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7"/>
        <w:gridCol w:w="3403"/>
      </w:tblGrid>
      <w:tr w:rsidR="000235AF" w14:paraId="5DBDADEE" w14:textId="77777777" w:rsidTr="000235AF">
        <w:tc>
          <w:tcPr>
            <w:tcW w:w="5387" w:type="dxa"/>
          </w:tcPr>
          <w:p w14:paraId="13F78154" w14:textId="77777777" w:rsidR="000235AF" w:rsidRDefault="000235AF" w:rsidP="00EF221A">
            <w:pPr>
              <w:tabs>
                <w:tab w:val="right" w:pos="8928"/>
                <w:tab w:val="right" w:pos="9648"/>
              </w:tabs>
              <w:spacing w:line="276" w:lineRule="auto"/>
              <w:rPr>
                <w:rFonts w:ascii="Franklin Gothic Medium" w:hAnsi="Franklin Gothic Medium"/>
                <w:b/>
                <w:bCs/>
              </w:rPr>
            </w:pPr>
            <w:r>
              <w:rPr>
                <w:noProof/>
              </w:rPr>
              <w:drawing>
                <wp:inline distT="0" distB="0" distL="0" distR="0" wp14:anchorId="1448771E" wp14:editId="6D9C368C">
                  <wp:extent cx="3645757" cy="390525"/>
                  <wp:effectExtent l="0" t="0" r="0" b="0"/>
                  <wp:docPr id="1" name="Picture 1" descr="Logo: Purdue University, University Se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urdue University, University Sena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77387" cy="479607"/>
                          </a:xfrm>
                          <a:prstGeom prst="rect">
                            <a:avLst/>
                          </a:prstGeom>
                        </pic:spPr>
                      </pic:pic>
                    </a:graphicData>
                  </a:graphic>
                </wp:inline>
              </w:drawing>
            </w:r>
          </w:p>
        </w:tc>
        <w:tc>
          <w:tcPr>
            <w:tcW w:w="3963" w:type="dxa"/>
          </w:tcPr>
          <w:p w14:paraId="19293AB3" w14:textId="4F350D0B" w:rsidR="000235AF" w:rsidRPr="00480DC4" w:rsidRDefault="000235AF" w:rsidP="00582D7D">
            <w:pPr>
              <w:tabs>
                <w:tab w:val="right" w:pos="8928"/>
                <w:tab w:val="right" w:pos="9648"/>
              </w:tabs>
              <w:spacing w:line="276" w:lineRule="auto"/>
              <w:jc w:val="right"/>
              <w:rPr>
                <w:rFonts w:ascii="Franklin Gothic Demi" w:hAnsi="Franklin Gothic Demi"/>
                <w:bCs/>
              </w:rPr>
            </w:pPr>
            <w:r w:rsidRPr="00480DC4">
              <w:rPr>
                <w:rFonts w:ascii="Franklin Gothic Demi" w:hAnsi="Franklin Gothic Demi"/>
                <w:bCs/>
              </w:rPr>
              <w:t xml:space="preserve">Senate Document </w:t>
            </w:r>
            <w:r w:rsidR="000C0AFB">
              <w:rPr>
                <w:rFonts w:ascii="Franklin Gothic Demi" w:hAnsi="Franklin Gothic Demi"/>
                <w:bCs/>
              </w:rPr>
              <w:t>2</w:t>
            </w:r>
            <w:r w:rsidR="00424C41">
              <w:rPr>
                <w:rFonts w:ascii="Franklin Gothic Demi" w:hAnsi="Franklin Gothic Demi"/>
                <w:bCs/>
              </w:rPr>
              <w:t>5</w:t>
            </w:r>
            <w:r w:rsidR="000C0AFB">
              <w:rPr>
                <w:rFonts w:ascii="Franklin Gothic Demi" w:hAnsi="Franklin Gothic Demi"/>
                <w:bCs/>
              </w:rPr>
              <w:t>-</w:t>
            </w:r>
            <w:r w:rsidR="00424C41">
              <w:rPr>
                <w:rFonts w:ascii="Franklin Gothic Demi" w:hAnsi="Franklin Gothic Demi"/>
                <w:bCs/>
              </w:rPr>
              <w:t>18</w:t>
            </w:r>
            <w:r w:rsidRPr="00480DC4">
              <w:rPr>
                <w:rFonts w:ascii="Franklin Gothic Demi" w:hAnsi="Franklin Gothic Demi"/>
                <w:bCs/>
              </w:rPr>
              <w:br/>
            </w:r>
            <w:r w:rsidR="0091308F">
              <w:rPr>
                <w:rFonts w:ascii="Franklin Gothic Demi" w:hAnsi="Franklin Gothic Demi"/>
                <w:bCs/>
              </w:rPr>
              <w:t>1</w:t>
            </w:r>
            <w:r w:rsidR="00424C41">
              <w:rPr>
                <w:rFonts w:ascii="Franklin Gothic Demi" w:hAnsi="Franklin Gothic Demi"/>
                <w:bCs/>
              </w:rPr>
              <w:t>6</w:t>
            </w:r>
            <w:r w:rsidR="0091308F">
              <w:rPr>
                <w:rFonts w:ascii="Franklin Gothic Demi" w:hAnsi="Franklin Gothic Demi"/>
                <w:bCs/>
              </w:rPr>
              <w:t xml:space="preserve"> February 202</w:t>
            </w:r>
            <w:r w:rsidR="00424C41">
              <w:rPr>
                <w:rFonts w:ascii="Franklin Gothic Demi" w:hAnsi="Franklin Gothic Demi"/>
                <w:bCs/>
              </w:rPr>
              <w:t>6</w:t>
            </w:r>
          </w:p>
        </w:tc>
      </w:tr>
    </w:tbl>
    <w:p w14:paraId="50C6798C" w14:textId="77777777" w:rsidR="00871E99" w:rsidRDefault="00871E99"/>
    <w:p w14:paraId="6931D3E3" w14:textId="77777777" w:rsidR="000235AF" w:rsidRDefault="000235AF"/>
    <w:p w14:paraId="379A981D" w14:textId="77777777" w:rsidR="000235AF" w:rsidRDefault="000235A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0235AF" w:rsidRPr="000235AF" w14:paraId="67736904" w14:textId="77777777" w:rsidTr="000235AF">
        <w:tc>
          <w:tcPr>
            <w:tcW w:w="1885" w:type="dxa"/>
          </w:tcPr>
          <w:p w14:paraId="40CA528C" w14:textId="77777777" w:rsidR="000235AF" w:rsidRPr="00892D0E" w:rsidRDefault="000235AF" w:rsidP="000235AF">
            <w:pPr>
              <w:spacing w:line="276" w:lineRule="auto"/>
              <w:rPr>
                <w:rFonts w:ascii="Georgia" w:hAnsi="Georgia"/>
                <w:b/>
              </w:rPr>
            </w:pPr>
            <w:r w:rsidRPr="00892D0E">
              <w:rPr>
                <w:rFonts w:ascii="Georgia" w:hAnsi="Georgia"/>
                <w:b/>
              </w:rPr>
              <w:t>To:</w:t>
            </w:r>
          </w:p>
        </w:tc>
        <w:tc>
          <w:tcPr>
            <w:tcW w:w="7465" w:type="dxa"/>
          </w:tcPr>
          <w:p w14:paraId="2CCD9FAD" w14:textId="32D28CE1" w:rsidR="000235AF" w:rsidRPr="000235AF" w:rsidRDefault="0091308F" w:rsidP="000235AF">
            <w:pPr>
              <w:spacing w:line="276" w:lineRule="auto"/>
              <w:rPr>
                <w:rFonts w:ascii="Georgia" w:hAnsi="Georgia"/>
              </w:rPr>
            </w:pPr>
            <w:r>
              <w:rPr>
                <w:rFonts w:ascii="Georgia" w:hAnsi="Georgia"/>
              </w:rPr>
              <w:t>The University Senate</w:t>
            </w:r>
          </w:p>
        </w:tc>
      </w:tr>
      <w:tr w:rsidR="000235AF" w:rsidRPr="000235AF" w14:paraId="3D17D3A2" w14:textId="77777777" w:rsidTr="000235AF">
        <w:tc>
          <w:tcPr>
            <w:tcW w:w="1885" w:type="dxa"/>
          </w:tcPr>
          <w:p w14:paraId="5190AEFF" w14:textId="77777777" w:rsidR="000235AF" w:rsidRPr="00892D0E" w:rsidRDefault="000235AF" w:rsidP="000235AF">
            <w:pPr>
              <w:spacing w:line="276" w:lineRule="auto"/>
              <w:rPr>
                <w:rFonts w:ascii="Georgia" w:hAnsi="Georgia"/>
                <w:b/>
              </w:rPr>
            </w:pPr>
            <w:r w:rsidRPr="00892D0E">
              <w:rPr>
                <w:rFonts w:ascii="Georgia" w:hAnsi="Georgia"/>
                <w:b/>
              </w:rPr>
              <w:t>From:</w:t>
            </w:r>
          </w:p>
        </w:tc>
        <w:tc>
          <w:tcPr>
            <w:tcW w:w="7465" w:type="dxa"/>
          </w:tcPr>
          <w:p w14:paraId="36963FBC" w14:textId="358DECA6" w:rsidR="000235AF" w:rsidRPr="000235AF" w:rsidRDefault="0091308F" w:rsidP="000235AF">
            <w:pPr>
              <w:spacing w:line="276" w:lineRule="auto"/>
              <w:rPr>
                <w:rFonts w:ascii="Georgia" w:hAnsi="Georgia"/>
              </w:rPr>
            </w:pPr>
            <w:r>
              <w:rPr>
                <w:rFonts w:ascii="Georgia" w:hAnsi="Georgia"/>
              </w:rPr>
              <w:t>Senate Nominating Committee</w:t>
            </w:r>
          </w:p>
        </w:tc>
      </w:tr>
      <w:tr w:rsidR="000235AF" w:rsidRPr="000235AF" w14:paraId="4F133717" w14:textId="77777777" w:rsidTr="000235AF">
        <w:tc>
          <w:tcPr>
            <w:tcW w:w="1885" w:type="dxa"/>
          </w:tcPr>
          <w:p w14:paraId="561EBA81" w14:textId="3CA23061" w:rsidR="004F16CC" w:rsidRPr="00892D0E" w:rsidRDefault="000235AF" w:rsidP="000235AF">
            <w:pPr>
              <w:spacing w:line="276" w:lineRule="auto"/>
              <w:rPr>
                <w:rFonts w:ascii="Georgia" w:hAnsi="Georgia"/>
                <w:b/>
              </w:rPr>
            </w:pPr>
            <w:r w:rsidRPr="00892D0E">
              <w:rPr>
                <w:rFonts w:ascii="Georgia" w:hAnsi="Georgia"/>
                <w:b/>
              </w:rPr>
              <w:t>Subject:</w:t>
            </w:r>
          </w:p>
        </w:tc>
        <w:tc>
          <w:tcPr>
            <w:tcW w:w="7465" w:type="dxa"/>
          </w:tcPr>
          <w:p w14:paraId="73E5B9BB" w14:textId="0D1CA889" w:rsidR="004F16CC" w:rsidRPr="000235AF" w:rsidRDefault="0091308F" w:rsidP="000235AF">
            <w:pPr>
              <w:spacing w:line="276" w:lineRule="auto"/>
              <w:rPr>
                <w:rFonts w:ascii="Georgia" w:hAnsi="Georgia"/>
              </w:rPr>
            </w:pPr>
            <w:r>
              <w:rPr>
                <w:rFonts w:ascii="Georgia" w:hAnsi="Georgia"/>
              </w:rPr>
              <w:t>Nominees for Vice Chairperson of the University Senate</w:t>
            </w:r>
          </w:p>
        </w:tc>
      </w:tr>
      <w:tr w:rsidR="007E7056" w:rsidRPr="000235AF" w14:paraId="5FA75695" w14:textId="77777777" w:rsidTr="000235AF">
        <w:tc>
          <w:tcPr>
            <w:tcW w:w="1885" w:type="dxa"/>
          </w:tcPr>
          <w:p w14:paraId="3B35B6B7" w14:textId="3526D1E1" w:rsidR="007E7056" w:rsidRPr="00892D0E" w:rsidRDefault="007E7056" w:rsidP="007E7056">
            <w:pPr>
              <w:spacing w:line="276" w:lineRule="auto"/>
              <w:rPr>
                <w:rFonts w:ascii="Georgia" w:hAnsi="Georgia"/>
                <w:b/>
              </w:rPr>
            </w:pPr>
            <w:r>
              <w:rPr>
                <w:rFonts w:ascii="Georgia" w:hAnsi="Georgia"/>
                <w:b/>
              </w:rPr>
              <w:t>Reference:</w:t>
            </w:r>
          </w:p>
        </w:tc>
        <w:tc>
          <w:tcPr>
            <w:tcW w:w="7465" w:type="dxa"/>
          </w:tcPr>
          <w:p w14:paraId="16AF56F3" w14:textId="4FE55475" w:rsidR="007E7056" w:rsidRPr="007E7056" w:rsidRDefault="0091308F" w:rsidP="00371A12">
            <w:pPr>
              <w:spacing w:line="276" w:lineRule="auto"/>
              <w:rPr>
                <w:rFonts w:ascii="Georgia" w:hAnsi="Georgia"/>
              </w:rPr>
            </w:pPr>
            <w:r>
              <w:rPr>
                <w:rFonts w:ascii="Georgia" w:hAnsi="Georgia"/>
              </w:rPr>
              <w:t>Bylaws, Section 3.20b, c</w:t>
            </w:r>
          </w:p>
        </w:tc>
      </w:tr>
      <w:tr w:rsidR="007E7056" w:rsidRPr="000235AF" w14:paraId="05C73A3B" w14:textId="77777777" w:rsidTr="000235AF">
        <w:tc>
          <w:tcPr>
            <w:tcW w:w="1885" w:type="dxa"/>
          </w:tcPr>
          <w:p w14:paraId="2F354672" w14:textId="77777777" w:rsidR="007E7056" w:rsidRPr="00892D0E" w:rsidRDefault="007E7056" w:rsidP="007E7056">
            <w:pPr>
              <w:spacing w:line="276" w:lineRule="auto"/>
              <w:rPr>
                <w:rFonts w:ascii="Georgia" w:hAnsi="Georgia"/>
                <w:b/>
              </w:rPr>
            </w:pPr>
            <w:r w:rsidRPr="00892D0E">
              <w:rPr>
                <w:rFonts w:ascii="Georgia" w:hAnsi="Georgia"/>
                <w:b/>
              </w:rPr>
              <w:t>Disposition:</w:t>
            </w:r>
          </w:p>
        </w:tc>
        <w:tc>
          <w:tcPr>
            <w:tcW w:w="7465" w:type="dxa"/>
          </w:tcPr>
          <w:p w14:paraId="41838694" w14:textId="77777777" w:rsidR="0091308F" w:rsidRDefault="0091308F" w:rsidP="0091308F">
            <w:pPr>
              <w:spacing w:line="276" w:lineRule="auto"/>
              <w:rPr>
                <w:rFonts w:ascii="Georgia" w:hAnsi="Georgia"/>
              </w:rPr>
            </w:pPr>
            <w:r>
              <w:rPr>
                <w:rFonts w:ascii="Georgia" w:hAnsi="Georgia"/>
              </w:rPr>
              <w:t>Election by the University Senate</w:t>
            </w:r>
          </w:p>
          <w:p w14:paraId="29DC5C21" w14:textId="1163A358" w:rsidR="007E7056" w:rsidRPr="000235AF" w:rsidRDefault="007E7056" w:rsidP="007E7056">
            <w:pPr>
              <w:spacing w:line="276" w:lineRule="auto"/>
              <w:rPr>
                <w:rFonts w:ascii="Georgia" w:hAnsi="Georgia"/>
              </w:rPr>
            </w:pPr>
          </w:p>
        </w:tc>
      </w:tr>
      <w:tr w:rsidR="00371A12" w:rsidRPr="000235AF" w14:paraId="1C785821" w14:textId="77777777" w:rsidTr="000235AF">
        <w:tc>
          <w:tcPr>
            <w:tcW w:w="1885" w:type="dxa"/>
          </w:tcPr>
          <w:p w14:paraId="2C56F7C7" w14:textId="65F79B2C" w:rsidR="00371A12" w:rsidRPr="00892D0E" w:rsidRDefault="0091308F" w:rsidP="007E7056">
            <w:pPr>
              <w:spacing w:line="276" w:lineRule="auto"/>
              <w:rPr>
                <w:rFonts w:ascii="Georgia" w:hAnsi="Georgia"/>
                <w:b/>
              </w:rPr>
            </w:pPr>
            <w:r>
              <w:rPr>
                <w:rFonts w:ascii="Georgia" w:hAnsi="Georgia"/>
                <w:b/>
              </w:rPr>
              <w:t>Proposal:</w:t>
            </w:r>
          </w:p>
        </w:tc>
        <w:tc>
          <w:tcPr>
            <w:tcW w:w="7465" w:type="dxa"/>
          </w:tcPr>
          <w:p w14:paraId="10D8AB67" w14:textId="67650A2E" w:rsidR="0091308F" w:rsidRDefault="0091308F" w:rsidP="0091308F">
            <w:pPr>
              <w:rPr>
                <w:rFonts w:ascii="Georgia" w:hAnsi="Georgia"/>
              </w:rPr>
            </w:pPr>
            <w:r>
              <w:rPr>
                <w:rFonts w:ascii="Georgia" w:hAnsi="Georgia"/>
              </w:rPr>
              <w:t>The Nominating Committee proposes the following slate to serve as candidates for Vice Chairperson of the University Senate during the academic year 202</w:t>
            </w:r>
            <w:r w:rsidR="00A64717">
              <w:rPr>
                <w:rFonts w:ascii="Georgia" w:hAnsi="Georgia"/>
              </w:rPr>
              <w:t>6</w:t>
            </w:r>
            <w:r>
              <w:rPr>
                <w:rFonts w:ascii="Georgia" w:hAnsi="Georgia"/>
              </w:rPr>
              <w:t>-202</w:t>
            </w:r>
            <w:r w:rsidR="00A64717">
              <w:rPr>
                <w:rFonts w:ascii="Georgia" w:hAnsi="Georgia"/>
              </w:rPr>
              <w:t>7</w:t>
            </w:r>
            <w:r>
              <w:rPr>
                <w:rFonts w:ascii="Georgia" w:hAnsi="Georgia"/>
              </w:rPr>
              <w:t>:</w:t>
            </w:r>
          </w:p>
          <w:p w14:paraId="7EAD7420" w14:textId="77777777" w:rsidR="0091308F" w:rsidRDefault="0091308F" w:rsidP="0091308F">
            <w:pPr>
              <w:rPr>
                <w:rFonts w:ascii="Georgia" w:hAnsi="Georgia"/>
              </w:rPr>
            </w:pPr>
          </w:p>
          <w:p w14:paraId="4CDC1329" w14:textId="13B9E3FB" w:rsidR="00062C69" w:rsidRPr="00062C69" w:rsidRDefault="00A91830" w:rsidP="0091308F">
            <w:pPr>
              <w:rPr>
                <w:rFonts w:ascii="Georgia" w:hAnsi="Georgia"/>
                <w:b/>
                <w:bCs/>
              </w:rPr>
            </w:pPr>
            <w:r>
              <w:rPr>
                <w:rFonts w:ascii="Georgia" w:hAnsi="Georgia"/>
                <w:b/>
                <w:bCs/>
              </w:rPr>
              <w:t>Dianne Little</w:t>
            </w:r>
            <w:r w:rsidR="00062C69" w:rsidRPr="00062C69">
              <w:rPr>
                <w:rFonts w:ascii="Georgia" w:hAnsi="Georgia"/>
                <w:b/>
                <w:bCs/>
              </w:rPr>
              <w:t xml:space="preserve">, </w:t>
            </w:r>
            <w:r w:rsidR="00881C27">
              <w:rPr>
                <w:rFonts w:ascii="Georgia" w:hAnsi="Georgia"/>
                <w:b/>
                <w:bCs/>
              </w:rPr>
              <w:t>Basic Medical</w:t>
            </w:r>
            <w:r>
              <w:rPr>
                <w:rFonts w:ascii="Georgia" w:hAnsi="Georgia"/>
                <w:b/>
                <w:bCs/>
              </w:rPr>
              <w:t xml:space="preserve"> Sciences</w:t>
            </w:r>
          </w:p>
          <w:p w14:paraId="24297A51" w14:textId="77777777" w:rsidR="0091308F" w:rsidRDefault="0091308F" w:rsidP="0091308F">
            <w:pPr>
              <w:rPr>
                <w:rFonts w:ascii="Georgia" w:hAnsi="Georgia"/>
              </w:rPr>
            </w:pPr>
          </w:p>
          <w:p w14:paraId="31E5DAAE" w14:textId="33FD0C5F" w:rsidR="0091308F" w:rsidRDefault="00A91830" w:rsidP="0091308F">
            <w:pPr>
              <w:rPr>
                <w:rFonts w:ascii="Georgia" w:hAnsi="Georgia"/>
                <w:b/>
                <w:bCs/>
              </w:rPr>
            </w:pPr>
            <w:r>
              <w:rPr>
                <w:rFonts w:ascii="Georgia" w:hAnsi="Georgia"/>
                <w:b/>
                <w:bCs/>
              </w:rPr>
              <w:t>Tae Hong Park</w:t>
            </w:r>
            <w:r w:rsidR="003B4C4E">
              <w:rPr>
                <w:rFonts w:ascii="Georgia" w:hAnsi="Georgia"/>
                <w:b/>
                <w:bCs/>
              </w:rPr>
              <w:t xml:space="preserve">, </w:t>
            </w:r>
            <w:r w:rsidR="001A614A">
              <w:rPr>
                <w:rFonts w:ascii="Georgia" w:hAnsi="Georgia"/>
                <w:b/>
                <w:bCs/>
              </w:rPr>
              <w:t>Visual and Performing Arts</w:t>
            </w:r>
          </w:p>
          <w:p w14:paraId="0E3055DB" w14:textId="77777777" w:rsidR="001A614A" w:rsidRDefault="001A614A" w:rsidP="0091308F">
            <w:pPr>
              <w:rPr>
                <w:rFonts w:ascii="Georgia" w:hAnsi="Georgia"/>
                <w:b/>
                <w:bCs/>
              </w:rPr>
            </w:pPr>
          </w:p>
          <w:p w14:paraId="0FA94DC5" w14:textId="49868805" w:rsidR="00746235" w:rsidRDefault="00746235" w:rsidP="0091308F">
            <w:pPr>
              <w:rPr>
                <w:rFonts w:ascii="Georgia" w:hAnsi="Georgia"/>
                <w:b/>
                <w:bCs/>
              </w:rPr>
            </w:pPr>
            <w:r>
              <w:rPr>
                <w:rFonts w:ascii="Georgia" w:hAnsi="Georgia"/>
                <w:b/>
                <w:bCs/>
              </w:rPr>
              <w:t>Lori Hoagland, Horticulture &amp; Landscape Architecture</w:t>
            </w:r>
          </w:p>
          <w:p w14:paraId="2B31099A" w14:textId="77777777" w:rsidR="001A614A" w:rsidRDefault="001A614A" w:rsidP="0091308F">
            <w:pPr>
              <w:rPr>
                <w:rFonts w:ascii="Georgia" w:hAnsi="Georgia"/>
                <w:b/>
                <w:bCs/>
              </w:rPr>
            </w:pPr>
          </w:p>
          <w:p w14:paraId="66D73570" w14:textId="43D01576" w:rsidR="00746235" w:rsidRDefault="00746235" w:rsidP="00746235">
            <w:pPr>
              <w:rPr>
                <w:rFonts w:ascii="Georgia" w:hAnsi="Georgia"/>
                <w:b/>
                <w:bCs/>
              </w:rPr>
            </w:pPr>
            <w:r>
              <w:rPr>
                <w:rFonts w:ascii="Georgia" w:hAnsi="Georgia"/>
                <w:b/>
                <w:bCs/>
              </w:rPr>
              <w:t>Julia Chester, Psycholog</w:t>
            </w:r>
            <w:r w:rsidR="00C22247">
              <w:rPr>
                <w:rFonts w:ascii="Georgia" w:hAnsi="Georgia"/>
                <w:b/>
                <w:bCs/>
              </w:rPr>
              <w:t>ical Sciences</w:t>
            </w:r>
          </w:p>
          <w:p w14:paraId="3AFF150C" w14:textId="77777777" w:rsidR="00746235" w:rsidRPr="003B4C4E" w:rsidRDefault="00746235" w:rsidP="0091308F">
            <w:pPr>
              <w:rPr>
                <w:rFonts w:ascii="Georgia" w:hAnsi="Georgia"/>
                <w:b/>
                <w:bCs/>
              </w:rPr>
            </w:pPr>
          </w:p>
          <w:p w14:paraId="73BF2A6F" w14:textId="77777777" w:rsidR="000D7045" w:rsidRDefault="000D7045" w:rsidP="0091308F">
            <w:pPr>
              <w:rPr>
                <w:rFonts w:ascii="Georgia" w:hAnsi="Georgia"/>
              </w:rPr>
            </w:pPr>
          </w:p>
          <w:p w14:paraId="1F6C6556" w14:textId="26251F38" w:rsidR="00371A12" w:rsidRPr="000235AF" w:rsidRDefault="00062C69" w:rsidP="007E7056">
            <w:pPr>
              <w:spacing w:line="276" w:lineRule="auto"/>
              <w:rPr>
                <w:rFonts w:ascii="Georgia" w:hAnsi="Georgia"/>
              </w:rPr>
            </w:pPr>
            <w:r>
              <w:rPr>
                <w:rFonts w:ascii="Georgia" w:hAnsi="Georgia"/>
              </w:rPr>
              <w:t>Please see the following pages for biographical statements.</w:t>
            </w:r>
          </w:p>
        </w:tc>
      </w:tr>
      <w:tr w:rsidR="00371A12" w:rsidRPr="000235AF" w14:paraId="73EF96CD" w14:textId="77777777" w:rsidTr="000235AF">
        <w:tc>
          <w:tcPr>
            <w:tcW w:w="1885" w:type="dxa"/>
          </w:tcPr>
          <w:p w14:paraId="6B7EFE99" w14:textId="025A5480" w:rsidR="00371A12" w:rsidRPr="00892D0E" w:rsidRDefault="00371A12" w:rsidP="007E7056">
            <w:pPr>
              <w:spacing w:line="276" w:lineRule="auto"/>
              <w:rPr>
                <w:rFonts w:ascii="Georgia" w:hAnsi="Georgia"/>
                <w:b/>
              </w:rPr>
            </w:pPr>
          </w:p>
        </w:tc>
        <w:tc>
          <w:tcPr>
            <w:tcW w:w="7465" w:type="dxa"/>
          </w:tcPr>
          <w:p w14:paraId="01FA21CE" w14:textId="77777777" w:rsidR="00371A12" w:rsidRPr="000235AF" w:rsidRDefault="00371A12" w:rsidP="007E7056">
            <w:pPr>
              <w:spacing w:line="276" w:lineRule="auto"/>
              <w:rPr>
                <w:rFonts w:ascii="Georgia" w:hAnsi="Georgia"/>
              </w:rPr>
            </w:pPr>
          </w:p>
        </w:tc>
      </w:tr>
    </w:tbl>
    <w:p w14:paraId="575C1F32" w14:textId="02B2F1C2" w:rsidR="00892D0E" w:rsidRDefault="00892D0E" w:rsidP="001E3009"/>
    <w:tbl>
      <w:tblPr>
        <w:tblStyle w:val="TableGrid"/>
        <w:tblW w:w="0" w:type="auto"/>
        <w:tblLook w:val="04A0" w:firstRow="1" w:lastRow="0" w:firstColumn="1" w:lastColumn="0" w:noHBand="0" w:noVBand="1"/>
      </w:tblPr>
      <w:tblGrid>
        <w:gridCol w:w="9350"/>
      </w:tblGrid>
      <w:tr w:rsidR="00892D0E" w14:paraId="352D9F34" w14:textId="77777777" w:rsidTr="00892D0E">
        <w:tc>
          <w:tcPr>
            <w:tcW w:w="9350" w:type="dxa"/>
            <w:tcBorders>
              <w:top w:val="nil"/>
              <w:left w:val="nil"/>
              <w:bottom w:val="nil"/>
              <w:right w:val="nil"/>
            </w:tcBorders>
          </w:tcPr>
          <w:p w14:paraId="0425B216" w14:textId="77777777" w:rsidR="00892D0E" w:rsidRDefault="00892D0E" w:rsidP="00892D0E">
            <w:pPr>
              <w:rPr>
                <w:rFonts w:ascii="Georgia" w:hAnsi="Georgia"/>
                <w:b/>
              </w:rPr>
            </w:pPr>
            <w:r>
              <w:rPr>
                <w:rFonts w:ascii="Georgia" w:hAnsi="Georgia"/>
                <w:b/>
              </w:rPr>
              <w:t>Committee Votes:</w:t>
            </w:r>
          </w:p>
        </w:tc>
      </w:tr>
    </w:tbl>
    <w:p w14:paraId="324163FC" w14:textId="77777777" w:rsidR="000235AF" w:rsidRDefault="000235AF" w:rsidP="00892D0E">
      <w:pPr>
        <w:rPr>
          <w:rFonts w:ascii="Georgia" w:hAnsi="Georgia"/>
          <w:b/>
        </w:rPr>
      </w:pPr>
    </w:p>
    <w:p w14:paraId="11A58913" w14:textId="77777777" w:rsidR="00892D0E" w:rsidRPr="00892D0E" w:rsidRDefault="00892D0E" w:rsidP="00892D0E">
      <w:pPr>
        <w:rPr>
          <w:rFonts w:ascii="Georgia" w:hAnsi="Georgia"/>
          <w:b/>
        </w:rPr>
      </w:pPr>
    </w:p>
    <w:tbl>
      <w:tblPr>
        <w:tblStyle w:val="TableGrid"/>
        <w:tblpPr w:leftFromText="180" w:rightFromText="180" w:vertAnchor="text" w:horzAnchor="margin" w:tblpX="85" w:tblpY="75"/>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980"/>
        <w:gridCol w:w="1980"/>
        <w:gridCol w:w="3060"/>
      </w:tblGrid>
      <w:tr w:rsidR="00892D0E" w:rsidRPr="00892D0E" w14:paraId="169791CA" w14:textId="77777777" w:rsidTr="0091308F">
        <w:trPr>
          <w:trHeight w:val="448"/>
        </w:trPr>
        <w:tc>
          <w:tcPr>
            <w:tcW w:w="3060" w:type="dxa"/>
          </w:tcPr>
          <w:p w14:paraId="16885F2B" w14:textId="77777777" w:rsidR="00892D0E" w:rsidRPr="00892D0E" w:rsidRDefault="00892D0E" w:rsidP="00892D0E">
            <w:pPr>
              <w:rPr>
                <w:rFonts w:ascii="Georgia" w:hAnsi="Georgia"/>
                <w:b/>
                <w:u w:val="single"/>
              </w:rPr>
            </w:pPr>
            <w:r w:rsidRPr="00892D0E">
              <w:rPr>
                <w:rFonts w:ascii="Georgia" w:hAnsi="Georgia"/>
                <w:b/>
                <w:u w:val="single"/>
              </w:rPr>
              <w:t>For:</w:t>
            </w:r>
          </w:p>
        </w:tc>
        <w:tc>
          <w:tcPr>
            <w:tcW w:w="1980" w:type="dxa"/>
          </w:tcPr>
          <w:p w14:paraId="08B7B01E" w14:textId="77777777" w:rsidR="00892D0E" w:rsidRPr="00892D0E" w:rsidRDefault="00892D0E" w:rsidP="00892D0E">
            <w:pPr>
              <w:rPr>
                <w:rFonts w:ascii="Georgia" w:hAnsi="Georgia"/>
                <w:b/>
                <w:u w:val="single"/>
              </w:rPr>
            </w:pPr>
            <w:r w:rsidRPr="00892D0E">
              <w:rPr>
                <w:rFonts w:ascii="Georgia" w:hAnsi="Georgia"/>
                <w:b/>
                <w:u w:val="single"/>
              </w:rPr>
              <w:t>Against:</w:t>
            </w:r>
          </w:p>
        </w:tc>
        <w:tc>
          <w:tcPr>
            <w:tcW w:w="1980" w:type="dxa"/>
          </w:tcPr>
          <w:p w14:paraId="09EC2AEB" w14:textId="77777777" w:rsidR="00892D0E" w:rsidRPr="00892D0E" w:rsidRDefault="00892D0E" w:rsidP="00892D0E">
            <w:pPr>
              <w:rPr>
                <w:rFonts w:ascii="Georgia" w:hAnsi="Georgia"/>
                <w:b/>
                <w:u w:val="single"/>
              </w:rPr>
            </w:pPr>
            <w:r w:rsidRPr="00892D0E">
              <w:rPr>
                <w:rFonts w:ascii="Georgia" w:hAnsi="Georgia"/>
                <w:b/>
                <w:u w:val="single"/>
              </w:rPr>
              <w:t>Abstained:</w:t>
            </w:r>
          </w:p>
        </w:tc>
        <w:tc>
          <w:tcPr>
            <w:tcW w:w="3060" w:type="dxa"/>
          </w:tcPr>
          <w:p w14:paraId="44373FCE" w14:textId="77777777" w:rsidR="00892D0E" w:rsidRPr="00892D0E" w:rsidRDefault="00892D0E" w:rsidP="00892D0E">
            <w:pPr>
              <w:rPr>
                <w:rFonts w:ascii="Georgia" w:hAnsi="Georgia"/>
                <w:b/>
                <w:u w:val="single"/>
              </w:rPr>
            </w:pPr>
            <w:r w:rsidRPr="00892D0E">
              <w:rPr>
                <w:rFonts w:ascii="Georgia" w:hAnsi="Georgia"/>
                <w:b/>
                <w:u w:val="single"/>
              </w:rPr>
              <w:t>Absent:</w:t>
            </w:r>
          </w:p>
        </w:tc>
      </w:tr>
      <w:tr w:rsidR="00892D0E" w:rsidRPr="001872B2" w14:paraId="05E5A098" w14:textId="77777777" w:rsidTr="0091308F">
        <w:trPr>
          <w:trHeight w:val="498"/>
        </w:trPr>
        <w:tc>
          <w:tcPr>
            <w:tcW w:w="3060" w:type="dxa"/>
          </w:tcPr>
          <w:p w14:paraId="3F3F6497" w14:textId="0447A1C6" w:rsidR="00442D3E" w:rsidRDefault="00C75B71" w:rsidP="00604CC7">
            <w:pPr>
              <w:rPr>
                <w:rFonts w:ascii="Georgia" w:hAnsi="Georgia"/>
              </w:rPr>
            </w:pPr>
            <w:r>
              <w:rPr>
                <w:rFonts w:ascii="Georgia" w:hAnsi="Georgia"/>
              </w:rPr>
              <w:t>Dulcy Abraham</w:t>
            </w:r>
          </w:p>
          <w:p w14:paraId="0E3329B0" w14:textId="1BE1C496" w:rsidR="007817D8" w:rsidRDefault="00442D3E" w:rsidP="00604CC7">
            <w:pPr>
              <w:rPr>
                <w:rFonts w:ascii="Georgia" w:hAnsi="Georgia"/>
              </w:rPr>
            </w:pPr>
            <w:r>
              <w:rPr>
                <w:rFonts w:ascii="Georgia" w:hAnsi="Georgia"/>
              </w:rPr>
              <w:t>Afsan Bhadelia</w:t>
            </w:r>
          </w:p>
          <w:p w14:paraId="37D93EEB" w14:textId="34C408AE" w:rsidR="00442D3E" w:rsidRDefault="00442D3E" w:rsidP="00604CC7">
            <w:pPr>
              <w:rPr>
                <w:rFonts w:ascii="Georgia" w:hAnsi="Georgia"/>
              </w:rPr>
            </w:pPr>
            <w:r>
              <w:rPr>
                <w:rFonts w:ascii="Georgia" w:hAnsi="Georgia"/>
              </w:rPr>
              <w:t>Mara Faccio</w:t>
            </w:r>
          </w:p>
          <w:p w14:paraId="5DA0B780" w14:textId="768D4CA9" w:rsidR="00442D3E" w:rsidRDefault="00442D3E" w:rsidP="00604CC7">
            <w:pPr>
              <w:rPr>
                <w:rFonts w:ascii="Georgia" w:hAnsi="Georgia"/>
              </w:rPr>
            </w:pPr>
            <w:r>
              <w:rPr>
                <w:rFonts w:ascii="Georgia" w:hAnsi="Georgia"/>
              </w:rPr>
              <w:t>Fecri Karanki</w:t>
            </w:r>
          </w:p>
          <w:p w14:paraId="408E87DA" w14:textId="4163A16E" w:rsidR="00442D3E" w:rsidRDefault="00442D3E" w:rsidP="00604CC7">
            <w:pPr>
              <w:rPr>
                <w:rFonts w:ascii="Georgia" w:hAnsi="Georgia"/>
              </w:rPr>
            </w:pPr>
            <w:r>
              <w:rPr>
                <w:rFonts w:ascii="Georgia" w:hAnsi="Georgia"/>
              </w:rPr>
              <w:t>Damon Lisch</w:t>
            </w:r>
          </w:p>
          <w:p w14:paraId="55A15BF6" w14:textId="04A17509" w:rsidR="00442D3E" w:rsidRDefault="00442D3E" w:rsidP="00604CC7">
            <w:pPr>
              <w:rPr>
                <w:rFonts w:ascii="Georgia" w:hAnsi="Georgia"/>
              </w:rPr>
            </w:pPr>
            <w:r>
              <w:rPr>
                <w:rFonts w:ascii="Georgia" w:hAnsi="Georgia"/>
              </w:rPr>
              <w:t>Seema Mattoo</w:t>
            </w:r>
          </w:p>
          <w:p w14:paraId="711A6B8D" w14:textId="01D0E8AC" w:rsidR="0094779F" w:rsidRDefault="0094779F" w:rsidP="00604CC7">
            <w:pPr>
              <w:rPr>
                <w:rFonts w:ascii="Georgia" w:hAnsi="Georgia"/>
              </w:rPr>
            </w:pPr>
            <w:r>
              <w:rPr>
                <w:rFonts w:ascii="Georgia" w:hAnsi="Georgia"/>
              </w:rPr>
              <w:t>Abdelfattah Nour</w:t>
            </w:r>
          </w:p>
          <w:p w14:paraId="00092724" w14:textId="409361C4" w:rsidR="00442D3E" w:rsidRDefault="00442D3E" w:rsidP="00604CC7">
            <w:pPr>
              <w:rPr>
                <w:rFonts w:ascii="Georgia" w:hAnsi="Georgia"/>
              </w:rPr>
            </w:pPr>
            <w:r>
              <w:rPr>
                <w:rFonts w:ascii="Georgia" w:hAnsi="Georgia"/>
              </w:rPr>
              <w:t>Darryl Ragland</w:t>
            </w:r>
          </w:p>
          <w:p w14:paraId="4FC09E97" w14:textId="1D7A85BD" w:rsidR="007817D8" w:rsidRPr="001872B2" w:rsidRDefault="00442D3E" w:rsidP="00C2387F">
            <w:pPr>
              <w:rPr>
                <w:rFonts w:ascii="Georgia" w:hAnsi="Georgia"/>
              </w:rPr>
            </w:pPr>
            <w:r>
              <w:rPr>
                <w:rFonts w:ascii="Georgia" w:hAnsi="Georgia"/>
              </w:rPr>
              <w:t>Mohit Tawarmalani</w:t>
            </w:r>
          </w:p>
        </w:tc>
        <w:tc>
          <w:tcPr>
            <w:tcW w:w="1980" w:type="dxa"/>
          </w:tcPr>
          <w:p w14:paraId="2B90E724" w14:textId="77777777" w:rsidR="00892D0E" w:rsidRPr="001872B2" w:rsidRDefault="00892D0E" w:rsidP="00892D0E">
            <w:pPr>
              <w:rPr>
                <w:rFonts w:ascii="Georgia" w:hAnsi="Georgia"/>
              </w:rPr>
            </w:pPr>
          </w:p>
        </w:tc>
        <w:tc>
          <w:tcPr>
            <w:tcW w:w="1980" w:type="dxa"/>
          </w:tcPr>
          <w:p w14:paraId="71001336" w14:textId="77777777" w:rsidR="00892D0E" w:rsidRPr="001872B2" w:rsidRDefault="00892D0E" w:rsidP="00892D0E">
            <w:pPr>
              <w:rPr>
                <w:rFonts w:ascii="Georgia" w:hAnsi="Georgia"/>
              </w:rPr>
            </w:pPr>
          </w:p>
        </w:tc>
        <w:tc>
          <w:tcPr>
            <w:tcW w:w="3060" w:type="dxa"/>
          </w:tcPr>
          <w:p w14:paraId="3DE83A6B" w14:textId="03DAE1EF" w:rsidR="007817D8" w:rsidRDefault="007817D8" w:rsidP="007817D8">
            <w:pPr>
              <w:rPr>
                <w:rFonts w:ascii="Georgia" w:hAnsi="Georgia"/>
              </w:rPr>
            </w:pPr>
          </w:p>
          <w:p w14:paraId="2AEDF53B" w14:textId="1D97B2B6" w:rsidR="007817D8" w:rsidRPr="001872B2" w:rsidRDefault="007817D8" w:rsidP="00D72337">
            <w:pPr>
              <w:rPr>
                <w:rFonts w:ascii="Georgia" w:hAnsi="Georgia"/>
              </w:rPr>
            </w:pPr>
          </w:p>
        </w:tc>
      </w:tr>
    </w:tbl>
    <w:p w14:paraId="554E979F" w14:textId="77777777" w:rsidR="000235AF" w:rsidRPr="000235AF" w:rsidRDefault="000235AF">
      <w:pPr>
        <w:rPr>
          <w:rFonts w:ascii="Georgia" w:hAnsi="Georgia"/>
          <w:u w:val="single"/>
        </w:rPr>
      </w:pPr>
    </w:p>
    <w:p w14:paraId="431B95A3" w14:textId="77777777" w:rsidR="000235AF" w:rsidRDefault="000235AF"/>
    <w:p w14:paraId="124D77CD" w14:textId="77777777" w:rsidR="00062C69" w:rsidRDefault="00062C69"/>
    <w:p w14:paraId="45979DAA" w14:textId="64885447" w:rsidR="00062C69" w:rsidRDefault="00062C69">
      <w:pPr>
        <w:spacing w:after="160" w:line="259" w:lineRule="auto"/>
      </w:pPr>
      <w:r>
        <w:br w:type="page"/>
      </w:r>
    </w:p>
    <w:p w14:paraId="26C75FF8" w14:textId="77777777" w:rsidR="00746235" w:rsidRPr="00FF4833" w:rsidRDefault="00746235" w:rsidP="00746235">
      <w:pPr>
        <w:spacing w:line="276" w:lineRule="auto"/>
        <w:jc w:val="center"/>
        <w:rPr>
          <w:rFonts w:ascii="Times New Roman" w:hAnsi="Times New Roman" w:cs="Times New Roman"/>
        </w:rPr>
      </w:pPr>
      <w:r w:rsidRPr="00FF4833">
        <w:rPr>
          <w:rFonts w:ascii="Times New Roman" w:hAnsi="Times New Roman" w:cs="Times New Roman"/>
        </w:rPr>
        <w:lastRenderedPageBreak/>
        <w:t>Dianne Little B.V.Sc. M.Sp.V.M. Ph.D. D.A.C.V.S. M.R.C.V.S.</w:t>
      </w:r>
    </w:p>
    <w:p w14:paraId="49B983DC" w14:textId="77777777" w:rsidR="00746235" w:rsidRDefault="00746235" w:rsidP="00746235">
      <w:pPr>
        <w:spacing w:line="276" w:lineRule="auto"/>
        <w:jc w:val="center"/>
        <w:rPr>
          <w:rFonts w:ascii="Times New Roman" w:hAnsi="Times New Roman" w:cs="Times New Roman"/>
        </w:rPr>
      </w:pPr>
      <w:r>
        <w:rPr>
          <w:rFonts w:ascii="Times New Roman" w:hAnsi="Times New Roman" w:cs="Times New Roman"/>
        </w:rPr>
        <w:t xml:space="preserve">Associate Professor of </w:t>
      </w:r>
      <w:r w:rsidRPr="00FF4833">
        <w:rPr>
          <w:rFonts w:ascii="Times New Roman" w:hAnsi="Times New Roman" w:cs="Times New Roman"/>
        </w:rPr>
        <w:t>Department of Basic Medical Sciences</w:t>
      </w:r>
      <w:r>
        <w:rPr>
          <w:rFonts w:ascii="Times New Roman" w:hAnsi="Times New Roman" w:cs="Times New Roman"/>
        </w:rPr>
        <w:t>,</w:t>
      </w:r>
    </w:p>
    <w:p w14:paraId="6D0475CC" w14:textId="77777777" w:rsidR="00746235" w:rsidRDefault="00746235" w:rsidP="00746235">
      <w:pPr>
        <w:spacing w:line="276" w:lineRule="auto"/>
        <w:jc w:val="center"/>
        <w:rPr>
          <w:rFonts w:ascii="Times New Roman" w:hAnsi="Times New Roman" w:cs="Times New Roman"/>
        </w:rPr>
      </w:pPr>
      <w:r>
        <w:rPr>
          <w:rFonts w:ascii="Times New Roman" w:hAnsi="Times New Roman" w:cs="Times New Roman"/>
        </w:rPr>
        <w:t xml:space="preserve">Purdue College of Veterinary Medicine </w:t>
      </w:r>
    </w:p>
    <w:p w14:paraId="5F27FC02" w14:textId="77777777" w:rsidR="00746235" w:rsidRDefault="00746235" w:rsidP="00746235">
      <w:pPr>
        <w:spacing w:line="276" w:lineRule="auto"/>
        <w:jc w:val="center"/>
        <w:rPr>
          <w:rFonts w:ascii="Times New Roman" w:hAnsi="Times New Roman" w:cs="Times New Roman"/>
        </w:rPr>
      </w:pPr>
      <w:r w:rsidRPr="00FF4833">
        <w:rPr>
          <w:rFonts w:ascii="Times New Roman" w:hAnsi="Times New Roman" w:cs="Times New Roman"/>
        </w:rPr>
        <w:t>&amp;</w:t>
      </w:r>
      <w:r>
        <w:rPr>
          <w:rFonts w:ascii="Times New Roman" w:hAnsi="Times New Roman" w:cs="Times New Roman"/>
        </w:rPr>
        <w:t xml:space="preserve"> </w:t>
      </w:r>
      <w:r w:rsidRPr="00FF4833">
        <w:rPr>
          <w:rFonts w:ascii="Times New Roman" w:hAnsi="Times New Roman" w:cs="Times New Roman"/>
        </w:rPr>
        <w:t>Weldon School of Biomedical Engineering (by Courtesy)</w:t>
      </w:r>
    </w:p>
    <w:p w14:paraId="1BFBBDF5" w14:textId="77777777" w:rsidR="00746235" w:rsidRDefault="00746235" w:rsidP="00746235">
      <w:pPr>
        <w:spacing w:line="360" w:lineRule="auto"/>
        <w:jc w:val="center"/>
        <w:rPr>
          <w:rFonts w:ascii="Times New Roman" w:hAnsi="Times New Roman" w:cs="Times New Roman"/>
        </w:rPr>
      </w:pPr>
    </w:p>
    <w:p w14:paraId="23B322B1" w14:textId="77777777" w:rsidR="00746235" w:rsidRPr="00FF4833" w:rsidRDefault="00746235" w:rsidP="00746235">
      <w:pPr>
        <w:spacing w:line="276" w:lineRule="auto"/>
        <w:jc w:val="both"/>
        <w:rPr>
          <w:rFonts w:ascii="Times New Roman" w:hAnsi="Times New Roman" w:cs="Times New Roman"/>
        </w:rPr>
      </w:pPr>
      <w:r>
        <w:rPr>
          <w:rFonts w:ascii="Times New Roman" w:hAnsi="Times New Roman" w:cs="Times New Roman"/>
        </w:rPr>
        <w:t xml:space="preserve">Dr. Dianne Little joined Purdue University at the rank of Assistant Professor in </w:t>
      </w:r>
      <w:proofErr w:type="gramStart"/>
      <w:r>
        <w:rPr>
          <w:rFonts w:ascii="Times New Roman" w:hAnsi="Times New Roman" w:cs="Times New Roman"/>
        </w:rPr>
        <w:t>2016, and</w:t>
      </w:r>
      <w:proofErr w:type="gramEnd"/>
      <w:r>
        <w:rPr>
          <w:rFonts w:ascii="Times New Roman" w:hAnsi="Times New Roman" w:cs="Times New Roman"/>
        </w:rPr>
        <w:t xml:space="preserve"> was promoted to the rank of Associate Professor in 2021. During her almost 10 years on the Faculty at Purdue University and prior to that in her 5 years on the Faculty of Duke University School of Medicine, she served on over 30 department, college, and university-level committees, including from 2023-25 as Chair of the Purdue College of Veterinary Medicine Faculty Committee. She currently serves on the University Senate and</w:t>
      </w:r>
      <w:r w:rsidRPr="00D300BB">
        <w:rPr>
          <w:rFonts w:ascii="Times New Roman" w:hAnsi="Times New Roman" w:cs="Times New Roman"/>
        </w:rPr>
        <w:t xml:space="preserve"> </w:t>
      </w:r>
      <w:r>
        <w:rPr>
          <w:rFonts w:ascii="Times New Roman" w:hAnsi="Times New Roman" w:cs="Times New Roman"/>
        </w:rPr>
        <w:t>Faculty Senate Advisory Committee, among others.  If elected, Dr. Little is committed to listening, and to serving and representing the University Senate as Vice Chair.</w:t>
      </w:r>
    </w:p>
    <w:p w14:paraId="2A46AD1B" w14:textId="77777777" w:rsidR="00746235" w:rsidRDefault="00746235" w:rsidP="00746235">
      <w:pPr>
        <w:spacing w:line="276" w:lineRule="auto"/>
        <w:jc w:val="both"/>
        <w:rPr>
          <w:rFonts w:ascii="Times New Roman" w:hAnsi="Times New Roman" w:cs="Times New Roman"/>
        </w:rPr>
      </w:pPr>
    </w:p>
    <w:p w14:paraId="746B9F40" w14:textId="77777777" w:rsidR="00746235" w:rsidRDefault="00746235" w:rsidP="00746235">
      <w:pPr>
        <w:spacing w:line="276" w:lineRule="auto"/>
        <w:jc w:val="both"/>
        <w:rPr>
          <w:rFonts w:ascii="Times New Roman" w:hAnsi="Times New Roman" w:cs="Times New Roman"/>
        </w:rPr>
      </w:pPr>
      <w:r>
        <w:rPr>
          <w:rFonts w:ascii="Times New Roman" w:hAnsi="Times New Roman" w:cs="Times New Roman"/>
        </w:rPr>
        <w:t>Dr. Little was elected to the Board of Directors of the Orthopaedic Research Society in 2026, the professional society that brings almost 4,000 orthopaedic researchers together from industry, academia, and clinical orthopaedic surgery</w:t>
      </w:r>
      <w:r w:rsidRPr="00122762">
        <w:rPr>
          <w:rFonts w:ascii="Times New Roman" w:hAnsi="Times New Roman" w:cs="Times New Roman"/>
        </w:rPr>
        <w:t xml:space="preserve"> </w:t>
      </w:r>
      <w:r>
        <w:rPr>
          <w:rFonts w:ascii="Times New Roman" w:hAnsi="Times New Roman" w:cs="Times New Roman"/>
        </w:rPr>
        <w:t>around the world. She has directed the Multidisciplinary Orthopaedic and Regenerative Engineering (MORE) laboratory since 2011 and has published over 60 peer-reviewed manuscripts, invited reviews, and book chapters. She is a Purdue University Faculty Scholar and Showalter Scholar. She has received National Institutes of Health (NIH) and/or Congressionally Directed Medical Research Program (CDMRP) funding continuously for the last 15 years.  She is an Associate Editor of Connective Tissue Research, is a standing member of the NIH SBSR Study Section, and reviews for or chairs (ad hoc) various Peer Reviewed Medical Research Program (PRMRP) and CDMRP program panels for the Department of Defense since 2015.</w:t>
      </w:r>
    </w:p>
    <w:p w14:paraId="5FC94E2A" w14:textId="77777777" w:rsidR="00746235" w:rsidRDefault="00746235" w:rsidP="00746235">
      <w:pPr>
        <w:spacing w:line="276" w:lineRule="auto"/>
        <w:jc w:val="both"/>
        <w:rPr>
          <w:rFonts w:ascii="Times New Roman" w:hAnsi="Times New Roman" w:cs="Times New Roman"/>
        </w:rPr>
      </w:pPr>
    </w:p>
    <w:p w14:paraId="5F6E8EAB" w14:textId="48C87B19" w:rsidR="00062C69" w:rsidRPr="00F40E55" w:rsidRDefault="00746235" w:rsidP="00746235">
      <w:pPr>
        <w:rPr>
          <w:rFonts w:ascii="Times New Roman" w:hAnsi="Times New Roman" w:cs="Times New Roman"/>
        </w:rPr>
      </w:pPr>
      <w:r>
        <w:rPr>
          <w:rFonts w:ascii="Times New Roman" w:hAnsi="Times New Roman" w:cs="Times New Roman"/>
        </w:rPr>
        <w:t>As a board-certified large animal veterinary surgeon, Dr. Little has worked in both the clinic, and in basic and translational human and veterinary gastrointestinal and orthopaedic research. She is an experienced veterinary educator, currently teaching systemic physiology to students in the first year of the Doctor of Veterinary Medicine curriculum. In 2021, she received an award for Exceptional Teaching and Instructional Support from Purdue University Teaching Academy, and in 2022, she received the Outstanding Faculty Mentor Award from the Weldon School of Biomedical Engineering for her Graduate Student Mentorship.</w:t>
      </w:r>
    </w:p>
    <w:p w14:paraId="4917BB0E" w14:textId="00594746" w:rsidR="00583BE1" w:rsidRDefault="00583BE1">
      <w:pPr>
        <w:spacing w:after="160" w:line="259" w:lineRule="auto"/>
        <w:rPr>
          <w:rFonts w:ascii="Times New Roman" w:hAnsi="Times New Roman" w:cs="Times New Roman"/>
        </w:rPr>
      </w:pPr>
      <w:r>
        <w:rPr>
          <w:rFonts w:ascii="Times New Roman" w:hAnsi="Times New Roman" w:cs="Times New Roman"/>
        </w:rPr>
        <w:br w:type="page"/>
      </w:r>
    </w:p>
    <w:p w14:paraId="69ECB09A" w14:textId="77777777" w:rsidR="00746235" w:rsidRPr="00922C6C" w:rsidRDefault="00746235" w:rsidP="00746235">
      <w:pPr>
        <w:jc w:val="center"/>
        <w:rPr>
          <w:rFonts w:ascii="Times New Roman" w:hAnsi="Times New Roman" w:cs="Times New Roman"/>
        </w:rPr>
      </w:pPr>
      <w:r w:rsidRPr="00922C6C">
        <w:rPr>
          <w:rFonts w:ascii="Times New Roman" w:hAnsi="Times New Roman" w:cs="Times New Roman"/>
        </w:rPr>
        <w:lastRenderedPageBreak/>
        <w:t>Tae Hong Park, Ph.D.</w:t>
      </w:r>
    </w:p>
    <w:p w14:paraId="384000C7" w14:textId="77777777" w:rsidR="00746235" w:rsidRPr="00922C6C" w:rsidRDefault="00746235" w:rsidP="00746235">
      <w:pPr>
        <w:jc w:val="center"/>
        <w:rPr>
          <w:rFonts w:ascii="Times New Roman" w:hAnsi="Times New Roman" w:cs="Times New Roman"/>
        </w:rPr>
      </w:pPr>
      <w:r w:rsidRPr="00922C6C">
        <w:rPr>
          <w:rFonts w:ascii="Times New Roman" w:hAnsi="Times New Roman" w:cs="Times New Roman"/>
        </w:rPr>
        <w:t>Associate Professor of Music | Chair, Department of Music</w:t>
      </w:r>
    </w:p>
    <w:p w14:paraId="0A6A9D4D" w14:textId="77777777" w:rsidR="00746235" w:rsidRPr="00922C6C" w:rsidRDefault="00746235" w:rsidP="00746235">
      <w:pPr>
        <w:jc w:val="center"/>
        <w:rPr>
          <w:rFonts w:ascii="Times New Roman" w:hAnsi="Times New Roman" w:cs="Times New Roman"/>
        </w:rPr>
      </w:pPr>
      <w:r w:rsidRPr="00922C6C">
        <w:rPr>
          <w:rFonts w:ascii="Times New Roman" w:hAnsi="Times New Roman" w:cs="Times New Roman"/>
        </w:rPr>
        <w:t>Patti &amp; Rusty Rueff School of Design, Art, and Performance</w:t>
      </w:r>
    </w:p>
    <w:p w14:paraId="37213FA1" w14:textId="77777777" w:rsidR="00746235" w:rsidRPr="00922C6C" w:rsidRDefault="00746235" w:rsidP="00746235">
      <w:pPr>
        <w:jc w:val="center"/>
        <w:rPr>
          <w:rFonts w:ascii="Times New Roman" w:hAnsi="Times New Roman" w:cs="Times New Roman"/>
        </w:rPr>
      </w:pPr>
      <w:r w:rsidRPr="00922C6C">
        <w:rPr>
          <w:rFonts w:ascii="Times New Roman" w:hAnsi="Times New Roman" w:cs="Times New Roman"/>
        </w:rPr>
        <w:t xml:space="preserve">College of Liberal Arts </w:t>
      </w:r>
      <w:r>
        <w:rPr>
          <w:rFonts w:ascii="Times New Roman" w:hAnsi="Times New Roman" w:cs="Times New Roman"/>
        </w:rPr>
        <w:t xml:space="preserve">(CLA) </w:t>
      </w:r>
      <w:r w:rsidRPr="00922C6C">
        <w:rPr>
          <w:rFonts w:ascii="Times New Roman" w:hAnsi="Times New Roman" w:cs="Times New Roman"/>
        </w:rPr>
        <w:t>| Purdue University</w:t>
      </w:r>
    </w:p>
    <w:p w14:paraId="1192E739" w14:textId="77777777" w:rsidR="00746235" w:rsidRPr="006337D2" w:rsidRDefault="00746235" w:rsidP="00746235">
      <w:pPr>
        <w:rPr>
          <w:rFonts w:ascii="Times New Roman" w:hAnsi="Times New Roman" w:cs="Times New Roman"/>
          <w:sz w:val="23"/>
          <w:szCs w:val="23"/>
        </w:rPr>
      </w:pPr>
    </w:p>
    <w:p w14:paraId="4BBD201E" w14:textId="77777777" w:rsidR="00746235" w:rsidRPr="00922C6C" w:rsidRDefault="00746235" w:rsidP="00746235">
      <w:pPr>
        <w:pStyle w:val="NormalWeb"/>
        <w:spacing w:before="0" w:beforeAutospacing="0" w:after="0" w:afterAutospacing="0"/>
        <w:ind w:firstLine="288"/>
      </w:pPr>
      <w:r w:rsidRPr="00922C6C">
        <w:t xml:space="preserve">Dr. Tae Hong Park joined Purdue University in 2023 as a tenured Associate Professor and serves as Chair of the Department of Music. He brings </w:t>
      </w:r>
      <w:r>
        <w:t>over</w:t>
      </w:r>
      <w:r w:rsidRPr="00922C6C">
        <w:t xml:space="preserve"> two decades of </w:t>
      </w:r>
      <w:r>
        <w:t xml:space="preserve">academic </w:t>
      </w:r>
      <w:r w:rsidRPr="00922C6C">
        <w:t>experience in higher education, including prior appointments at New York University (NYU) and Tulane University.</w:t>
      </w:r>
    </w:p>
    <w:p w14:paraId="3185F165" w14:textId="77777777" w:rsidR="00746235" w:rsidRPr="00922C6C" w:rsidRDefault="00746235" w:rsidP="00746235">
      <w:pPr>
        <w:pStyle w:val="NormalWeb"/>
        <w:spacing w:before="0" w:beforeAutospacing="0" w:after="0" w:afterAutospacing="0"/>
        <w:ind w:firstLine="288"/>
      </w:pPr>
      <w:r w:rsidRPr="00715154">
        <w:t xml:space="preserve">Across his career, Dr. Park has held sustained academic leadership roles, serving as Director of the Composition Program at NYU and as Head of undergraduate and graduate programs in Music Science and Technology at Tulane in partnership with engineering, advancing initiatives that </w:t>
      </w:r>
      <w:r>
        <w:t>integrate</w:t>
      </w:r>
      <w:r w:rsidRPr="00715154">
        <w:t xml:space="preserve"> the arts, computing, and engineering</w:t>
      </w:r>
      <w:r w:rsidRPr="00922C6C">
        <w:t>.</w:t>
      </w:r>
    </w:p>
    <w:p w14:paraId="7A8A8901" w14:textId="77777777" w:rsidR="00746235" w:rsidRPr="00922C6C" w:rsidRDefault="00746235" w:rsidP="00746235">
      <w:pPr>
        <w:pStyle w:val="NormalWeb"/>
        <w:spacing w:before="0" w:beforeAutospacing="0" w:after="0" w:afterAutospacing="0"/>
        <w:ind w:firstLine="288"/>
      </w:pPr>
      <w:r w:rsidRPr="0095448E">
        <w:t xml:space="preserve">Dr. Park earned his Ph.D. from Princeton University in 2004, where his dissertation explored machine listening through artificial intelligence (AI), establishing a research trajectory spanning machine learning, digital signal processing (DSP), human–computer interaction (HCI), and sound-based analytics. He is the author of Introduction to DSP: Computer Musically Speaking and is completing its second edition. His work spans scholarship, innovation, and externally funded research in AI, DSP, and </w:t>
      </w:r>
      <w:r>
        <w:t xml:space="preserve">smart </w:t>
      </w:r>
      <w:r w:rsidRPr="0095448E">
        <w:t>sensor networks, supported by organizations such as the National Science Foundation, Google, and IBM</w:t>
      </w:r>
      <w:r>
        <w:t>.</w:t>
      </w:r>
    </w:p>
    <w:p w14:paraId="2FB6D8FC" w14:textId="77777777" w:rsidR="00746235" w:rsidRPr="00922C6C" w:rsidRDefault="00746235" w:rsidP="00746235">
      <w:pPr>
        <w:pStyle w:val="NormalWeb"/>
        <w:spacing w:before="0" w:beforeAutospacing="0" w:after="0" w:afterAutospacing="0"/>
        <w:ind w:firstLine="288"/>
      </w:pPr>
      <w:r w:rsidRPr="009F2F17">
        <w:t xml:space="preserve">He has co-founded and led technology ventures including </w:t>
      </w:r>
      <w:proofErr w:type="spellStart"/>
      <w:r w:rsidRPr="009F2F17">
        <w:t>GetNoisy</w:t>
      </w:r>
      <w:proofErr w:type="spellEnd"/>
      <w:r w:rsidRPr="009F2F17">
        <w:t xml:space="preserve"> LLC (CTO), Vital Audio Inc. (CSO), and </w:t>
      </w:r>
      <w:proofErr w:type="spellStart"/>
      <w:r w:rsidRPr="009F2F17">
        <w:t>MicroDAW</w:t>
      </w:r>
      <w:proofErr w:type="spellEnd"/>
      <w:r w:rsidRPr="009F2F17">
        <w:t xml:space="preserve"> (CEO)</w:t>
      </w:r>
      <w:r>
        <w:t>,</w:t>
      </w:r>
      <w:r w:rsidRPr="009F2F17">
        <w:t xml:space="preserve"> extending his research into real-world applications, and currently serves as an Innovation and Entrepreneurship Ambassador (2024–</w:t>
      </w:r>
      <w:r>
        <w:t>present</w:t>
      </w:r>
      <w:r w:rsidRPr="009F2F17">
        <w:t xml:space="preserve">) for </w:t>
      </w:r>
      <w:r>
        <w:t>CLA</w:t>
      </w:r>
      <w:r w:rsidRPr="00922C6C">
        <w:t>.</w:t>
      </w:r>
    </w:p>
    <w:p w14:paraId="14AF0B80" w14:textId="77777777" w:rsidR="00746235" w:rsidRPr="00922C6C" w:rsidRDefault="00746235" w:rsidP="00746235">
      <w:pPr>
        <w:pStyle w:val="NormalWeb"/>
        <w:spacing w:before="0" w:beforeAutospacing="0" w:after="0" w:afterAutospacing="0"/>
        <w:ind w:firstLine="288"/>
      </w:pPr>
      <w:r>
        <w:t xml:space="preserve">Dr. </w:t>
      </w:r>
      <w:r w:rsidRPr="00922C6C">
        <w:t xml:space="preserve">Park has produced </w:t>
      </w:r>
      <w:r>
        <w:t xml:space="preserve">major </w:t>
      </w:r>
      <w:r w:rsidRPr="00922C6C">
        <w:t xml:space="preserve">international conferences and academic events, including the International Computer Music Conference (2006, 2018, 2019), ICAD 2013, </w:t>
      </w:r>
      <w:proofErr w:type="spellStart"/>
      <w:r w:rsidRPr="00922C6C">
        <w:t>Ircam</w:t>
      </w:r>
      <w:proofErr w:type="spellEnd"/>
      <w:r w:rsidRPr="00922C6C">
        <w:t xml:space="preserve"> Forum 2022, and Purdue-hosted conferences such as the Web Audio Conference (2024) and SEAMUS (2025). He currently serves on the organizing teams for 2026 ACM SIGPLAN/FARM and the </w:t>
      </w:r>
      <w:r>
        <w:t xml:space="preserve">2026 </w:t>
      </w:r>
      <w:r w:rsidRPr="00922C6C">
        <w:rPr>
          <w:rStyle w:val="Emphasis"/>
          <w:rFonts w:eastAsiaTheme="majorEastAsia"/>
        </w:rPr>
        <w:t>Co-Creativity in Music, Sound, and AI</w:t>
      </w:r>
      <w:r w:rsidRPr="00922C6C">
        <w:t xml:space="preserve"> conference.</w:t>
      </w:r>
    </w:p>
    <w:p w14:paraId="1A58D9B6" w14:textId="77777777" w:rsidR="00746235" w:rsidRPr="00922C6C" w:rsidRDefault="00746235" w:rsidP="00746235">
      <w:pPr>
        <w:pStyle w:val="NormalWeb"/>
        <w:spacing w:before="0" w:beforeAutospacing="0" w:after="0" w:afterAutospacing="0"/>
        <w:ind w:firstLine="288"/>
      </w:pPr>
      <w:r w:rsidRPr="00922C6C">
        <w:t>Dr. Park is also an active performer and composer whose work has been presented at major national and international venues, including Carnegie Hall and Korean MTV. His ongoing creative activity – including a forthcoming EP release (spring 2026) with the trio (((April33))) – reinforces an integrated approach to research, teaching, and artistic practice.</w:t>
      </w:r>
    </w:p>
    <w:p w14:paraId="5DA4D509" w14:textId="77777777" w:rsidR="00746235" w:rsidRPr="00922C6C" w:rsidRDefault="00746235" w:rsidP="00746235">
      <w:pPr>
        <w:pStyle w:val="NormalWeb"/>
        <w:spacing w:before="0" w:beforeAutospacing="0" w:after="0" w:afterAutospacing="0"/>
        <w:ind w:firstLine="288"/>
      </w:pPr>
      <w:r w:rsidRPr="007D1102">
        <w:t>Since arriving at Purdue to lead the Department of Music during a period of growth, Dr. Park has overseen the launch of the Laboratory</w:t>
      </w:r>
      <w:r w:rsidRPr="00922C6C">
        <w:t xml:space="preserve"> for Audio and Music at Purdue (LAMP), including the Immersive Recital Hall and LAMP Studio—an integrated environment supporting advanced work in audio, DSP, HCI, and cyber-physical AI systems. </w:t>
      </w:r>
      <w:r w:rsidRPr="00EA3302">
        <w:t xml:space="preserve">As chair, he </w:t>
      </w:r>
      <w:r>
        <w:t xml:space="preserve">partners </w:t>
      </w:r>
      <w:r w:rsidRPr="00EA3302">
        <w:t xml:space="preserve">with faculty and university leadership to </w:t>
      </w:r>
      <w:r>
        <w:t xml:space="preserve">support the academic mission </w:t>
      </w:r>
      <w:r w:rsidRPr="00EA3302">
        <w:t>while guiding curricular innovation, strategic hiring, space development, and research infrastructure</w:t>
      </w:r>
      <w:r w:rsidRPr="00922C6C">
        <w:t>.</w:t>
      </w:r>
    </w:p>
    <w:p w14:paraId="7CF1035B" w14:textId="178DA3C5" w:rsidR="00ED529A" w:rsidRDefault="00746235" w:rsidP="00746235">
      <w:pPr>
        <w:jc w:val="both"/>
      </w:pPr>
      <w:r w:rsidRPr="00DC1BF4">
        <w:t>Dr. Park is committed to shared governance, transparent decision-making, and strengthening faculty voice at Purdue during a period of significant change in higher education</w:t>
      </w:r>
      <w:r w:rsidRPr="00922C6C">
        <w:t xml:space="preserve">. </w:t>
      </w:r>
      <w:r w:rsidRPr="00710580">
        <w:t>He looks forward to serving the University Senate through collaborative leadership, cross-campus perspective, and sustained commitment to the academic mission</w:t>
      </w:r>
      <w:r w:rsidRPr="00922C6C">
        <w:t>.</w:t>
      </w:r>
    </w:p>
    <w:p w14:paraId="31E885D3" w14:textId="77777777" w:rsidR="00746235" w:rsidRDefault="00746235" w:rsidP="00746235">
      <w:pPr>
        <w:jc w:val="both"/>
      </w:pPr>
    </w:p>
    <w:p w14:paraId="25915E36" w14:textId="77777777" w:rsidR="00746235" w:rsidRDefault="00746235" w:rsidP="00746235">
      <w:pPr>
        <w:jc w:val="both"/>
      </w:pPr>
    </w:p>
    <w:p w14:paraId="7D541FDA" w14:textId="77777777" w:rsidR="00746235" w:rsidRDefault="00746235" w:rsidP="00746235">
      <w:pPr>
        <w:jc w:val="both"/>
      </w:pPr>
    </w:p>
    <w:p w14:paraId="61C8B60C" w14:textId="77777777" w:rsidR="00746235" w:rsidRDefault="00746235" w:rsidP="00746235">
      <w:pPr>
        <w:jc w:val="both"/>
      </w:pPr>
    </w:p>
    <w:p w14:paraId="3882E7C0" w14:textId="77777777" w:rsidR="00746235" w:rsidRDefault="00746235" w:rsidP="00746235">
      <w:pPr>
        <w:pStyle w:val="NormalWeb"/>
        <w:spacing w:before="0" w:beforeAutospacing="0" w:after="0" w:afterAutospacing="0"/>
        <w:jc w:val="center"/>
        <w:rPr>
          <w:rFonts w:ascii="Calibri" w:hAnsi="Calibri" w:cs="Calibri"/>
          <w:sz w:val="22"/>
          <w:szCs w:val="22"/>
        </w:rPr>
      </w:pPr>
      <w:r>
        <w:rPr>
          <w:rFonts w:ascii="Calibri" w:hAnsi="Calibri" w:cs="Calibri"/>
          <w:sz w:val="22"/>
          <w:szCs w:val="22"/>
        </w:rPr>
        <w:lastRenderedPageBreak/>
        <w:t>Lori A. Hoagland, PhD</w:t>
      </w:r>
    </w:p>
    <w:p w14:paraId="11019083" w14:textId="77777777" w:rsidR="00746235" w:rsidRDefault="00746235" w:rsidP="00746235">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Professor of Horticulture and Landscape Architecture</w:t>
      </w:r>
    </w:p>
    <w:p w14:paraId="0411AA51" w14:textId="77777777" w:rsidR="00746235" w:rsidRDefault="00746235" w:rsidP="00746235">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Co-Director, Arequipa Nexus Institute</w:t>
      </w:r>
    </w:p>
    <w:p w14:paraId="34BF85CC" w14:textId="77777777" w:rsidR="00746235" w:rsidRPr="00122320" w:rsidRDefault="00746235" w:rsidP="00746235">
      <w:pPr>
        <w:pStyle w:val="NormalWeb"/>
        <w:rPr>
          <w:rFonts w:ascii="Calibri" w:hAnsi="Calibri" w:cs="Calibri"/>
          <w:sz w:val="22"/>
          <w:szCs w:val="22"/>
        </w:rPr>
      </w:pPr>
      <w:r w:rsidRPr="00122320">
        <w:rPr>
          <w:rFonts w:ascii="Calibri" w:hAnsi="Calibri" w:cs="Calibri"/>
          <w:sz w:val="22"/>
          <w:szCs w:val="22"/>
        </w:rPr>
        <w:t xml:space="preserve">Dr. Lori A. Hoagland joined Purdue University in 2010 as an Assistant Professor and was promoted to Full Professor in 2021. She has built an internationally recognized research and engagement program that </w:t>
      </w:r>
      <w:r>
        <w:rPr>
          <w:rFonts w:ascii="Calibri" w:hAnsi="Calibri" w:cs="Calibri"/>
          <w:sz w:val="22"/>
          <w:szCs w:val="22"/>
        </w:rPr>
        <w:t>advances</w:t>
      </w:r>
      <w:r w:rsidRPr="00122320">
        <w:rPr>
          <w:rFonts w:ascii="Calibri" w:hAnsi="Calibri" w:cs="Calibri"/>
          <w:sz w:val="22"/>
          <w:szCs w:val="22"/>
        </w:rPr>
        <w:t xml:space="preserve"> the productivity and nutritional quality of specialty crops while safeguarding human and environmental health. A defining feature of her </w:t>
      </w:r>
      <w:r>
        <w:rPr>
          <w:rFonts w:ascii="Calibri" w:hAnsi="Calibri" w:cs="Calibri"/>
          <w:sz w:val="22"/>
          <w:szCs w:val="22"/>
        </w:rPr>
        <w:t>work</w:t>
      </w:r>
      <w:r w:rsidRPr="00122320">
        <w:rPr>
          <w:rFonts w:ascii="Calibri" w:hAnsi="Calibri" w:cs="Calibri"/>
          <w:sz w:val="22"/>
          <w:szCs w:val="22"/>
        </w:rPr>
        <w:t xml:space="preserve"> is leadership of large, interdisciplinary, and multi-institutional collaborations that unite faculty across disciplines and institutions to address critical challenges facing the specialty crop industry. In 2019, she received a Fulbright Core Scholar Award, expanding her </w:t>
      </w:r>
      <w:r>
        <w:rPr>
          <w:rFonts w:ascii="Calibri" w:hAnsi="Calibri" w:cs="Calibri"/>
          <w:sz w:val="22"/>
          <w:szCs w:val="22"/>
        </w:rPr>
        <w:t xml:space="preserve">engagement in </w:t>
      </w:r>
      <w:r w:rsidRPr="00122320">
        <w:rPr>
          <w:rFonts w:ascii="Calibri" w:hAnsi="Calibri" w:cs="Calibri"/>
          <w:sz w:val="22"/>
          <w:szCs w:val="22"/>
        </w:rPr>
        <w:t>scientific diplomacy and intercultural collaboration</w:t>
      </w:r>
      <w:r>
        <w:rPr>
          <w:rFonts w:ascii="Calibri" w:hAnsi="Calibri" w:cs="Calibri"/>
          <w:sz w:val="22"/>
          <w:szCs w:val="22"/>
        </w:rPr>
        <w:t xml:space="preserve">. In </w:t>
      </w:r>
      <w:r w:rsidRPr="00122320">
        <w:rPr>
          <w:rFonts w:ascii="Calibri" w:hAnsi="Calibri" w:cs="Calibri"/>
          <w:sz w:val="22"/>
          <w:szCs w:val="22"/>
        </w:rPr>
        <w:t>2021</w:t>
      </w:r>
      <w:r>
        <w:rPr>
          <w:rFonts w:ascii="Calibri" w:hAnsi="Calibri" w:cs="Calibri"/>
          <w:sz w:val="22"/>
          <w:szCs w:val="22"/>
        </w:rPr>
        <w:t>,</w:t>
      </w:r>
      <w:r w:rsidRPr="00122320">
        <w:rPr>
          <w:rFonts w:ascii="Calibri" w:hAnsi="Calibri" w:cs="Calibri"/>
          <w:sz w:val="22"/>
          <w:szCs w:val="22"/>
        </w:rPr>
        <w:t xml:space="preserve"> she became Co-Director of the Arequipa Nexus Institute—a partnership between Purdue University and the National University of San Agustín that brings faculty from multiple colleges together to address interconnected food–water–energy–environment challenges in southern Peru. </w:t>
      </w:r>
    </w:p>
    <w:p w14:paraId="327CA892" w14:textId="77777777" w:rsidR="00746235" w:rsidRPr="00122320" w:rsidRDefault="00746235" w:rsidP="00746235">
      <w:pPr>
        <w:pStyle w:val="NormalWeb"/>
        <w:rPr>
          <w:rFonts w:ascii="Calibri" w:hAnsi="Calibri" w:cs="Calibri"/>
          <w:sz w:val="22"/>
          <w:szCs w:val="22"/>
        </w:rPr>
      </w:pPr>
      <w:r w:rsidRPr="00122320">
        <w:rPr>
          <w:rFonts w:ascii="Calibri" w:hAnsi="Calibri" w:cs="Calibri"/>
          <w:sz w:val="22"/>
          <w:szCs w:val="22"/>
        </w:rPr>
        <w:t xml:space="preserve">Dr. Hoagland serves on a wide range of national, international, and college-level advisory boards advancing agricultural, human, and ecosystem health. This includes nine years on the National Plant Germplasm Collection Advisory Board, which safeguards the nation’s genetic diversity of agriculturally important plants. In 2021, she joined the Healthy Babies Bright Futures Initiative Advisory Board, collaborating with scientists, industry leaders, and policymakers to protect the most vulnerable members of society from harmful chemical exposures. </w:t>
      </w:r>
      <w:r>
        <w:rPr>
          <w:rFonts w:ascii="Calibri" w:hAnsi="Calibri" w:cs="Calibri"/>
          <w:sz w:val="22"/>
          <w:szCs w:val="22"/>
        </w:rPr>
        <w:t xml:space="preserve">In 2023, she joined </w:t>
      </w:r>
      <w:r w:rsidRPr="00122320">
        <w:rPr>
          <w:rFonts w:ascii="Calibri" w:hAnsi="Calibri" w:cs="Calibri"/>
          <w:sz w:val="22"/>
          <w:szCs w:val="22"/>
        </w:rPr>
        <w:t xml:space="preserve">the Advisory Board for the Center for Climate Change Policy and Research at the Arava Institute in Israel, contributing to climate resilience initiatives across geopolitical boundaries. At Purdue, she supports the College of Agriculture’s Plant Sciences Initiative through service on the Phenomics Advisory Board. </w:t>
      </w:r>
    </w:p>
    <w:p w14:paraId="5B9DC316" w14:textId="735BAB1F" w:rsidR="00746235" w:rsidRPr="00ED529A" w:rsidRDefault="00746235" w:rsidP="00746235">
      <w:pPr>
        <w:jc w:val="both"/>
        <w:rPr>
          <w:rFonts w:ascii="Times New Roman" w:hAnsi="Times New Roman" w:cs="Times New Roman"/>
        </w:rPr>
      </w:pPr>
      <w:r w:rsidRPr="00122320">
        <w:rPr>
          <w:rFonts w:ascii="Calibri" w:hAnsi="Calibri" w:cs="Calibri"/>
          <w:sz w:val="22"/>
          <w:szCs w:val="22"/>
        </w:rPr>
        <w:t xml:space="preserve">At the university level, Dr. Hoagland has contributed to shared governance through service on the University Senate, the University Resources and Policy Committee (URPC), and the Senate Advisory Committee. As Chair of the URPC, she has worked closely with faculty committees and student governments to advance resolutions supporting the interests of students, staff, and faculty. She also completed LEAD 21 (2022–23), a national leadership development program for land-grant institutions </w:t>
      </w:r>
      <w:r>
        <w:rPr>
          <w:rFonts w:ascii="Calibri" w:hAnsi="Calibri" w:cs="Calibri"/>
          <w:sz w:val="22"/>
          <w:szCs w:val="22"/>
        </w:rPr>
        <w:t>fostering competency in leadership, communication, and change management</w:t>
      </w:r>
      <w:r w:rsidRPr="00122320">
        <w:rPr>
          <w:rFonts w:ascii="Calibri" w:hAnsi="Calibri" w:cs="Calibri"/>
          <w:sz w:val="22"/>
          <w:szCs w:val="22"/>
        </w:rPr>
        <w:t>.</w:t>
      </w:r>
    </w:p>
    <w:p w14:paraId="7C0FF263" w14:textId="0DBE9F4F" w:rsidR="004D1F62" w:rsidRDefault="004D1F62">
      <w:pPr>
        <w:spacing w:after="160" w:line="259" w:lineRule="auto"/>
        <w:rPr>
          <w:rFonts w:ascii="Times New Roman" w:hAnsi="Times New Roman" w:cs="Times New Roman"/>
        </w:rPr>
      </w:pPr>
      <w:r>
        <w:rPr>
          <w:rFonts w:ascii="Times New Roman" w:hAnsi="Times New Roman" w:cs="Times New Roman"/>
        </w:rPr>
        <w:br w:type="page"/>
      </w:r>
    </w:p>
    <w:p w14:paraId="415348D1" w14:textId="77777777" w:rsidR="004D1F62" w:rsidRPr="006E44F3" w:rsidRDefault="004D1F62" w:rsidP="004D1F62">
      <w:pPr>
        <w:jc w:val="center"/>
        <w:rPr>
          <w:rFonts w:ascii="Times New Roman" w:hAnsi="Times New Roman" w:cs="Times New Roman"/>
        </w:rPr>
      </w:pPr>
      <w:r w:rsidRPr="006E44F3">
        <w:rPr>
          <w:rFonts w:ascii="Times New Roman" w:hAnsi="Times New Roman" w:cs="Times New Roman"/>
        </w:rPr>
        <w:lastRenderedPageBreak/>
        <w:t xml:space="preserve">Julia A. Chester, Ph.D. </w:t>
      </w:r>
    </w:p>
    <w:p w14:paraId="331D5CFB" w14:textId="77777777" w:rsidR="004D1F62" w:rsidRPr="00F40E55" w:rsidRDefault="004D1F62" w:rsidP="004D1F62">
      <w:pPr>
        <w:jc w:val="center"/>
        <w:rPr>
          <w:rFonts w:ascii="Times New Roman" w:hAnsi="Times New Roman" w:cs="Times New Roman"/>
        </w:rPr>
      </w:pPr>
      <w:r w:rsidRPr="00F40E55">
        <w:rPr>
          <w:rFonts w:ascii="Times New Roman" w:hAnsi="Times New Roman" w:cs="Times New Roman"/>
        </w:rPr>
        <w:t xml:space="preserve">Professor in </w:t>
      </w:r>
      <w:r>
        <w:rPr>
          <w:rFonts w:ascii="Times New Roman" w:hAnsi="Times New Roman" w:cs="Times New Roman"/>
        </w:rPr>
        <w:t>Psychological Sciences</w:t>
      </w:r>
    </w:p>
    <w:p w14:paraId="0884E7F9" w14:textId="77777777" w:rsidR="004D1F62" w:rsidRPr="00F40E55" w:rsidRDefault="004D1F62" w:rsidP="004D1F62">
      <w:pPr>
        <w:jc w:val="center"/>
        <w:rPr>
          <w:rFonts w:ascii="Times New Roman" w:hAnsi="Times New Roman" w:cs="Times New Roman"/>
        </w:rPr>
      </w:pPr>
      <w:r>
        <w:rPr>
          <w:rFonts w:ascii="Times New Roman" w:hAnsi="Times New Roman" w:cs="Times New Roman"/>
        </w:rPr>
        <w:t>Associate Head for Research in Psychological Sciences</w:t>
      </w:r>
    </w:p>
    <w:p w14:paraId="6DC3E650" w14:textId="77777777" w:rsidR="004D1F62" w:rsidRPr="00F40E55" w:rsidRDefault="004D1F62" w:rsidP="004D1F62">
      <w:pPr>
        <w:rPr>
          <w:rFonts w:ascii="Times New Roman" w:hAnsi="Times New Roman" w:cs="Times New Roman"/>
        </w:rPr>
      </w:pPr>
    </w:p>
    <w:p w14:paraId="0F67875F" w14:textId="77777777" w:rsidR="004D1F62" w:rsidRDefault="004D1F62" w:rsidP="004D1F62">
      <w:pPr>
        <w:jc w:val="both"/>
        <w:rPr>
          <w:rFonts w:ascii="Times New Roman" w:hAnsi="Times New Roman" w:cs="Times New Roman"/>
        </w:rPr>
      </w:pPr>
      <w:r w:rsidRPr="00F40E55">
        <w:rPr>
          <w:rFonts w:ascii="Times New Roman" w:hAnsi="Times New Roman" w:cs="Times New Roman"/>
        </w:rPr>
        <w:t>Dr. Ju</w:t>
      </w:r>
      <w:r>
        <w:rPr>
          <w:rFonts w:ascii="Times New Roman" w:hAnsi="Times New Roman" w:cs="Times New Roman"/>
        </w:rPr>
        <w:t>lia</w:t>
      </w:r>
      <w:r w:rsidRPr="00F40E55">
        <w:rPr>
          <w:rFonts w:ascii="Times New Roman" w:hAnsi="Times New Roman" w:cs="Times New Roman"/>
        </w:rPr>
        <w:t xml:space="preserve"> A. </w:t>
      </w:r>
      <w:r>
        <w:rPr>
          <w:rFonts w:ascii="Times New Roman" w:hAnsi="Times New Roman" w:cs="Times New Roman"/>
        </w:rPr>
        <w:t xml:space="preserve">Chester </w:t>
      </w:r>
      <w:r w:rsidRPr="00F40E55">
        <w:rPr>
          <w:rFonts w:ascii="Times New Roman" w:hAnsi="Times New Roman" w:cs="Times New Roman"/>
        </w:rPr>
        <w:t xml:space="preserve">was appointed to the faculty at Purdue University </w:t>
      </w:r>
      <w:r>
        <w:rPr>
          <w:rFonts w:ascii="Times New Roman" w:hAnsi="Times New Roman" w:cs="Times New Roman"/>
        </w:rPr>
        <w:t xml:space="preserve">as an </w:t>
      </w:r>
      <w:r w:rsidRPr="00F40E55">
        <w:rPr>
          <w:rFonts w:ascii="Times New Roman" w:hAnsi="Times New Roman" w:cs="Times New Roman"/>
        </w:rPr>
        <w:t xml:space="preserve">Assistant Professor in </w:t>
      </w:r>
      <w:r>
        <w:rPr>
          <w:rFonts w:ascii="Times New Roman" w:hAnsi="Times New Roman" w:cs="Times New Roman"/>
        </w:rPr>
        <w:t>Psychological Sciences in 2003</w:t>
      </w:r>
      <w:r w:rsidRPr="00F40E55">
        <w:rPr>
          <w:rFonts w:ascii="Times New Roman" w:hAnsi="Times New Roman" w:cs="Times New Roman"/>
        </w:rPr>
        <w:t xml:space="preserve"> and promoted to the rank of Full Professor </w:t>
      </w:r>
      <w:r w:rsidRPr="00194385">
        <w:rPr>
          <w:rFonts w:ascii="Times New Roman" w:hAnsi="Times New Roman" w:cs="Times New Roman"/>
        </w:rPr>
        <w:t xml:space="preserve">in 2020. </w:t>
      </w:r>
      <w:r>
        <w:rPr>
          <w:rFonts w:ascii="Times New Roman" w:hAnsi="Times New Roman" w:cs="Times New Roman"/>
        </w:rPr>
        <w:t xml:space="preserve">During her 22 years as a Purdue University Professor, Dr. Chester has served on a variety of department, college, and university-level committees. From </w:t>
      </w:r>
      <w:r w:rsidRPr="00194385">
        <w:rPr>
          <w:rFonts w:ascii="Times New Roman" w:hAnsi="Times New Roman" w:cs="Times New Roman"/>
        </w:rPr>
        <w:t>2021-2023</w:t>
      </w:r>
      <w:r>
        <w:rPr>
          <w:rFonts w:ascii="Times New Roman" w:hAnsi="Times New Roman" w:cs="Times New Roman"/>
        </w:rPr>
        <w:t xml:space="preserve">, </w:t>
      </w:r>
      <w:r w:rsidRPr="00194385">
        <w:rPr>
          <w:rFonts w:ascii="Times New Roman" w:hAnsi="Times New Roman" w:cs="Times New Roman"/>
        </w:rPr>
        <w:t>Dr. Chester served as Associate Head</w:t>
      </w:r>
      <w:r>
        <w:rPr>
          <w:rFonts w:ascii="Times New Roman" w:hAnsi="Times New Roman" w:cs="Times New Roman"/>
        </w:rPr>
        <w:t xml:space="preserve">, and in 2023 was </w:t>
      </w:r>
      <w:r w:rsidRPr="00194385">
        <w:rPr>
          <w:rFonts w:ascii="Times New Roman" w:hAnsi="Times New Roman" w:cs="Times New Roman"/>
        </w:rPr>
        <w:t xml:space="preserve">appointed </w:t>
      </w:r>
      <w:r>
        <w:rPr>
          <w:rFonts w:ascii="Times New Roman" w:hAnsi="Times New Roman" w:cs="Times New Roman"/>
        </w:rPr>
        <w:t>to</w:t>
      </w:r>
      <w:r w:rsidRPr="00194385">
        <w:rPr>
          <w:rFonts w:ascii="Times New Roman" w:hAnsi="Times New Roman" w:cs="Times New Roman"/>
        </w:rPr>
        <w:t xml:space="preserve"> Associate Head for Research</w:t>
      </w:r>
      <w:r>
        <w:rPr>
          <w:rFonts w:ascii="Times New Roman" w:hAnsi="Times New Roman" w:cs="Times New Roman"/>
        </w:rPr>
        <w:t>,</w:t>
      </w:r>
      <w:r w:rsidRPr="00194385">
        <w:rPr>
          <w:rFonts w:ascii="Times New Roman" w:hAnsi="Times New Roman" w:cs="Times New Roman"/>
        </w:rPr>
        <w:t xml:space="preserve"> in the Department of Psychological Sciences</w:t>
      </w:r>
      <w:r>
        <w:rPr>
          <w:rFonts w:ascii="Times New Roman" w:hAnsi="Times New Roman" w:cs="Times New Roman"/>
        </w:rPr>
        <w:t>.</w:t>
      </w:r>
      <w:r w:rsidRPr="00194385">
        <w:rPr>
          <w:rFonts w:ascii="Times New Roman" w:hAnsi="Times New Roman" w:cs="Times New Roman"/>
        </w:rPr>
        <w:t xml:space="preserve"> </w:t>
      </w:r>
      <w:r w:rsidRPr="00AB5360">
        <w:rPr>
          <w:rFonts w:ascii="Times New Roman" w:hAnsi="Times New Roman" w:cs="Times New Roman"/>
        </w:rPr>
        <w:t xml:space="preserve">She currently serves as a University Senate representative for the College of Health and Human Sciences </w:t>
      </w:r>
      <w:r>
        <w:rPr>
          <w:rFonts w:ascii="Times New Roman" w:hAnsi="Times New Roman" w:cs="Times New Roman"/>
        </w:rPr>
        <w:t xml:space="preserve">(HHS) </w:t>
      </w:r>
      <w:r w:rsidRPr="00AB5360">
        <w:rPr>
          <w:rFonts w:ascii="Times New Roman" w:hAnsi="Times New Roman" w:cs="Times New Roman"/>
        </w:rPr>
        <w:t>and as a member of the University Senate Educational Policy Committee</w:t>
      </w:r>
      <w:r>
        <w:rPr>
          <w:rFonts w:ascii="Times New Roman" w:hAnsi="Times New Roman" w:cs="Times New Roman"/>
        </w:rPr>
        <w:t xml:space="preserve">. Dr. Chester also currently serves as a member of the HHS Research Advisory Council, the Purdue Animal Care and Use Committee, and Purdue’s Substance Use Mitigation Team. She previously chaired the Faculty Grievance Hearing Committee and served on </w:t>
      </w:r>
      <w:r w:rsidRPr="00E8672F">
        <w:rPr>
          <w:rFonts w:ascii="Times New Roman" w:hAnsi="Times New Roman" w:cs="Times New Roman"/>
        </w:rPr>
        <w:t>the Standing Committee on Research Integrity</w:t>
      </w:r>
      <w:r>
        <w:rPr>
          <w:rFonts w:ascii="Times New Roman" w:hAnsi="Times New Roman" w:cs="Times New Roman"/>
        </w:rPr>
        <w:t xml:space="preserve">. </w:t>
      </w:r>
    </w:p>
    <w:p w14:paraId="11C1082E" w14:textId="77777777" w:rsidR="004D1F62" w:rsidRPr="00B970AE" w:rsidRDefault="004D1F62" w:rsidP="004D1F62">
      <w:pPr>
        <w:rPr>
          <w:rFonts w:ascii="Times New Roman" w:hAnsi="Times New Roman" w:cs="Times New Roman"/>
        </w:rPr>
      </w:pPr>
    </w:p>
    <w:p w14:paraId="356376D2" w14:textId="77777777" w:rsidR="004D1F62" w:rsidRDefault="004D1F62" w:rsidP="004D1F62">
      <w:pPr>
        <w:jc w:val="both"/>
        <w:rPr>
          <w:rFonts w:ascii="Times New Roman" w:hAnsi="Times New Roman" w:cs="Times New Roman"/>
        </w:rPr>
      </w:pPr>
      <w:r>
        <w:rPr>
          <w:rFonts w:ascii="Times New Roman" w:hAnsi="Times New Roman" w:cs="Times New Roman"/>
        </w:rPr>
        <w:t xml:space="preserve">Dr. Chester’s pre-clinical research program </w:t>
      </w:r>
      <w:r w:rsidRPr="008440B0">
        <w:rPr>
          <w:rFonts w:ascii="Times New Roman" w:hAnsi="Times New Roman" w:cs="Times New Roman"/>
        </w:rPr>
        <w:t>focuses on the identif</w:t>
      </w:r>
      <w:r>
        <w:rPr>
          <w:rFonts w:ascii="Times New Roman" w:hAnsi="Times New Roman" w:cs="Times New Roman"/>
        </w:rPr>
        <w:t>ication of</w:t>
      </w:r>
      <w:r w:rsidRPr="008440B0">
        <w:rPr>
          <w:rFonts w:ascii="Times New Roman" w:hAnsi="Times New Roman" w:cs="Times New Roman"/>
        </w:rPr>
        <w:t xml:space="preserve"> biological and behavioral mechanisms that influence risk for alcohol use disorders and co-occurring conditions to improve the quality of human life. Through teaching, community and media engagement, and professional society advocacy work, Dr. Chester promotes public knowledge about neuroscience, research ethics, and the vital role that animal research plays in scientific discovery and the advancement of medicine. Dr. Chester’s research program has been funded by the National Institutes of Health, Brain &amp; Behavior Research Foundation, Department of Defense, and Purdue University.</w:t>
      </w:r>
      <w:r>
        <w:rPr>
          <w:rFonts w:ascii="Times New Roman" w:hAnsi="Times New Roman" w:cs="Times New Roman"/>
        </w:rPr>
        <w:t xml:space="preserve"> Dr. Chester </w:t>
      </w:r>
      <w:r w:rsidRPr="00E42FB4">
        <w:rPr>
          <w:rFonts w:ascii="Times New Roman" w:hAnsi="Times New Roman" w:cs="Times New Roman"/>
        </w:rPr>
        <w:t>serv</w:t>
      </w:r>
      <w:r>
        <w:rPr>
          <w:rFonts w:ascii="Times New Roman" w:hAnsi="Times New Roman" w:cs="Times New Roman"/>
        </w:rPr>
        <w:t xml:space="preserve">es </w:t>
      </w:r>
      <w:r w:rsidRPr="00631BA5">
        <w:rPr>
          <w:rFonts w:ascii="Times New Roman" w:hAnsi="Times New Roman" w:cs="Times New Roman"/>
        </w:rPr>
        <w:t xml:space="preserve">as Associate Editor for </w:t>
      </w:r>
      <w:r w:rsidRPr="00631BA5">
        <w:rPr>
          <w:rFonts w:ascii="Times New Roman" w:hAnsi="Times New Roman" w:cs="Times New Roman"/>
          <w:i/>
          <w:iCs/>
        </w:rPr>
        <w:t>Frontiers in Pharmacology</w:t>
      </w:r>
      <w:r w:rsidRPr="00631BA5">
        <w:rPr>
          <w:rFonts w:ascii="Times New Roman" w:hAnsi="Times New Roman" w:cs="Times New Roman"/>
        </w:rPr>
        <w:t xml:space="preserve"> and on the editorial board of </w:t>
      </w:r>
      <w:r w:rsidRPr="00631BA5">
        <w:rPr>
          <w:rFonts w:ascii="Times New Roman" w:hAnsi="Times New Roman" w:cs="Times New Roman"/>
          <w:i/>
          <w:iCs/>
        </w:rPr>
        <w:t>Brain Sciences</w:t>
      </w:r>
      <w:r w:rsidRPr="00142F68">
        <w:rPr>
          <w:rFonts w:ascii="Times New Roman" w:hAnsi="Times New Roman" w:cs="Times New Roman"/>
        </w:rPr>
        <w:t>.</w:t>
      </w:r>
      <w:r w:rsidRPr="00631BA5">
        <w:rPr>
          <w:rFonts w:ascii="Times New Roman" w:hAnsi="Times New Roman" w:cs="Times New Roman"/>
        </w:rPr>
        <w:t xml:space="preserve"> She has provided sustained service on federal and state grant review panels, including the National Institutes of Health, National Science Foundation, </w:t>
      </w:r>
      <w:r>
        <w:rPr>
          <w:rFonts w:ascii="Times New Roman" w:hAnsi="Times New Roman" w:cs="Times New Roman"/>
        </w:rPr>
        <w:t xml:space="preserve">and the </w:t>
      </w:r>
      <w:r w:rsidRPr="00631BA5">
        <w:rPr>
          <w:rFonts w:ascii="Times New Roman" w:hAnsi="Times New Roman" w:cs="Times New Roman"/>
        </w:rPr>
        <w:t>Department of Defense</w:t>
      </w:r>
      <w:r>
        <w:rPr>
          <w:rFonts w:ascii="Times New Roman" w:hAnsi="Times New Roman" w:cs="Times New Roman"/>
        </w:rPr>
        <w:t>.</w:t>
      </w:r>
      <w:r w:rsidRPr="000B5F46">
        <w:rPr>
          <w:rFonts w:ascii="Times New Roman" w:hAnsi="Times New Roman" w:cs="Times New Roman"/>
        </w:rPr>
        <w:t xml:space="preserve"> </w:t>
      </w:r>
    </w:p>
    <w:p w14:paraId="43D23346" w14:textId="77777777" w:rsidR="004D1F62" w:rsidRDefault="004D1F62" w:rsidP="004D1F62">
      <w:pPr>
        <w:jc w:val="both"/>
        <w:rPr>
          <w:rFonts w:ascii="Times New Roman" w:hAnsi="Times New Roman" w:cs="Times New Roman"/>
        </w:rPr>
      </w:pPr>
    </w:p>
    <w:p w14:paraId="64F25FD5" w14:textId="7205EE3A" w:rsidR="00062C69" w:rsidRPr="00F40E55" w:rsidRDefault="004D1F62" w:rsidP="004D1F62">
      <w:pPr>
        <w:jc w:val="both"/>
        <w:rPr>
          <w:rFonts w:ascii="Times New Roman" w:hAnsi="Times New Roman" w:cs="Times New Roman"/>
        </w:rPr>
      </w:pPr>
      <w:r w:rsidRPr="004814DB">
        <w:rPr>
          <w:rFonts w:ascii="Times New Roman" w:hAnsi="Times New Roman" w:cs="Times New Roman"/>
        </w:rPr>
        <w:t xml:space="preserve">Dr. Chester </w:t>
      </w:r>
      <w:r w:rsidRPr="004814DB">
        <w:rPr>
          <w:rFonts w:ascii="Times New Roman" w:hAnsi="Times New Roman"/>
          <w:spacing w:val="-1"/>
        </w:rPr>
        <w:t>has been recognized by her students and peers for teaching excellence</w:t>
      </w:r>
      <w:r>
        <w:rPr>
          <w:rFonts w:ascii="Times New Roman" w:hAnsi="Times New Roman"/>
          <w:spacing w:val="-1"/>
        </w:rPr>
        <w:t xml:space="preserve">. She was inducted into </w:t>
      </w:r>
      <w:r w:rsidRPr="004814DB">
        <w:rPr>
          <w:rFonts w:ascii="Times New Roman" w:hAnsi="Times New Roman"/>
          <w:spacing w:val="-1"/>
        </w:rPr>
        <w:t xml:space="preserve">the </w:t>
      </w:r>
      <w:r w:rsidRPr="004814DB">
        <w:rPr>
          <w:rFonts w:ascii="Times New Roman" w:hAnsi="Times New Roman"/>
        </w:rPr>
        <w:t>Book of Great Teachers</w:t>
      </w:r>
      <w:r>
        <w:rPr>
          <w:rFonts w:ascii="Times New Roman" w:hAnsi="Times New Roman"/>
        </w:rPr>
        <w:t xml:space="preserve"> and received the </w:t>
      </w:r>
      <w:r w:rsidRPr="0090178A">
        <w:rPr>
          <w:rFonts w:ascii="Times New Roman" w:hAnsi="Times New Roman"/>
        </w:rPr>
        <w:t>Jane S. Link Outstanding Teaching Award</w:t>
      </w:r>
      <w:r>
        <w:rPr>
          <w:rFonts w:ascii="Times New Roman" w:hAnsi="Times New Roman"/>
        </w:rPr>
        <w:t xml:space="preserve"> and the </w:t>
      </w:r>
      <w:r w:rsidRPr="0090178A">
        <w:rPr>
          <w:rFonts w:ascii="Times New Roman" w:hAnsi="Times New Roman"/>
        </w:rPr>
        <w:t>James C. Naylor Award for Teaching Excellence in Psychology</w:t>
      </w:r>
      <w:r w:rsidRPr="00507887">
        <w:rPr>
          <w:rFonts w:ascii="Times New Roman" w:hAnsi="Times New Roman"/>
          <w:spacing w:val="-1"/>
        </w:rPr>
        <w:t>.</w:t>
      </w:r>
      <w:r>
        <w:rPr>
          <w:rFonts w:ascii="Times New Roman" w:hAnsi="Times New Roman"/>
          <w:spacing w:val="-1"/>
        </w:rPr>
        <w:t xml:space="preserve"> She supports students inside and outside the </w:t>
      </w:r>
      <w:r w:rsidRPr="00507887">
        <w:rPr>
          <w:rFonts w:ascii="Times New Roman" w:hAnsi="Times New Roman"/>
          <w:spacing w:val="-1"/>
        </w:rPr>
        <w:t xml:space="preserve">classroom and laboratory to help them achieve their educational and career goals, diversify their educational experiences at Purdue University, </w:t>
      </w:r>
      <w:r>
        <w:rPr>
          <w:rFonts w:ascii="Times New Roman" w:hAnsi="Times New Roman"/>
          <w:spacing w:val="-1"/>
        </w:rPr>
        <w:t xml:space="preserve">and develop an informed voice </w:t>
      </w:r>
      <w:r w:rsidRPr="004C6333">
        <w:rPr>
          <w:rFonts w:ascii="Times New Roman" w:hAnsi="Times New Roman"/>
          <w:spacing w:val="-1"/>
        </w:rPr>
        <w:t>as engaged members of society.</w:t>
      </w:r>
    </w:p>
    <w:sectPr w:rsidR="00062C69" w:rsidRPr="00F40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5B7"/>
    <w:multiLevelType w:val="multilevel"/>
    <w:tmpl w:val="860AC364"/>
    <w:lvl w:ilvl="0">
      <w:start w:val="2"/>
      <w:numFmt w:val="decimal"/>
      <w:lvlText w:val="%1"/>
      <w:lvlJc w:val="left"/>
      <w:pPr>
        <w:ind w:left="600" w:hanging="600"/>
      </w:pPr>
      <w:rPr>
        <w:rFonts w:hint="default"/>
      </w:rPr>
    </w:lvl>
    <w:lvl w:ilvl="1">
      <w:start w:val="52"/>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0F6BBE"/>
    <w:multiLevelType w:val="hybridMultilevel"/>
    <w:tmpl w:val="3C68DE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70155"/>
    <w:multiLevelType w:val="hybridMultilevel"/>
    <w:tmpl w:val="9D789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2783C"/>
    <w:multiLevelType w:val="multilevel"/>
    <w:tmpl w:val="D51E868C"/>
    <w:lvl w:ilvl="0">
      <w:start w:val="2"/>
      <w:numFmt w:val="decimal"/>
      <w:lvlText w:val="%1"/>
      <w:lvlJc w:val="left"/>
      <w:pPr>
        <w:ind w:left="600" w:hanging="600"/>
      </w:pPr>
      <w:rPr>
        <w:rFonts w:hint="default"/>
      </w:rPr>
    </w:lvl>
    <w:lvl w:ilvl="1">
      <w:start w:val="52"/>
      <w:numFmt w:val="decimalZero"/>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0A1587"/>
    <w:multiLevelType w:val="hybridMultilevel"/>
    <w:tmpl w:val="DEF6164C"/>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72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546099"/>
    <w:multiLevelType w:val="hybridMultilevel"/>
    <w:tmpl w:val="94ECAA24"/>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4A3BA7"/>
    <w:multiLevelType w:val="hybridMultilevel"/>
    <w:tmpl w:val="78DC1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4043E"/>
    <w:multiLevelType w:val="hybridMultilevel"/>
    <w:tmpl w:val="18167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DE1141"/>
    <w:multiLevelType w:val="hybridMultilevel"/>
    <w:tmpl w:val="1A2A119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17">
      <w:start w:val="1"/>
      <w:numFmt w:val="lowerLetter"/>
      <w:lvlText w:val="%3)"/>
      <w:lvlJc w:val="left"/>
      <w:pPr>
        <w:ind w:left="180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9C02CC9"/>
    <w:multiLevelType w:val="hybridMultilevel"/>
    <w:tmpl w:val="793C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10659"/>
    <w:multiLevelType w:val="hybridMultilevel"/>
    <w:tmpl w:val="8AD0D1D6"/>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72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D97FBB"/>
    <w:multiLevelType w:val="hybridMultilevel"/>
    <w:tmpl w:val="AC3E7C8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72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CD43912"/>
    <w:multiLevelType w:val="hybridMultilevel"/>
    <w:tmpl w:val="3044236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C3E71"/>
    <w:multiLevelType w:val="multilevel"/>
    <w:tmpl w:val="860AC364"/>
    <w:lvl w:ilvl="0">
      <w:start w:val="2"/>
      <w:numFmt w:val="decimal"/>
      <w:lvlText w:val="%1"/>
      <w:lvlJc w:val="left"/>
      <w:pPr>
        <w:ind w:left="600" w:hanging="600"/>
      </w:pPr>
      <w:rPr>
        <w:rFonts w:hint="default"/>
      </w:rPr>
    </w:lvl>
    <w:lvl w:ilvl="1">
      <w:start w:val="52"/>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C574B79"/>
    <w:multiLevelType w:val="hybridMultilevel"/>
    <w:tmpl w:val="6BF62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AE7D6F"/>
    <w:multiLevelType w:val="hybridMultilevel"/>
    <w:tmpl w:val="A9E8A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A20F35"/>
    <w:multiLevelType w:val="hybridMultilevel"/>
    <w:tmpl w:val="41887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8D3A12"/>
    <w:multiLevelType w:val="hybridMultilevel"/>
    <w:tmpl w:val="345AF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622337">
    <w:abstractNumId w:val="16"/>
  </w:num>
  <w:num w:numId="2" w16cid:durableId="519665792">
    <w:abstractNumId w:val="8"/>
  </w:num>
  <w:num w:numId="3" w16cid:durableId="402332862">
    <w:abstractNumId w:val="5"/>
  </w:num>
  <w:num w:numId="4" w16cid:durableId="12271999">
    <w:abstractNumId w:val="11"/>
  </w:num>
  <w:num w:numId="5" w16cid:durableId="1389914496">
    <w:abstractNumId w:val="6"/>
  </w:num>
  <w:num w:numId="6" w16cid:durableId="555436207">
    <w:abstractNumId w:val="17"/>
  </w:num>
  <w:num w:numId="7" w16cid:durableId="1196892339">
    <w:abstractNumId w:val="13"/>
  </w:num>
  <w:num w:numId="8" w16cid:durableId="518549151">
    <w:abstractNumId w:val="1"/>
  </w:num>
  <w:num w:numId="9" w16cid:durableId="2062289136">
    <w:abstractNumId w:val="3"/>
  </w:num>
  <w:num w:numId="10" w16cid:durableId="1885143394">
    <w:abstractNumId w:val="12"/>
  </w:num>
  <w:num w:numId="11" w16cid:durableId="833304549">
    <w:abstractNumId w:val="0"/>
  </w:num>
  <w:num w:numId="12" w16cid:durableId="821044861">
    <w:abstractNumId w:val="10"/>
  </w:num>
  <w:num w:numId="13" w16cid:durableId="534511758">
    <w:abstractNumId w:val="4"/>
  </w:num>
  <w:num w:numId="14" w16cid:durableId="62415330">
    <w:abstractNumId w:val="14"/>
  </w:num>
  <w:num w:numId="15" w16cid:durableId="700782466">
    <w:abstractNumId w:val="2"/>
  </w:num>
  <w:num w:numId="16" w16cid:durableId="1636447393">
    <w:abstractNumId w:val="9"/>
  </w:num>
  <w:num w:numId="17" w16cid:durableId="1964463497">
    <w:abstractNumId w:val="7"/>
  </w:num>
  <w:num w:numId="18" w16cid:durableId="12096865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0PT4JlKSwtr8ks/l45yW+y1Ln6V4Hdn565bhWHP+QfnfSf28AEfGZHjQvkkU20y1nofvk8KnTuVrdr52JMOiQ==" w:salt="ZP2E/XN2pzy5z3Mz9G4b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AF"/>
    <w:rsid w:val="0000286C"/>
    <w:rsid w:val="000235AF"/>
    <w:rsid w:val="000362D7"/>
    <w:rsid w:val="00062C69"/>
    <w:rsid w:val="000B30C2"/>
    <w:rsid w:val="000C0AFB"/>
    <w:rsid w:val="000C1B5B"/>
    <w:rsid w:val="000D7045"/>
    <w:rsid w:val="0014243F"/>
    <w:rsid w:val="001446F5"/>
    <w:rsid w:val="00184057"/>
    <w:rsid w:val="001872B2"/>
    <w:rsid w:val="001A4C15"/>
    <w:rsid w:val="001A614A"/>
    <w:rsid w:val="001E3009"/>
    <w:rsid w:val="00263341"/>
    <w:rsid w:val="0026385A"/>
    <w:rsid w:val="00286568"/>
    <w:rsid w:val="002A2F0F"/>
    <w:rsid w:val="002B5D8F"/>
    <w:rsid w:val="002E720A"/>
    <w:rsid w:val="00322B9D"/>
    <w:rsid w:val="00360762"/>
    <w:rsid w:val="00371A12"/>
    <w:rsid w:val="0039132D"/>
    <w:rsid w:val="00392E97"/>
    <w:rsid w:val="00394B46"/>
    <w:rsid w:val="003B4C4E"/>
    <w:rsid w:val="003D6827"/>
    <w:rsid w:val="00400796"/>
    <w:rsid w:val="00401D04"/>
    <w:rsid w:val="00424C41"/>
    <w:rsid w:val="00442325"/>
    <w:rsid w:val="00442D3E"/>
    <w:rsid w:val="00463800"/>
    <w:rsid w:val="0047542C"/>
    <w:rsid w:val="00480DC4"/>
    <w:rsid w:val="004825B2"/>
    <w:rsid w:val="00485C0A"/>
    <w:rsid w:val="00491513"/>
    <w:rsid w:val="00495CAB"/>
    <w:rsid w:val="004D1F62"/>
    <w:rsid w:val="004F16CC"/>
    <w:rsid w:val="0052780D"/>
    <w:rsid w:val="00567AEE"/>
    <w:rsid w:val="00582D7D"/>
    <w:rsid w:val="00583BE1"/>
    <w:rsid w:val="005A157D"/>
    <w:rsid w:val="00604CC7"/>
    <w:rsid w:val="00650C6D"/>
    <w:rsid w:val="00700B68"/>
    <w:rsid w:val="0071769F"/>
    <w:rsid w:val="00721D24"/>
    <w:rsid w:val="00746235"/>
    <w:rsid w:val="007817D8"/>
    <w:rsid w:val="00792A8F"/>
    <w:rsid w:val="007B783E"/>
    <w:rsid w:val="007E7056"/>
    <w:rsid w:val="00816AA4"/>
    <w:rsid w:val="00871E99"/>
    <w:rsid w:val="00881C27"/>
    <w:rsid w:val="00892D0E"/>
    <w:rsid w:val="008F23AC"/>
    <w:rsid w:val="0091308F"/>
    <w:rsid w:val="00923637"/>
    <w:rsid w:val="0094779F"/>
    <w:rsid w:val="00955449"/>
    <w:rsid w:val="00986FE2"/>
    <w:rsid w:val="00A376AF"/>
    <w:rsid w:val="00A64717"/>
    <w:rsid w:val="00A91830"/>
    <w:rsid w:val="00B04E63"/>
    <w:rsid w:val="00B32913"/>
    <w:rsid w:val="00B51823"/>
    <w:rsid w:val="00C02C8A"/>
    <w:rsid w:val="00C17E1B"/>
    <w:rsid w:val="00C22247"/>
    <w:rsid w:val="00C2387F"/>
    <w:rsid w:val="00C75B71"/>
    <w:rsid w:val="00C93027"/>
    <w:rsid w:val="00CC12BF"/>
    <w:rsid w:val="00CC6B47"/>
    <w:rsid w:val="00D1008A"/>
    <w:rsid w:val="00D71966"/>
    <w:rsid w:val="00D72337"/>
    <w:rsid w:val="00D92914"/>
    <w:rsid w:val="00E029DC"/>
    <w:rsid w:val="00E03C4B"/>
    <w:rsid w:val="00E2503B"/>
    <w:rsid w:val="00E66624"/>
    <w:rsid w:val="00E87B99"/>
    <w:rsid w:val="00EC0AC4"/>
    <w:rsid w:val="00ED529A"/>
    <w:rsid w:val="00EE26A6"/>
    <w:rsid w:val="00F1210A"/>
    <w:rsid w:val="00F161AF"/>
    <w:rsid w:val="00F21E75"/>
    <w:rsid w:val="00F40E55"/>
    <w:rsid w:val="00F619AE"/>
    <w:rsid w:val="00F9569E"/>
    <w:rsid w:val="00FE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626F"/>
  <w15:chartTrackingRefBased/>
  <w15:docId w15:val="{8F168CB4-8CFF-4FC6-B819-CD29BEBF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5A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5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62D7"/>
    <w:rPr>
      <w:sz w:val="16"/>
      <w:szCs w:val="16"/>
    </w:rPr>
  </w:style>
  <w:style w:type="paragraph" w:styleId="CommentText">
    <w:name w:val="annotation text"/>
    <w:basedOn w:val="Normal"/>
    <w:link w:val="CommentTextChar"/>
    <w:uiPriority w:val="99"/>
    <w:unhideWhenUsed/>
    <w:rsid w:val="000362D7"/>
    <w:rPr>
      <w:sz w:val="20"/>
      <w:szCs w:val="20"/>
    </w:rPr>
  </w:style>
  <w:style w:type="character" w:customStyle="1" w:styleId="CommentTextChar">
    <w:name w:val="Comment Text Char"/>
    <w:basedOn w:val="DefaultParagraphFont"/>
    <w:link w:val="CommentText"/>
    <w:uiPriority w:val="99"/>
    <w:rsid w:val="000362D7"/>
    <w:rPr>
      <w:sz w:val="20"/>
      <w:szCs w:val="20"/>
    </w:rPr>
  </w:style>
  <w:style w:type="paragraph" w:styleId="CommentSubject">
    <w:name w:val="annotation subject"/>
    <w:basedOn w:val="CommentText"/>
    <w:next w:val="CommentText"/>
    <w:link w:val="CommentSubjectChar"/>
    <w:uiPriority w:val="99"/>
    <w:semiHidden/>
    <w:unhideWhenUsed/>
    <w:rsid w:val="000362D7"/>
    <w:rPr>
      <w:b/>
      <w:bCs/>
    </w:rPr>
  </w:style>
  <w:style w:type="character" w:customStyle="1" w:styleId="CommentSubjectChar">
    <w:name w:val="Comment Subject Char"/>
    <w:basedOn w:val="CommentTextChar"/>
    <w:link w:val="CommentSubject"/>
    <w:uiPriority w:val="99"/>
    <w:semiHidden/>
    <w:rsid w:val="000362D7"/>
    <w:rPr>
      <w:b/>
      <w:bCs/>
      <w:sz w:val="20"/>
      <w:szCs w:val="20"/>
    </w:rPr>
  </w:style>
  <w:style w:type="paragraph" w:styleId="BalloonText">
    <w:name w:val="Balloon Text"/>
    <w:basedOn w:val="Normal"/>
    <w:link w:val="BalloonTextChar"/>
    <w:uiPriority w:val="99"/>
    <w:semiHidden/>
    <w:unhideWhenUsed/>
    <w:rsid w:val="000362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2D7"/>
    <w:rPr>
      <w:rFonts w:ascii="Segoe UI" w:hAnsi="Segoe UI" w:cs="Segoe UI"/>
      <w:sz w:val="18"/>
      <w:szCs w:val="18"/>
    </w:rPr>
  </w:style>
  <w:style w:type="paragraph" w:styleId="Revision">
    <w:name w:val="Revision"/>
    <w:hidden/>
    <w:uiPriority w:val="99"/>
    <w:semiHidden/>
    <w:rsid w:val="002B5D8F"/>
    <w:pPr>
      <w:spacing w:after="0" w:line="240" w:lineRule="auto"/>
    </w:pPr>
    <w:rPr>
      <w:sz w:val="24"/>
      <w:szCs w:val="24"/>
    </w:rPr>
  </w:style>
  <w:style w:type="character" w:styleId="Hyperlink">
    <w:name w:val="Hyperlink"/>
    <w:basedOn w:val="DefaultParagraphFont"/>
    <w:uiPriority w:val="99"/>
    <w:unhideWhenUsed/>
    <w:rsid w:val="007E7056"/>
    <w:rPr>
      <w:color w:val="0563C1" w:themeColor="hyperlink"/>
      <w:u w:val="single"/>
    </w:rPr>
  </w:style>
  <w:style w:type="paragraph" w:customStyle="1" w:styleId="xmsonormal">
    <w:name w:val="x_msonormal"/>
    <w:basedOn w:val="Normal"/>
    <w:uiPriority w:val="99"/>
    <w:rsid w:val="007E7056"/>
    <w:rPr>
      <w:rFonts w:ascii="Times New Roman" w:hAnsi="Times New Roman" w:cs="Times New Roman"/>
    </w:rPr>
  </w:style>
  <w:style w:type="character" w:styleId="FollowedHyperlink">
    <w:name w:val="FollowedHyperlink"/>
    <w:basedOn w:val="DefaultParagraphFont"/>
    <w:uiPriority w:val="99"/>
    <w:semiHidden/>
    <w:unhideWhenUsed/>
    <w:rsid w:val="007E7056"/>
    <w:rPr>
      <w:color w:val="954F72" w:themeColor="followedHyperlink"/>
      <w:u w:val="single"/>
    </w:rPr>
  </w:style>
  <w:style w:type="paragraph" w:styleId="ListParagraph">
    <w:name w:val="List Paragraph"/>
    <w:basedOn w:val="Normal"/>
    <w:uiPriority w:val="34"/>
    <w:qFormat/>
    <w:rsid w:val="007E7056"/>
    <w:pPr>
      <w:spacing w:after="160" w:line="259" w:lineRule="auto"/>
      <w:ind w:left="720"/>
      <w:contextualSpacing/>
    </w:pPr>
    <w:rPr>
      <w:sz w:val="22"/>
      <w:szCs w:val="22"/>
    </w:rPr>
  </w:style>
  <w:style w:type="character" w:customStyle="1" w:styleId="contentpasted5">
    <w:name w:val="contentpasted5"/>
    <w:basedOn w:val="DefaultParagraphFont"/>
    <w:rsid w:val="007E7056"/>
  </w:style>
  <w:style w:type="paragraph" w:styleId="NormalWeb">
    <w:name w:val="Normal (Web)"/>
    <w:basedOn w:val="Normal"/>
    <w:uiPriority w:val="99"/>
    <w:semiHidden/>
    <w:unhideWhenUsed/>
    <w:rsid w:val="00746235"/>
    <w:pPr>
      <w:spacing w:before="100" w:beforeAutospacing="1" w:after="100" w:afterAutospacing="1"/>
    </w:pPr>
    <w:rPr>
      <w:rFonts w:ascii="Times New Roman" w:eastAsia="Times New Roman" w:hAnsi="Times New Roman" w:cs="Times New Roman"/>
      <w:lang w:eastAsia="ko-KR"/>
    </w:rPr>
  </w:style>
  <w:style w:type="character" w:styleId="Emphasis">
    <w:name w:val="Emphasis"/>
    <w:basedOn w:val="DefaultParagraphFont"/>
    <w:uiPriority w:val="20"/>
    <w:qFormat/>
    <w:rsid w:val="007462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3843">
      <w:bodyDiv w:val="1"/>
      <w:marLeft w:val="0"/>
      <w:marRight w:val="0"/>
      <w:marTop w:val="0"/>
      <w:marBottom w:val="0"/>
      <w:divBdr>
        <w:top w:val="none" w:sz="0" w:space="0" w:color="auto"/>
        <w:left w:val="none" w:sz="0" w:space="0" w:color="auto"/>
        <w:bottom w:val="none" w:sz="0" w:space="0" w:color="auto"/>
        <w:right w:val="none" w:sz="0" w:space="0" w:color="auto"/>
      </w:divBdr>
    </w:div>
    <w:div w:id="370308730">
      <w:bodyDiv w:val="1"/>
      <w:marLeft w:val="0"/>
      <w:marRight w:val="0"/>
      <w:marTop w:val="0"/>
      <w:marBottom w:val="0"/>
      <w:divBdr>
        <w:top w:val="none" w:sz="0" w:space="0" w:color="auto"/>
        <w:left w:val="none" w:sz="0" w:space="0" w:color="auto"/>
        <w:bottom w:val="none" w:sz="0" w:space="0" w:color="auto"/>
        <w:right w:val="none" w:sz="0" w:space="0" w:color="auto"/>
      </w:divBdr>
    </w:div>
    <w:div w:id="125385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1913</Words>
  <Characters>9815</Characters>
  <Application>Microsoft Office Word</Application>
  <DocSecurity>8</DocSecurity>
  <Lines>196</Lines>
  <Paragraphs>53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Dykhuizen, Stephanie</dc:creator>
  <cp:keywords/>
  <dc:description/>
  <cp:lastModifiedBy>Se'Andra D Johnson</cp:lastModifiedBy>
  <cp:revision>3</cp:revision>
  <dcterms:created xsi:type="dcterms:W3CDTF">2026-03-02T21:25:00Z</dcterms:created>
  <dcterms:modified xsi:type="dcterms:W3CDTF">2026-03-02T21:29:00Z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2025-03-17T00:19:30Z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e302e70e-c5bc-43df-93ff-858b5dee25ca</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