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DB9FE" w14:textId="3E640F92" w:rsidR="009A2EC9" w:rsidRDefault="009A2EC9">
      <w:pPr>
        <w:pStyle w:val="Heading1"/>
        <w:kinsoku w:val="0"/>
        <w:overflowPunct w:val="0"/>
        <w:spacing w:before="81"/>
        <w:ind w:right="434"/>
        <w:rPr>
          <w:spacing w:val="-5"/>
        </w:rPr>
      </w:pPr>
      <w:r>
        <w:rPr>
          <w:noProof/>
        </w:rPr>
        <mc:AlternateContent>
          <mc:Choice Requires="wps">
            <w:drawing>
              <wp:anchor distT="0" distB="0" distL="114300" distR="114300" simplePos="0" relativeHeight="251658240" behindDoc="0" locked="0" layoutInCell="0" allowOverlap="1" wp14:anchorId="51BE0EC8" wp14:editId="1250BCB4">
                <wp:simplePos x="0" y="0"/>
                <wp:positionH relativeFrom="page">
                  <wp:posOffset>987425</wp:posOffset>
                </wp:positionH>
                <wp:positionV relativeFrom="paragraph">
                  <wp:posOffset>51435</wp:posOffset>
                </wp:positionV>
                <wp:extent cx="2946400" cy="381000"/>
                <wp:effectExtent l="0" t="0" r="0" b="0"/>
                <wp:wrapNone/>
                <wp:docPr id="4723875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BB1B7" w14:textId="315CD36F" w:rsidR="009A2EC9" w:rsidRDefault="009A2EC9">
                            <w:pPr>
                              <w:widowControl/>
                              <w:autoSpaceDE/>
                              <w:autoSpaceDN/>
                              <w:adjustRightInd/>
                              <w:spacing w:line="6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0E720A3" wp14:editId="1FB62723">
                                  <wp:extent cx="2952750" cy="3810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2750" cy="381000"/>
                                          </a:xfrm>
                                          <a:prstGeom prst="rect">
                                            <a:avLst/>
                                          </a:prstGeom>
                                          <a:noFill/>
                                          <a:ln>
                                            <a:noFill/>
                                          </a:ln>
                                        </pic:spPr>
                                      </pic:pic>
                                    </a:graphicData>
                                  </a:graphic>
                                </wp:inline>
                              </w:drawing>
                            </w:r>
                          </w:p>
                          <w:p w14:paraId="003D89BC" w14:textId="77777777" w:rsidR="009A2EC9" w:rsidRDefault="009A2EC9">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E0EC8" id="Rectangle 2" o:spid="_x0000_s1026" style="position:absolute;left:0;text-align:left;margin-left:77.75pt;margin-top:4.05pt;width:232pt;height:3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" o:allowincell="f" filled="f" stroked="f">
                <v:textbox inset="0,0,0,0">
                  <w:txbxContent>
                    <w:p w14:paraId="4DDBB1B7" w14:textId="315CD36F" w:rsidR="009A2EC9" w:rsidRDefault="009A2EC9">
                      <w:pPr>
                        <w:widowControl/>
                        <w:autoSpaceDE/>
                        <w:autoSpaceDN/>
                        <w:adjustRightInd/>
                        <w:spacing w:line="6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0E720A3" wp14:editId="1FB62723">
                            <wp:extent cx="2952750" cy="3810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2750" cy="381000"/>
                                    </a:xfrm>
                                    <a:prstGeom prst="rect">
                                      <a:avLst/>
                                    </a:prstGeom>
                                    <a:noFill/>
                                    <a:ln>
                                      <a:noFill/>
                                    </a:ln>
                                  </pic:spPr>
                                </pic:pic>
                              </a:graphicData>
                            </a:graphic>
                          </wp:inline>
                        </w:drawing>
                      </w:r>
                    </w:p>
                    <w:p w14:paraId="003D89BC" w14:textId="77777777" w:rsidR="009A2EC9" w:rsidRDefault="009A2EC9">
                      <w:pPr>
                        <w:rPr>
                          <w:rFonts w:ascii="Times New Roman" w:hAnsi="Times New Roman" w:cs="Times New Roman"/>
                          <w:sz w:val="24"/>
                          <w:szCs w:val="24"/>
                        </w:rPr>
                      </w:pPr>
                    </w:p>
                  </w:txbxContent>
                </v:textbox>
                <w10:wrap anchorx="page"/>
              </v:rect>
            </w:pict>
          </mc:Fallback>
        </mc:AlternateContent>
      </w:r>
      <w:r>
        <w:t>Senate</w:t>
      </w:r>
      <w:r>
        <w:rPr>
          <w:spacing w:val="-15"/>
        </w:rPr>
        <w:t xml:space="preserve"> </w:t>
      </w:r>
      <w:r>
        <w:t>Document</w:t>
      </w:r>
      <w:r>
        <w:rPr>
          <w:spacing w:val="-2"/>
        </w:rPr>
        <w:t xml:space="preserve"> </w:t>
      </w:r>
      <w:r>
        <w:t>25-</w:t>
      </w:r>
      <w:r>
        <w:rPr>
          <w:spacing w:val="-5"/>
        </w:rPr>
        <w:t>10</w:t>
      </w:r>
    </w:p>
    <w:p w14:paraId="2DD53824" w14:textId="77777777" w:rsidR="009A2EC9" w:rsidRDefault="009A2EC9">
      <w:pPr>
        <w:pStyle w:val="BodyText"/>
        <w:kinsoku w:val="0"/>
        <w:overflowPunct w:val="0"/>
        <w:spacing w:before="40"/>
        <w:ind w:right="454"/>
        <w:jc w:val="right"/>
        <w:rPr>
          <w:b/>
          <w:bCs/>
          <w:spacing w:val="-4"/>
        </w:rPr>
      </w:pPr>
      <w:r>
        <w:rPr>
          <w:b/>
          <w:bCs/>
        </w:rPr>
        <w:t>17</w:t>
      </w:r>
      <w:r>
        <w:rPr>
          <w:b/>
          <w:bCs/>
          <w:spacing w:val="-4"/>
        </w:rPr>
        <w:t xml:space="preserve"> </w:t>
      </w:r>
      <w:r>
        <w:rPr>
          <w:b/>
          <w:bCs/>
        </w:rPr>
        <w:t xml:space="preserve">November </w:t>
      </w:r>
      <w:r>
        <w:rPr>
          <w:b/>
          <w:bCs/>
          <w:spacing w:val="-4"/>
        </w:rPr>
        <w:t>2025</w:t>
      </w:r>
    </w:p>
    <w:p w14:paraId="67D78216" w14:textId="77777777" w:rsidR="009A2EC9" w:rsidRDefault="009A2EC9">
      <w:pPr>
        <w:pStyle w:val="BodyText"/>
        <w:kinsoku w:val="0"/>
        <w:overflowPunct w:val="0"/>
        <w:rPr>
          <w:b/>
          <w:bCs/>
          <w:sz w:val="20"/>
          <w:szCs w:val="20"/>
        </w:rPr>
      </w:pPr>
    </w:p>
    <w:p w14:paraId="51A66AFF" w14:textId="77777777" w:rsidR="009A2EC9" w:rsidRDefault="009A2EC9">
      <w:pPr>
        <w:pStyle w:val="BodyText"/>
        <w:kinsoku w:val="0"/>
        <w:overflowPunct w:val="0"/>
        <w:rPr>
          <w:b/>
          <w:bCs/>
          <w:sz w:val="20"/>
          <w:szCs w:val="20"/>
        </w:rPr>
      </w:pPr>
    </w:p>
    <w:p w14:paraId="78638CC7" w14:textId="77777777" w:rsidR="009A2EC9" w:rsidRDefault="009A2EC9">
      <w:pPr>
        <w:pStyle w:val="BodyText"/>
        <w:kinsoku w:val="0"/>
        <w:overflowPunct w:val="0"/>
        <w:rPr>
          <w:b/>
          <w:bCs/>
          <w:sz w:val="20"/>
          <w:szCs w:val="20"/>
        </w:rPr>
      </w:pPr>
    </w:p>
    <w:p w14:paraId="1E1CADD3" w14:textId="77777777" w:rsidR="009A2EC9" w:rsidRDefault="009A2EC9">
      <w:pPr>
        <w:pStyle w:val="BodyText"/>
        <w:kinsoku w:val="0"/>
        <w:overflowPunct w:val="0"/>
        <w:spacing w:before="210"/>
        <w:rPr>
          <w:b/>
          <w:bCs/>
          <w:sz w:val="20"/>
          <w:szCs w:val="20"/>
        </w:rPr>
      </w:pPr>
    </w:p>
    <w:tbl>
      <w:tblPr>
        <w:tblW w:w="0" w:type="auto"/>
        <w:tblInd w:w="425" w:type="dxa"/>
        <w:tblLayout w:type="fixed"/>
        <w:tblCellMar>
          <w:left w:w="0" w:type="dxa"/>
          <w:right w:w="0" w:type="dxa"/>
        </w:tblCellMar>
        <w:tblLook w:val="0000" w:firstRow="0" w:lastRow="0" w:firstColumn="0" w:lastColumn="0" w:noHBand="0" w:noVBand="0"/>
      </w:tblPr>
      <w:tblGrid>
        <w:gridCol w:w="1736"/>
        <w:gridCol w:w="7411"/>
      </w:tblGrid>
      <w:tr w:rsidR="00000000" w14:paraId="5A9ADE09" w14:textId="77777777">
        <w:tblPrEx>
          <w:tblCellMar>
            <w:top w:w="0" w:type="dxa"/>
            <w:left w:w="0" w:type="dxa"/>
            <w:bottom w:w="0" w:type="dxa"/>
            <w:right w:w="0" w:type="dxa"/>
          </w:tblCellMar>
        </w:tblPrEx>
        <w:trPr>
          <w:trHeight w:val="292"/>
        </w:trPr>
        <w:tc>
          <w:tcPr>
            <w:tcW w:w="1736" w:type="dxa"/>
            <w:tcBorders>
              <w:top w:val="none" w:sz="6" w:space="0" w:color="auto"/>
              <w:left w:val="none" w:sz="6" w:space="0" w:color="auto"/>
              <w:bottom w:val="none" w:sz="6" w:space="0" w:color="auto"/>
              <w:right w:val="none" w:sz="6" w:space="0" w:color="auto"/>
            </w:tcBorders>
          </w:tcPr>
          <w:p w14:paraId="4D45311F" w14:textId="77777777" w:rsidR="009A2EC9" w:rsidRDefault="009A2EC9">
            <w:pPr>
              <w:pStyle w:val="TableParagraph"/>
              <w:kinsoku w:val="0"/>
              <w:overflowPunct w:val="0"/>
              <w:spacing w:line="272" w:lineRule="exact"/>
              <w:rPr>
                <w:b/>
                <w:bCs/>
                <w:spacing w:val="-5"/>
              </w:rPr>
            </w:pPr>
            <w:r>
              <w:rPr>
                <w:b/>
                <w:bCs/>
                <w:spacing w:val="-5"/>
              </w:rPr>
              <w:t>To:</w:t>
            </w:r>
          </w:p>
        </w:tc>
        <w:tc>
          <w:tcPr>
            <w:tcW w:w="7411" w:type="dxa"/>
            <w:tcBorders>
              <w:top w:val="none" w:sz="6" w:space="0" w:color="auto"/>
              <w:left w:val="none" w:sz="6" w:space="0" w:color="auto"/>
              <w:bottom w:val="none" w:sz="6" w:space="0" w:color="auto"/>
              <w:right w:val="none" w:sz="6" w:space="0" w:color="auto"/>
            </w:tcBorders>
          </w:tcPr>
          <w:p w14:paraId="727A5850" w14:textId="77777777" w:rsidR="009A2EC9" w:rsidRDefault="009A2EC9">
            <w:pPr>
              <w:pStyle w:val="TableParagraph"/>
              <w:kinsoku w:val="0"/>
              <w:overflowPunct w:val="0"/>
              <w:spacing w:line="272" w:lineRule="exact"/>
              <w:ind w:left="198"/>
              <w:rPr>
                <w:spacing w:val="-2"/>
              </w:rPr>
            </w:pPr>
            <w:r>
              <w:t>The</w:t>
            </w:r>
            <w:r>
              <w:rPr>
                <w:spacing w:val="-7"/>
              </w:rPr>
              <w:t xml:space="preserve"> </w:t>
            </w:r>
            <w:r>
              <w:t>University</w:t>
            </w:r>
            <w:r>
              <w:rPr>
                <w:spacing w:val="-6"/>
              </w:rPr>
              <w:t xml:space="preserve"> </w:t>
            </w:r>
            <w:r>
              <w:rPr>
                <w:spacing w:val="-2"/>
              </w:rPr>
              <w:t>Senate</w:t>
            </w:r>
          </w:p>
        </w:tc>
      </w:tr>
      <w:tr w:rsidR="00000000" w14:paraId="71BA70F6" w14:textId="77777777">
        <w:tblPrEx>
          <w:tblCellMar>
            <w:top w:w="0" w:type="dxa"/>
            <w:left w:w="0" w:type="dxa"/>
            <w:bottom w:w="0" w:type="dxa"/>
            <w:right w:w="0" w:type="dxa"/>
          </w:tblCellMar>
        </w:tblPrEx>
        <w:trPr>
          <w:trHeight w:val="313"/>
        </w:trPr>
        <w:tc>
          <w:tcPr>
            <w:tcW w:w="1736" w:type="dxa"/>
            <w:tcBorders>
              <w:top w:val="none" w:sz="6" w:space="0" w:color="auto"/>
              <w:left w:val="none" w:sz="6" w:space="0" w:color="auto"/>
              <w:bottom w:val="none" w:sz="6" w:space="0" w:color="auto"/>
              <w:right w:val="none" w:sz="6" w:space="0" w:color="auto"/>
            </w:tcBorders>
          </w:tcPr>
          <w:p w14:paraId="0244EB8C" w14:textId="77777777" w:rsidR="009A2EC9" w:rsidRDefault="009A2EC9">
            <w:pPr>
              <w:pStyle w:val="TableParagraph"/>
              <w:kinsoku w:val="0"/>
              <w:overflowPunct w:val="0"/>
              <w:spacing w:before="19"/>
              <w:rPr>
                <w:b/>
                <w:bCs/>
                <w:spacing w:val="-2"/>
              </w:rPr>
            </w:pPr>
            <w:r>
              <w:rPr>
                <w:b/>
                <w:bCs/>
                <w:spacing w:val="-2"/>
              </w:rPr>
              <w:t>From:</w:t>
            </w:r>
          </w:p>
        </w:tc>
        <w:tc>
          <w:tcPr>
            <w:tcW w:w="7411" w:type="dxa"/>
            <w:tcBorders>
              <w:top w:val="none" w:sz="6" w:space="0" w:color="auto"/>
              <w:left w:val="none" w:sz="6" w:space="0" w:color="auto"/>
              <w:bottom w:val="none" w:sz="6" w:space="0" w:color="auto"/>
              <w:right w:val="none" w:sz="6" w:space="0" w:color="auto"/>
            </w:tcBorders>
          </w:tcPr>
          <w:p w14:paraId="290CF908" w14:textId="77777777" w:rsidR="009A2EC9" w:rsidRDefault="009A2EC9">
            <w:pPr>
              <w:pStyle w:val="TableParagraph"/>
              <w:kinsoku w:val="0"/>
              <w:overflowPunct w:val="0"/>
              <w:spacing w:before="19"/>
              <w:ind w:left="198"/>
              <w:rPr>
                <w:spacing w:val="-2"/>
              </w:rPr>
            </w:pPr>
            <w:r>
              <w:t>Equity,</w:t>
            </w:r>
            <w:r>
              <w:rPr>
                <w:spacing w:val="-3"/>
              </w:rPr>
              <w:t xml:space="preserve"> </w:t>
            </w:r>
            <w:r>
              <w:t>Diversity</w:t>
            </w:r>
            <w:r>
              <w:rPr>
                <w:spacing w:val="-3"/>
              </w:rPr>
              <w:t xml:space="preserve"> </w:t>
            </w:r>
            <w:r>
              <w:t>and</w:t>
            </w:r>
            <w:r>
              <w:rPr>
                <w:spacing w:val="-2"/>
              </w:rPr>
              <w:t xml:space="preserve"> </w:t>
            </w:r>
            <w:r>
              <w:t>Inclusion</w:t>
            </w:r>
            <w:r>
              <w:rPr>
                <w:spacing w:val="-3"/>
              </w:rPr>
              <w:t xml:space="preserve"> </w:t>
            </w:r>
            <w:r>
              <w:t>Committee</w:t>
            </w:r>
            <w:r>
              <w:rPr>
                <w:spacing w:val="-3"/>
              </w:rPr>
              <w:t xml:space="preserve"> </w:t>
            </w:r>
            <w:r>
              <w:rPr>
                <w:spacing w:val="-2"/>
              </w:rPr>
              <w:t>(EDIC)</w:t>
            </w:r>
          </w:p>
        </w:tc>
      </w:tr>
      <w:tr w:rsidR="00000000" w14:paraId="0449AB38" w14:textId="77777777">
        <w:tblPrEx>
          <w:tblCellMar>
            <w:top w:w="0" w:type="dxa"/>
            <w:left w:w="0" w:type="dxa"/>
            <w:bottom w:w="0" w:type="dxa"/>
            <w:right w:w="0" w:type="dxa"/>
          </w:tblCellMar>
        </w:tblPrEx>
        <w:trPr>
          <w:trHeight w:val="577"/>
        </w:trPr>
        <w:tc>
          <w:tcPr>
            <w:tcW w:w="1736" w:type="dxa"/>
            <w:tcBorders>
              <w:top w:val="none" w:sz="6" w:space="0" w:color="auto"/>
              <w:left w:val="none" w:sz="6" w:space="0" w:color="auto"/>
              <w:bottom w:val="none" w:sz="6" w:space="0" w:color="auto"/>
              <w:right w:val="none" w:sz="6" w:space="0" w:color="auto"/>
            </w:tcBorders>
          </w:tcPr>
          <w:p w14:paraId="188C8209" w14:textId="77777777" w:rsidR="009A2EC9" w:rsidRDefault="009A2EC9">
            <w:pPr>
              <w:pStyle w:val="TableParagraph"/>
              <w:kinsoku w:val="0"/>
              <w:overflowPunct w:val="0"/>
              <w:spacing w:before="21"/>
              <w:rPr>
                <w:b/>
                <w:bCs/>
                <w:spacing w:val="-2"/>
              </w:rPr>
            </w:pPr>
            <w:r>
              <w:rPr>
                <w:b/>
                <w:bCs/>
                <w:spacing w:val="-2"/>
              </w:rPr>
              <w:t>Subject:</w:t>
            </w:r>
          </w:p>
        </w:tc>
        <w:tc>
          <w:tcPr>
            <w:tcW w:w="7411" w:type="dxa"/>
            <w:tcBorders>
              <w:top w:val="none" w:sz="6" w:space="0" w:color="auto"/>
              <w:left w:val="none" w:sz="6" w:space="0" w:color="auto"/>
              <w:bottom w:val="none" w:sz="6" w:space="0" w:color="auto"/>
              <w:right w:val="none" w:sz="6" w:space="0" w:color="auto"/>
            </w:tcBorders>
          </w:tcPr>
          <w:p w14:paraId="61653FB3" w14:textId="77777777" w:rsidR="009A2EC9" w:rsidRDefault="009A2EC9">
            <w:pPr>
              <w:pStyle w:val="TableParagraph"/>
              <w:kinsoku w:val="0"/>
              <w:overflowPunct w:val="0"/>
              <w:spacing w:before="12" w:line="270" w:lineRule="atLeast"/>
              <w:ind w:left="198"/>
            </w:pPr>
            <w:r>
              <w:t>Name</w:t>
            </w:r>
            <w:r>
              <w:rPr>
                <w:spacing w:val="-5"/>
              </w:rPr>
              <w:t xml:space="preserve"> </w:t>
            </w:r>
            <w:proofErr w:type="gramStart"/>
            <w:r>
              <w:t>Change</w:t>
            </w:r>
            <w:proofErr w:type="gramEnd"/>
            <w:r>
              <w:rPr>
                <w:spacing w:val="-5"/>
              </w:rPr>
              <w:t xml:space="preserve"> </w:t>
            </w:r>
            <w:r>
              <w:t>and</w:t>
            </w:r>
            <w:r>
              <w:rPr>
                <w:spacing w:val="-5"/>
              </w:rPr>
              <w:t xml:space="preserve"> </w:t>
            </w:r>
            <w:r>
              <w:t>Changed</w:t>
            </w:r>
            <w:r>
              <w:rPr>
                <w:spacing w:val="-5"/>
              </w:rPr>
              <w:t xml:space="preserve"> </w:t>
            </w:r>
            <w:r>
              <w:t>Mission</w:t>
            </w:r>
            <w:r>
              <w:rPr>
                <w:spacing w:val="-4"/>
              </w:rPr>
              <w:t xml:space="preserve"> </w:t>
            </w:r>
            <w:r>
              <w:t>of</w:t>
            </w:r>
            <w:r>
              <w:rPr>
                <w:spacing w:val="-3"/>
              </w:rPr>
              <w:t xml:space="preserve"> </w:t>
            </w:r>
            <w:r>
              <w:t>the</w:t>
            </w:r>
            <w:r>
              <w:rPr>
                <w:spacing w:val="-5"/>
              </w:rPr>
              <w:t xml:space="preserve"> </w:t>
            </w:r>
            <w:r>
              <w:t>Equity,</w:t>
            </w:r>
            <w:r>
              <w:rPr>
                <w:spacing w:val="-4"/>
              </w:rPr>
              <w:t xml:space="preserve"> </w:t>
            </w:r>
            <w:r>
              <w:t>Diversity</w:t>
            </w:r>
            <w:r>
              <w:rPr>
                <w:spacing w:val="-4"/>
              </w:rPr>
              <w:t xml:space="preserve"> </w:t>
            </w:r>
            <w:r>
              <w:t>and Inclusion Committee (EDIC)</w:t>
            </w:r>
          </w:p>
        </w:tc>
      </w:tr>
      <w:tr w:rsidR="00000000" w14:paraId="3BCE9261" w14:textId="77777777">
        <w:tblPrEx>
          <w:tblCellMar>
            <w:top w:w="0" w:type="dxa"/>
            <w:left w:w="0" w:type="dxa"/>
            <w:bottom w:w="0" w:type="dxa"/>
            <w:right w:w="0" w:type="dxa"/>
          </w:tblCellMar>
        </w:tblPrEx>
        <w:trPr>
          <w:trHeight w:val="939"/>
        </w:trPr>
        <w:tc>
          <w:tcPr>
            <w:tcW w:w="1736" w:type="dxa"/>
            <w:tcBorders>
              <w:top w:val="none" w:sz="6" w:space="0" w:color="auto"/>
              <w:left w:val="none" w:sz="6" w:space="0" w:color="auto"/>
              <w:bottom w:val="none" w:sz="6" w:space="0" w:color="auto"/>
              <w:right w:val="none" w:sz="6" w:space="0" w:color="auto"/>
            </w:tcBorders>
          </w:tcPr>
          <w:p w14:paraId="193A3A1E" w14:textId="77777777" w:rsidR="009A2EC9" w:rsidRDefault="009A2EC9">
            <w:pPr>
              <w:pStyle w:val="TableParagraph"/>
              <w:kinsoku w:val="0"/>
              <w:overflowPunct w:val="0"/>
              <w:spacing w:before="10"/>
              <w:rPr>
                <w:b/>
                <w:bCs/>
                <w:spacing w:val="-2"/>
              </w:rPr>
            </w:pPr>
            <w:r>
              <w:rPr>
                <w:b/>
                <w:bCs/>
                <w:spacing w:val="-2"/>
              </w:rPr>
              <w:t>Reference:</w:t>
            </w:r>
          </w:p>
        </w:tc>
        <w:tc>
          <w:tcPr>
            <w:tcW w:w="7411" w:type="dxa"/>
            <w:tcBorders>
              <w:top w:val="none" w:sz="6" w:space="0" w:color="auto"/>
              <w:left w:val="none" w:sz="6" w:space="0" w:color="auto"/>
              <w:bottom w:val="none" w:sz="6" w:space="0" w:color="auto"/>
              <w:right w:val="none" w:sz="6" w:space="0" w:color="auto"/>
            </w:tcBorders>
          </w:tcPr>
          <w:p w14:paraId="69D46245" w14:textId="77777777" w:rsidR="009A2EC9" w:rsidRDefault="009A2EC9">
            <w:pPr>
              <w:pStyle w:val="TableParagraph"/>
              <w:numPr>
                <w:ilvl w:val="0"/>
                <w:numId w:val="2"/>
              </w:numPr>
              <w:tabs>
                <w:tab w:val="left" w:pos="540"/>
              </w:tabs>
              <w:kinsoku w:val="0"/>
              <w:overflowPunct w:val="0"/>
              <w:spacing w:before="12"/>
              <w:ind w:left="540" w:hanging="342"/>
              <w:rPr>
                <w:spacing w:val="-4"/>
              </w:rPr>
            </w:pPr>
            <w:r>
              <w:t>Bylaws,</w:t>
            </w:r>
            <w:r>
              <w:rPr>
                <w:spacing w:val="-5"/>
              </w:rPr>
              <w:t xml:space="preserve"> </w:t>
            </w:r>
            <w:r>
              <w:t>Section</w:t>
            </w:r>
            <w:r>
              <w:rPr>
                <w:spacing w:val="-4"/>
              </w:rPr>
              <w:t xml:space="preserve"> 5.01</w:t>
            </w:r>
          </w:p>
          <w:p w14:paraId="13CAD4F3" w14:textId="77777777" w:rsidR="009A2EC9" w:rsidRDefault="009A2EC9">
            <w:pPr>
              <w:pStyle w:val="TableParagraph"/>
              <w:numPr>
                <w:ilvl w:val="0"/>
                <w:numId w:val="2"/>
              </w:numPr>
              <w:tabs>
                <w:tab w:val="left" w:pos="539"/>
              </w:tabs>
              <w:kinsoku w:val="0"/>
              <w:overflowPunct w:val="0"/>
              <w:spacing w:before="59"/>
              <w:ind w:left="539" w:hanging="341"/>
              <w:rPr>
                <w:spacing w:val="-4"/>
              </w:rPr>
            </w:pPr>
            <w:r>
              <w:t>Bylaws,</w:t>
            </w:r>
            <w:r>
              <w:rPr>
                <w:spacing w:val="-5"/>
              </w:rPr>
              <w:t xml:space="preserve"> </w:t>
            </w:r>
            <w:r>
              <w:t>Section</w:t>
            </w:r>
            <w:r>
              <w:rPr>
                <w:spacing w:val="-4"/>
              </w:rPr>
              <w:t xml:space="preserve"> 5.30</w:t>
            </w:r>
          </w:p>
          <w:p w14:paraId="6758269F" w14:textId="77777777" w:rsidR="009A2EC9" w:rsidRDefault="009A2EC9">
            <w:pPr>
              <w:pStyle w:val="TableParagraph"/>
              <w:numPr>
                <w:ilvl w:val="0"/>
                <w:numId w:val="2"/>
              </w:numPr>
              <w:tabs>
                <w:tab w:val="left" w:pos="570"/>
              </w:tabs>
              <w:kinsoku w:val="0"/>
              <w:overflowPunct w:val="0"/>
              <w:spacing w:before="39" w:line="264" w:lineRule="exact"/>
              <w:ind w:left="570" w:hanging="375"/>
              <w:rPr>
                <w:spacing w:val="-4"/>
              </w:rPr>
            </w:pPr>
            <w:r>
              <w:t>Bylaws,</w:t>
            </w:r>
            <w:r>
              <w:rPr>
                <w:spacing w:val="-5"/>
              </w:rPr>
              <w:t xml:space="preserve"> </w:t>
            </w:r>
            <w:r>
              <w:t>Section</w:t>
            </w:r>
            <w:r>
              <w:rPr>
                <w:spacing w:val="-4"/>
              </w:rPr>
              <w:t xml:space="preserve"> 5.31</w:t>
            </w:r>
          </w:p>
        </w:tc>
      </w:tr>
      <w:tr w:rsidR="00000000" w14:paraId="54533353" w14:textId="77777777">
        <w:tblPrEx>
          <w:tblCellMar>
            <w:top w:w="0" w:type="dxa"/>
            <w:left w:w="0" w:type="dxa"/>
            <w:bottom w:w="0" w:type="dxa"/>
            <w:right w:w="0" w:type="dxa"/>
          </w:tblCellMar>
        </w:tblPrEx>
        <w:trPr>
          <w:trHeight w:val="293"/>
        </w:trPr>
        <w:tc>
          <w:tcPr>
            <w:tcW w:w="1736" w:type="dxa"/>
            <w:tcBorders>
              <w:top w:val="none" w:sz="6" w:space="0" w:color="auto"/>
              <w:left w:val="none" w:sz="6" w:space="0" w:color="auto"/>
              <w:bottom w:val="none" w:sz="6" w:space="0" w:color="auto"/>
              <w:right w:val="none" w:sz="6" w:space="0" w:color="auto"/>
            </w:tcBorders>
          </w:tcPr>
          <w:p w14:paraId="7ED26D4C" w14:textId="77777777" w:rsidR="009A2EC9" w:rsidRDefault="009A2EC9">
            <w:pPr>
              <w:pStyle w:val="TableParagraph"/>
              <w:kinsoku w:val="0"/>
              <w:overflowPunct w:val="0"/>
              <w:spacing w:before="11" w:line="263" w:lineRule="exact"/>
              <w:rPr>
                <w:b/>
                <w:bCs/>
                <w:spacing w:val="-2"/>
              </w:rPr>
            </w:pPr>
            <w:r>
              <w:rPr>
                <w:b/>
                <w:bCs/>
                <w:spacing w:val="-2"/>
              </w:rPr>
              <w:t>Disposition:</w:t>
            </w:r>
          </w:p>
        </w:tc>
        <w:tc>
          <w:tcPr>
            <w:tcW w:w="7411" w:type="dxa"/>
            <w:tcBorders>
              <w:top w:val="none" w:sz="6" w:space="0" w:color="auto"/>
              <w:left w:val="none" w:sz="6" w:space="0" w:color="auto"/>
              <w:bottom w:val="none" w:sz="6" w:space="0" w:color="auto"/>
              <w:right w:val="none" w:sz="6" w:space="0" w:color="auto"/>
            </w:tcBorders>
          </w:tcPr>
          <w:p w14:paraId="69B8098C" w14:textId="77777777" w:rsidR="009A2EC9" w:rsidRDefault="009A2EC9">
            <w:pPr>
              <w:pStyle w:val="TableParagraph"/>
              <w:kinsoku w:val="0"/>
              <w:overflowPunct w:val="0"/>
              <w:spacing w:before="11" w:line="263" w:lineRule="exact"/>
              <w:ind w:left="198"/>
              <w:rPr>
                <w:spacing w:val="-2"/>
              </w:rPr>
            </w:pPr>
            <w:r>
              <w:t>University</w:t>
            </w:r>
            <w:r>
              <w:rPr>
                <w:spacing w:val="-9"/>
              </w:rPr>
              <w:t xml:space="preserve"> </w:t>
            </w:r>
            <w:r>
              <w:t>Senate</w:t>
            </w:r>
            <w:r>
              <w:rPr>
                <w:spacing w:val="-8"/>
              </w:rPr>
              <w:t xml:space="preserve"> </w:t>
            </w:r>
            <w:r>
              <w:t>for</w:t>
            </w:r>
            <w:r>
              <w:rPr>
                <w:spacing w:val="-4"/>
              </w:rPr>
              <w:t xml:space="preserve"> </w:t>
            </w:r>
            <w:r>
              <w:t>Discussions</w:t>
            </w:r>
            <w:r>
              <w:rPr>
                <w:spacing w:val="-3"/>
              </w:rPr>
              <w:t xml:space="preserve"> </w:t>
            </w:r>
            <w:r>
              <w:t>and</w:t>
            </w:r>
            <w:r>
              <w:rPr>
                <w:spacing w:val="-4"/>
              </w:rPr>
              <w:t xml:space="preserve"> </w:t>
            </w:r>
            <w:r>
              <w:rPr>
                <w:spacing w:val="-2"/>
              </w:rPr>
              <w:t>Adoption</w:t>
            </w:r>
          </w:p>
        </w:tc>
      </w:tr>
      <w:tr w:rsidR="00000000" w14:paraId="1A430709" w14:textId="77777777">
        <w:tblPrEx>
          <w:tblCellMar>
            <w:top w:w="0" w:type="dxa"/>
            <w:left w:w="0" w:type="dxa"/>
            <w:bottom w:w="0" w:type="dxa"/>
            <w:right w:w="0" w:type="dxa"/>
          </w:tblCellMar>
        </w:tblPrEx>
        <w:trPr>
          <w:trHeight w:val="2745"/>
        </w:trPr>
        <w:tc>
          <w:tcPr>
            <w:tcW w:w="1736" w:type="dxa"/>
            <w:tcBorders>
              <w:top w:val="none" w:sz="6" w:space="0" w:color="auto"/>
              <w:left w:val="none" w:sz="6" w:space="0" w:color="auto"/>
              <w:bottom w:val="none" w:sz="6" w:space="0" w:color="auto"/>
              <w:right w:val="none" w:sz="6" w:space="0" w:color="auto"/>
            </w:tcBorders>
          </w:tcPr>
          <w:p w14:paraId="16E4CD79" w14:textId="77777777" w:rsidR="009A2EC9" w:rsidRDefault="009A2EC9">
            <w:pPr>
              <w:pStyle w:val="TableParagraph"/>
              <w:kinsoku w:val="0"/>
              <w:overflowPunct w:val="0"/>
              <w:spacing w:before="29"/>
              <w:rPr>
                <w:b/>
                <w:bCs/>
                <w:spacing w:val="-2"/>
              </w:rPr>
            </w:pPr>
            <w:r>
              <w:rPr>
                <w:b/>
                <w:bCs/>
                <w:spacing w:val="-2"/>
              </w:rPr>
              <w:t>Rationale:</w:t>
            </w:r>
          </w:p>
        </w:tc>
        <w:tc>
          <w:tcPr>
            <w:tcW w:w="7411" w:type="dxa"/>
            <w:tcBorders>
              <w:top w:val="none" w:sz="6" w:space="0" w:color="auto"/>
              <w:left w:val="none" w:sz="6" w:space="0" w:color="auto"/>
              <w:bottom w:val="none" w:sz="6" w:space="0" w:color="auto"/>
              <w:right w:val="none" w:sz="6" w:space="0" w:color="auto"/>
            </w:tcBorders>
          </w:tcPr>
          <w:p w14:paraId="62AB5806" w14:textId="77777777" w:rsidR="009A2EC9" w:rsidRDefault="009A2EC9">
            <w:pPr>
              <w:pStyle w:val="TableParagraph"/>
              <w:kinsoku w:val="0"/>
              <w:overflowPunct w:val="0"/>
              <w:spacing w:before="10"/>
              <w:ind w:left="198"/>
            </w:pPr>
            <w:r>
              <w:t>Given federal and state laws and related policies, Equity, Diversity and</w:t>
            </w:r>
            <w:r>
              <w:rPr>
                <w:spacing w:val="-6"/>
              </w:rPr>
              <w:t xml:space="preserve"> </w:t>
            </w:r>
            <w:r>
              <w:t>Inclusion</w:t>
            </w:r>
            <w:r>
              <w:rPr>
                <w:spacing w:val="-5"/>
              </w:rPr>
              <w:t xml:space="preserve"> </w:t>
            </w:r>
            <w:r>
              <w:t>Committee</w:t>
            </w:r>
            <w:r>
              <w:rPr>
                <w:spacing w:val="-6"/>
              </w:rPr>
              <w:t xml:space="preserve"> </w:t>
            </w:r>
            <w:r>
              <w:t>(EDIC)</w:t>
            </w:r>
            <w:r>
              <w:rPr>
                <w:spacing w:val="-4"/>
              </w:rPr>
              <w:t xml:space="preserve"> </w:t>
            </w:r>
            <w:r>
              <w:t>proposes</w:t>
            </w:r>
            <w:r>
              <w:rPr>
                <w:spacing w:val="-3"/>
              </w:rPr>
              <w:t xml:space="preserve"> </w:t>
            </w:r>
            <w:r>
              <w:t>a</w:t>
            </w:r>
            <w:r>
              <w:rPr>
                <w:spacing w:val="-6"/>
              </w:rPr>
              <w:t xml:space="preserve"> </w:t>
            </w:r>
            <w:r>
              <w:t>shift</w:t>
            </w:r>
            <w:r>
              <w:rPr>
                <w:spacing w:val="-4"/>
              </w:rPr>
              <w:t xml:space="preserve"> </w:t>
            </w:r>
            <w:r>
              <w:t>in</w:t>
            </w:r>
            <w:r>
              <w:rPr>
                <w:spacing w:val="-5"/>
              </w:rPr>
              <w:t xml:space="preserve"> </w:t>
            </w:r>
            <w:r>
              <w:t>its</w:t>
            </w:r>
            <w:r>
              <w:rPr>
                <w:spacing w:val="-5"/>
              </w:rPr>
              <w:t xml:space="preserve"> </w:t>
            </w:r>
            <w:r>
              <w:t>mission</w:t>
            </w:r>
            <w:r>
              <w:rPr>
                <w:spacing w:val="-3"/>
              </w:rPr>
              <w:t xml:space="preserve"> </w:t>
            </w:r>
            <w:r>
              <w:t>and in its naming convention. We propose that the EDIC standing committee be renamed the Community Connection Committee (CCC) with the following purpose: “The CCC is concerned with matters related to the general social, cultural, intellectual and practical welfare of all students, faculty and staff of the University. In particular, the CCC provides advice to the Senate on matters concerning climate, recruitment, retention, and opportunities for</w:t>
            </w:r>
          </w:p>
          <w:p w14:paraId="625CB971" w14:textId="77777777" w:rsidR="009A2EC9" w:rsidRDefault="009A2EC9">
            <w:pPr>
              <w:pStyle w:val="TableParagraph"/>
              <w:kinsoku w:val="0"/>
              <w:overflowPunct w:val="0"/>
              <w:spacing w:line="261" w:lineRule="exact"/>
              <w:ind w:left="198"/>
              <w:rPr>
                <w:spacing w:val="-2"/>
              </w:rPr>
            </w:pPr>
            <w:r>
              <w:t>stu</w:t>
            </w:r>
            <w:r>
              <w:t>dent,</w:t>
            </w:r>
            <w:r>
              <w:rPr>
                <w:spacing w:val="-2"/>
              </w:rPr>
              <w:t xml:space="preserve"> </w:t>
            </w:r>
            <w:r>
              <w:t>faculty</w:t>
            </w:r>
            <w:r>
              <w:rPr>
                <w:spacing w:val="-2"/>
              </w:rPr>
              <w:t xml:space="preserve"> </w:t>
            </w:r>
            <w:r>
              <w:t>and</w:t>
            </w:r>
            <w:r>
              <w:rPr>
                <w:spacing w:val="-3"/>
              </w:rPr>
              <w:t xml:space="preserve"> </w:t>
            </w:r>
            <w:r>
              <w:t xml:space="preserve">staff </w:t>
            </w:r>
            <w:r>
              <w:rPr>
                <w:spacing w:val="-2"/>
              </w:rPr>
              <w:t>success”.</w:t>
            </w:r>
          </w:p>
        </w:tc>
      </w:tr>
      <w:tr w:rsidR="00000000" w14:paraId="3C52F4DB" w14:textId="77777777">
        <w:tblPrEx>
          <w:tblCellMar>
            <w:top w:w="0" w:type="dxa"/>
            <w:left w:w="0" w:type="dxa"/>
            <w:bottom w:w="0" w:type="dxa"/>
            <w:right w:w="0" w:type="dxa"/>
          </w:tblCellMar>
        </w:tblPrEx>
        <w:trPr>
          <w:trHeight w:val="3076"/>
        </w:trPr>
        <w:tc>
          <w:tcPr>
            <w:tcW w:w="1736" w:type="dxa"/>
            <w:tcBorders>
              <w:top w:val="none" w:sz="6" w:space="0" w:color="auto"/>
              <w:left w:val="none" w:sz="6" w:space="0" w:color="auto"/>
              <w:bottom w:val="none" w:sz="6" w:space="0" w:color="auto"/>
              <w:right w:val="none" w:sz="6" w:space="0" w:color="auto"/>
            </w:tcBorders>
          </w:tcPr>
          <w:p w14:paraId="187195BA" w14:textId="77777777" w:rsidR="009A2EC9" w:rsidRDefault="009A2EC9">
            <w:pPr>
              <w:pStyle w:val="TableParagraph"/>
              <w:kinsoku w:val="0"/>
              <w:overflowPunct w:val="0"/>
              <w:spacing w:before="10"/>
              <w:rPr>
                <w:b/>
                <w:bCs/>
                <w:spacing w:val="-2"/>
              </w:rPr>
            </w:pPr>
            <w:r>
              <w:rPr>
                <w:b/>
                <w:bCs/>
                <w:spacing w:val="-2"/>
              </w:rPr>
              <w:t>Proposal:</w:t>
            </w:r>
          </w:p>
        </w:tc>
        <w:tc>
          <w:tcPr>
            <w:tcW w:w="7411" w:type="dxa"/>
            <w:tcBorders>
              <w:top w:val="none" w:sz="6" w:space="0" w:color="auto"/>
              <w:left w:val="none" w:sz="6" w:space="0" w:color="auto"/>
              <w:bottom w:val="none" w:sz="6" w:space="0" w:color="auto"/>
              <w:right w:val="none" w:sz="6" w:space="0" w:color="auto"/>
            </w:tcBorders>
          </w:tcPr>
          <w:p w14:paraId="5889AF8D" w14:textId="77777777" w:rsidR="009A2EC9" w:rsidRDefault="009A2EC9">
            <w:pPr>
              <w:pStyle w:val="TableParagraph"/>
              <w:kinsoku w:val="0"/>
              <w:overflowPunct w:val="0"/>
              <w:spacing w:before="12" w:line="273" w:lineRule="auto"/>
              <w:ind w:left="198" w:right="110"/>
            </w:pPr>
            <w:r>
              <w:t>The</w:t>
            </w:r>
            <w:r>
              <w:rPr>
                <w:spacing w:val="-9"/>
              </w:rPr>
              <w:t xml:space="preserve"> </w:t>
            </w:r>
            <w:r>
              <w:t>University</w:t>
            </w:r>
            <w:r>
              <w:rPr>
                <w:spacing w:val="-9"/>
              </w:rPr>
              <w:t xml:space="preserve"> </w:t>
            </w:r>
            <w:r>
              <w:t>Senate</w:t>
            </w:r>
            <w:r>
              <w:rPr>
                <w:spacing w:val="-4"/>
              </w:rPr>
              <w:t xml:space="preserve"> </w:t>
            </w:r>
            <w:r>
              <w:t>changes</w:t>
            </w:r>
            <w:r>
              <w:rPr>
                <w:spacing w:val="-1"/>
              </w:rPr>
              <w:t xml:space="preserve"> </w:t>
            </w:r>
            <w:r>
              <w:t>the</w:t>
            </w:r>
            <w:r>
              <w:rPr>
                <w:spacing w:val="-2"/>
              </w:rPr>
              <w:t xml:space="preserve"> </w:t>
            </w:r>
            <w:r>
              <w:t>Equity,</w:t>
            </w:r>
            <w:r>
              <w:rPr>
                <w:spacing w:val="-1"/>
              </w:rPr>
              <w:t xml:space="preserve"> </w:t>
            </w:r>
            <w:r>
              <w:t>Diversity</w:t>
            </w:r>
            <w:r>
              <w:rPr>
                <w:spacing w:val="-1"/>
              </w:rPr>
              <w:t xml:space="preserve"> </w:t>
            </w:r>
            <w:r>
              <w:t>and</w:t>
            </w:r>
            <w:r>
              <w:rPr>
                <w:spacing w:val="-2"/>
              </w:rPr>
              <w:t xml:space="preserve"> </w:t>
            </w:r>
            <w:r>
              <w:t>Inclusion Standing Committee to the Community Connection Committee (CCC) with the changed purpose: “The CCC is concerned with matters related to the general social, cultural, intellectual and practical</w:t>
            </w:r>
            <w:r>
              <w:rPr>
                <w:spacing w:val="-3"/>
              </w:rPr>
              <w:t xml:space="preserve"> </w:t>
            </w:r>
            <w:r>
              <w:t>welfare</w:t>
            </w:r>
            <w:r>
              <w:rPr>
                <w:spacing w:val="-5"/>
              </w:rPr>
              <w:t xml:space="preserve"> </w:t>
            </w:r>
            <w:r>
              <w:t>of</w:t>
            </w:r>
            <w:r>
              <w:rPr>
                <w:spacing w:val="-3"/>
              </w:rPr>
              <w:t xml:space="preserve"> </w:t>
            </w:r>
            <w:r>
              <w:t>all</w:t>
            </w:r>
            <w:r>
              <w:rPr>
                <w:spacing w:val="-3"/>
              </w:rPr>
              <w:t xml:space="preserve"> </w:t>
            </w:r>
            <w:r>
              <w:t>students,</w:t>
            </w:r>
            <w:r>
              <w:rPr>
                <w:spacing w:val="-4"/>
              </w:rPr>
              <w:t xml:space="preserve"> </w:t>
            </w:r>
            <w:r>
              <w:t>faculty</w:t>
            </w:r>
            <w:r>
              <w:rPr>
                <w:spacing w:val="-4"/>
              </w:rPr>
              <w:t xml:space="preserve"> </w:t>
            </w:r>
            <w:r>
              <w:t>and</w:t>
            </w:r>
            <w:r>
              <w:rPr>
                <w:spacing w:val="-5"/>
              </w:rPr>
              <w:t xml:space="preserve"> </w:t>
            </w:r>
            <w:r>
              <w:t>staff</w:t>
            </w:r>
            <w:r>
              <w:rPr>
                <w:spacing w:val="-3"/>
              </w:rPr>
              <w:t xml:space="preserve"> </w:t>
            </w:r>
            <w:r>
              <w:t>of</w:t>
            </w:r>
            <w:r>
              <w:rPr>
                <w:spacing w:val="-3"/>
              </w:rPr>
              <w:t xml:space="preserve"> </w:t>
            </w:r>
            <w:r>
              <w:t>the</w:t>
            </w:r>
            <w:r>
              <w:rPr>
                <w:spacing w:val="-5"/>
              </w:rPr>
              <w:t xml:space="preserve"> </w:t>
            </w:r>
            <w:r>
              <w:t>University. In particular, the CCC provides advice to the Senate on matters concerning climate, recruitment, retention, and opportunities for student, faculty and staff success”. The below details the description of EDIC’s purpose and the new description of th</w:t>
            </w:r>
            <w:r>
              <w:t>e</w:t>
            </w:r>
          </w:p>
          <w:p w14:paraId="352089CB" w14:textId="77777777" w:rsidR="009A2EC9" w:rsidRDefault="009A2EC9">
            <w:pPr>
              <w:pStyle w:val="TableParagraph"/>
              <w:kinsoku w:val="0"/>
              <w:overflowPunct w:val="0"/>
              <w:spacing w:line="246" w:lineRule="exact"/>
              <w:ind w:left="198"/>
              <w:rPr>
                <w:spacing w:val="-2"/>
              </w:rPr>
            </w:pPr>
            <w:r>
              <w:t>Community</w:t>
            </w:r>
            <w:r>
              <w:rPr>
                <w:spacing w:val="-6"/>
              </w:rPr>
              <w:t xml:space="preserve"> </w:t>
            </w:r>
            <w:r>
              <w:t>Connection</w:t>
            </w:r>
            <w:r>
              <w:rPr>
                <w:spacing w:val="-4"/>
              </w:rPr>
              <w:t xml:space="preserve"> </w:t>
            </w:r>
            <w:r>
              <w:t>Committee</w:t>
            </w:r>
            <w:r>
              <w:rPr>
                <w:spacing w:val="-4"/>
              </w:rPr>
              <w:t xml:space="preserve"> </w:t>
            </w:r>
            <w:r>
              <w:t>(CCC)’s</w:t>
            </w:r>
            <w:r>
              <w:rPr>
                <w:spacing w:val="-3"/>
              </w:rPr>
              <w:t xml:space="preserve"> </w:t>
            </w:r>
            <w:r>
              <w:rPr>
                <w:spacing w:val="-2"/>
              </w:rPr>
              <w:t>purpose.</w:t>
            </w:r>
          </w:p>
        </w:tc>
      </w:tr>
    </w:tbl>
    <w:p w14:paraId="558853AB" w14:textId="77777777" w:rsidR="009A2EC9" w:rsidRDefault="009A2EC9">
      <w:pPr>
        <w:rPr>
          <w:b/>
          <w:bCs/>
          <w:sz w:val="20"/>
          <w:szCs w:val="20"/>
        </w:rPr>
        <w:sectPr w:rsidR="00000000">
          <w:type w:val="continuous"/>
          <w:pgSz w:w="12240" w:h="15840"/>
          <w:pgMar w:top="1340" w:right="1080" w:bottom="280" w:left="1080" w:header="720" w:footer="720" w:gutter="0"/>
          <w:cols w:space="720"/>
          <w:noEndnote/>
        </w:sectPr>
      </w:pPr>
    </w:p>
    <w:p w14:paraId="69FEA65A" w14:textId="77777777" w:rsidR="009A2EC9" w:rsidRDefault="009A2EC9">
      <w:pPr>
        <w:pStyle w:val="BodyText"/>
        <w:kinsoku w:val="0"/>
        <w:overflowPunct w:val="0"/>
        <w:spacing w:before="72"/>
        <w:ind w:left="300"/>
        <w:rPr>
          <w:spacing w:val="-2"/>
        </w:rPr>
      </w:pPr>
      <w:r>
        <w:lastRenderedPageBreak/>
        <w:t>Bylaw</w:t>
      </w:r>
      <w:r>
        <w:rPr>
          <w:spacing w:val="-3"/>
        </w:rPr>
        <w:t xml:space="preserve"> </w:t>
      </w:r>
      <w:r>
        <w:t>5.01</w:t>
      </w:r>
      <w:r>
        <w:rPr>
          <w:spacing w:val="-4"/>
        </w:rPr>
        <w:t xml:space="preserve"> </w:t>
      </w:r>
      <w:r>
        <w:t>Committee</w:t>
      </w:r>
      <w:r>
        <w:rPr>
          <w:spacing w:val="-1"/>
        </w:rPr>
        <w:t xml:space="preserve"> </w:t>
      </w:r>
      <w:r>
        <w:rPr>
          <w:spacing w:val="-2"/>
        </w:rPr>
        <w:t>Structure</w:t>
      </w:r>
    </w:p>
    <w:p w14:paraId="6940C5BA" w14:textId="77777777" w:rsidR="009A2EC9" w:rsidRDefault="009A2EC9">
      <w:pPr>
        <w:pStyle w:val="BodyText"/>
        <w:kinsoku w:val="0"/>
        <w:overflowPunct w:val="0"/>
      </w:pPr>
    </w:p>
    <w:p w14:paraId="74EE5426" w14:textId="77777777" w:rsidR="009A2EC9" w:rsidRDefault="009A2EC9">
      <w:pPr>
        <w:pStyle w:val="BodyText"/>
        <w:kinsoku w:val="0"/>
        <w:overflowPunct w:val="0"/>
        <w:ind w:left="300"/>
        <w:rPr>
          <w:spacing w:val="-2"/>
        </w:rPr>
      </w:pPr>
      <w:r>
        <w:t>Standing</w:t>
      </w:r>
      <w:r>
        <w:rPr>
          <w:spacing w:val="-5"/>
        </w:rPr>
        <w:t xml:space="preserve"> </w:t>
      </w:r>
      <w:r>
        <w:t>Committees</w:t>
      </w:r>
      <w:r>
        <w:rPr>
          <w:spacing w:val="-1"/>
        </w:rPr>
        <w:t xml:space="preserve"> </w:t>
      </w:r>
      <w:r>
        <w:t>of</w:t>
      </w:r>
      <w:r>
        <w:rPr>
          <w:spacing w:val="-1"/>
        </w:rPr>
        <w:t xml:space="preserve"> </w:t>
      </w:r>
      <w:r>
        <w:t>the</w:t>
      </w:r>
      <w:r>
        <w:rPr>
          <w:spacing w:val="-4"/>
        </w:rPr>
        <w:t xml:space="preserve"> </w:t>
      </w:r>
      <w:r>
        <w:t>University</w:t>
      </w:r>
      <w:r>
        <w:rPr>
          <w:spacing w:val="-3"/>
        </w:rPr>
        <w:t xml:space="preserve"> </w:t>
      </w:r>
      <w:r>
        <w:t>Senate</w:t>
      </w:r>
      <w:r>
        <w:rPr>
          <w:spacing w:val="-3"/>
        </w:rPr>
        <w:t xml:space="preserve"> </w:t>
      </w:r>
      <w:r>
        <w:t>are</w:t>
      </w:r>
      <w:r>
        <w:rPr>
          <w:spacing w:val="-4"/>
        </w:rPr>
        <w:t xml:space="preserve"> </w:t>
      </w:r>
      <w:r>
        <w:t>the</w:t>
      </w:r>
      <w:r>
        <w:rPr>
          <w:spacing w:val="-3"/>
        </w:rPr>
        <w:t xml:space="preserve"> </w:t>
      </w:r>
      <w:r>
        <w:rPr>
          <w:spacing w:val="-2"/>
        </w:rPr>
        <w:t>following:</w:t>
      </w:r>
    </w:p>
    <w:p w14:paraId="761F1F00" w14:textId="77777777" w:rsidR="009A2EC9" w:rsidRDefault="009A2EC9">
      <w:pPr>
        <w:pStyle w:val="ListParagraph"/>
        <w:numPr>
          <w:ilvl w:val="0"/>
          <w:numId w:val="1"/>
        </w:numPr>
        <w:tabs>
          <w:tab w:val="left" w:pos="1019"/>
        </w:tabs>
        <w:kinsoku w:val="0"/>
        <w:overflowPunct w:val="0"/>
        <w:spacing w:before="1"/>
        <w:ind w:left="1019" w:hanging="359"/>
        <w:rPr>
          <w:color w:val="000000"/>
          <w:spacing w:val="-2"/>
        </w:rPr>
      </w:pPr>
      <w:r>
        <w:t>Steering</w:t>
      </w:r>
      <w:r>
        <w:rPr>
          <w:spacing w:val="-5"/>
        </w:rPr>
        <w:t xml:space="preserve"> </w:t>
      </w:r>
      <w:r>
        <w:rPr>
          <w:spacing w:val="-2"/>
        </w:rPr>
        <w:t>Committee</w:t>
      </w:r>
    </w:p>
    <w:p w14:paraId="22F5441B" w14:textId="77777777" w:rsidR="009A2EC9" w:rsidRDefault="009A2EC9">
      <w:pPr>
        <w:pStyle w:val="ListParagraph"/>
        <w:numPr>
          <w:ilvl w:val="0"/>
          <w:numId w:val="1"/>
        </w:numPr>
        <w:tabs>
          <w:tab w:val="left" w:pos="1019"/>
        </w:tabs>
        <w:kinsoku w:val="0"/>
        <w:overflowPunct w:val="0"/>
        <w:spacing w:before="202"/>
        <w:ind w:left="1019" w:hanging="359"/>
        <w:rPr>
          <w:color w:val="000000"/>
          <w:spacing w:val="-2"/>
        </w:rPr>
      </w:pPr>
      <w:r>
        <w:t>Nominating</w:t>
      </w:r>
      <w:r>
        <w:rPr>
          <w:spacing w:val="-6"/>
        </w:rPr>
        <w:t xml:space="preserve"> </w:t>
      </w:r>
      <w:r>
        <w:rPr>
          <w:spacing w:val="-2"/>
        </w:rPr>
        <w:t>Committee</w:t>
      </w:r>
    </w:p>
    <w:p w14:paraId="36427216" w14:textId="77777777" w:rsidR="009A2EC9" w:rsidRDefault="009A2EC9">
      <w:pPr>
        <w:pStyle w:val="ListParagraph"/>
        <w:numPr>
          <w:ilvl w:val="0"/>
          <w:numId w:val="1"/>
        </w:numPr>
        <w:tabs>
          <w:tab w:val="left" w:pos="856"/>
          <w:tab w:val="left" w:pos="1020"/>
        </w:tabs>
        <w:kinsoku w:val="0"/>
        <w:overflowPunct w:val="0"/>
        <w:spacing w:before="205" w:line="276" w:lineRule="auto"/>
        <w:ind w:right="1473"/>
        <w:rPr>
          <w:color w:val="000000"/>
          <w:spacing w:val="-2"/>
        </w:rPr>
      </w:pPr>
      <w:r>
        <w:rPr>
          <w:strike/>
          <w:spacing w:val="40"/>
        </w:rPr>
        <w:t xml:space="preserve"> </w:t>
      </w:r>
      <w:r>
        <w:rPr>
          <w:rFonts w:ascii="Times New Roman" w:hAnsi="Times New Roman" w:cs="Times New Roman"/>
          <w:strike/>
        </w:rPr>
        <w:t>​</w:t>
      </w:r>
      <w:r>
        <w:rPr>
          <w:strike/>
          <w:spacing w:val="-14"/>
        </w:rPr>
        <w:t xml:space="preserve"> </w:t>
      </w:r>
      <w:r>
        <w:rPr>
          <w:strike/>
        </w:rPr>
        <w:t>Equity,</w:t>
      </w:r>
      <w:r>
        <w:rPr>
          <w:strike/>
          <w:spacing w:val="-5"/>
        </w:rPr>
        <w:t xml:space="preserve"> </w:t>
      </w:r>
      <w:r>
        <w:rPr>
          <w:strike/>
        </w:rPr>
        <w:t>Diversity,</w:t>
      </w:r>
      <w:r>
        <w:rPr>
          <w:strike/>
          <w:spacing w:val="-5"/>
        </w:rPr>
        <w:t xml:space="preserve"> </w:t>
      </w:r>
      <w:r>
        <w:rPr>
          <w:strike/>
        </w:rPr>
        <w:t>and</w:t>
      </w:r>
      <w:r>
        <w:rPr>
          <w:strike/>
          <w:spacing w:val="-3"/>
        </w:rPr>
        <w:t xml:space="preserve"> </w:t>
      </w:r>
      <w:r>
        <w:rPr>
          <w:strike/>
        </w:rPr>
        <w:t>Inclusion</w:t>
      </w:r>
      <w:r>
        <w:rPr>
          <w:strike/>
          <w:spacing w:val="-5"/>
        </w:rPr>
        <w:t xml:space="preserve"> </w:t>
      </w:r>
      <w:r>
        <w:rPr>
          <w:strike/>
        </w:rPr>
        <w:t>Committee</w:t>
      </w:r>
      <w:r>
        <w:rPr>
          <w:strike/>
          <w:spacing w:val="-6"/>
        </w:rPr>
        <w:t xml:space="preserve"> </w:t>
      </w:r>
      <w:r>
        <w:rPr>
          <w:b/>
          <w:bCs/>
        </w:rPr>
        <w:t>Community</w:t>
      </w:r>
      <w:r>
        <w:rPr>
          <w:b/>
          <w:bCs/>
          <w:spacing w:val="-6"/>
        </w:rPr>
        <w:t xml:space="preserve"> </w:t>
      </w:r>
      <w:r>
        <w:rPr>
          <w:b/>
          <w:bCs/>
        </w:rPr>
        <w:t xml:space="preserve">Connection </w:t>
      </w:r>
      <w:r>
        <w:rPr>
          <w:b/>
          <w:bCs/>
          <w:spacing w:val="-2"/>
        </w:rPr>
        <w:t>Committee</w:t>
      </w:r>
    </w:p>
    <w:p w14:paraId="2E1F8B43" w14:textId="77777777" w:rsidR="009A2EC9" w:rsidRDefault="009A2EC9">
      <w:pPr>
        <w:pStyle w:val="ListParagraph"/>
        <w:numPr>
          <w:ilvl w:val="0"/>
          <w:numId w:val="1"/>
        </w:numPr>
        <w:tabs>
          <w:tab w:val="left" w:pos="1018"/>
        </w:tabs>
        <w:kinsoku w:val="0"/>
        <w:overflowPunct w:val="0"/>
        <w:ind w:left="1018" w:hanging="358"/>
        <w:rPr>
          <w:color w:val="000000"/>
          <w:spacing w:val="-2"/>
        </w:rPr>
      </w:pPr>
      <w:r>
        <w:t>Student</w:t>
      </w:r>
      <w:r>
        <w:rPr>
          <w:spacing w:val="-3"/>
        </w:rPr>
        <w:t xml:space="preserve"> </w:t>
      </w:r>
      <w:r>
        <w:t>Affairs</w:t>
      </w:r>
      <w:r>
        <w:rPr>
          <w:spacing w:val="-2"/>
        </w:rPr>
        <w:t xml:space="preserve"> Committee</w:t>
      </w:r>
    </w:p>
    <w:p w14:paraId="0B2E57F1" w14:textId="77777777" w:rsidR="009A2EC9" w:rsidRDefault="009A2EC9">
      <w:pPr>
        <w:pStyle w:val="ListParagraph"/>
        <w:numPr>
          <w:ilvl w:val="0"/>
          <w:numId w:val="1"/>
        </w:numPr>
        <w:tabs>
          <w:tab w:val="left" w:pos="1019"/>
        </w:tabs>
        <w:kinsoku w:val="0"/>
        <w:overflowPunct w:val="0"/>
        <w:spacing w:before="202"/>
        <w:ind w:left="1019" w:hanging="359"/>
        <w:rPr>
          <w:color w:val="000000"/>
          <w:spacing w:val="-2"/>
        </w:rPr>
      </w:pPr>
      <w:r>
        <w:t>Faculty</w:t>
      </w:r>
      <w:r>
        <w:rPr>
          <w:spacing w:val="-2"/>
        </w:rPr>
        <w:t xml:space="preserve"> </w:t>
      </w:r>
      <w:r>
        <w:t>Affairs</w:t>
      </w:r>
      <w:r>
        <w:rPr>
          <w:spacing w:val="-1"/>
        </w:rPr>
        <w:t xml:space="preserve"> </w:t>
      </w:r>
      <w:r>
        <w:rPr>
          <w:spacing w:val="-2"/>
        </w:rPr>
        <w:t>Committee</w:t>
      </w:r>
    </w:p>
    <w:p w14:paraId="0BF080C9" w14:textId="77777777" w:rsidR="009A2EC9" w:rsidRDefault="009A2EC9">
      <w:pPr>
        <w:pStyle w:val="ListParagraph"/>
        <w:numPr>
          <w:ilvl w:val="0"/>
          <w:numId w:val="1"/>
        </w:numPr>
        <w:tabs>
          <w:tab w:val="left" w:pos="1019"/>
        </w:tabs>
        <w:kinsoku w:val="0"/>
        <w:overflowPunct w:val="0"/>
        <w:spacing w:before="203"/>
        <w:ind w:left="1019" w:hanging="359"/>
        <w:rPr>
          <w:color w:val="000000"/>
          <w:spacing w:val="-2"/>
        </w:rPr>
      </w:pPr>
      <w:r>
        <w:t>Educational</w:t>
      </w:r>
      <w:r>
        <w:rPr>
          <w:spacing w:val="-4"/>
        </w:rPr>
        <w:t xml:space="preserve"> </w:t>
      </w:r>
      <w:r>
        <w:t>Policy</w:t>
      </w:r>
      <w:r>
        <w:rPr>
          <w:spacing w:val="-3"/>
        </w:rPr>
        <w:t xml:space="preserve"> </w:t>
      </w:r>
      <w:r>
        <w:rPr>
          <w:spacing w:val="-2"/>
        </w:rPr>
        <w:t>Committee</w:t>
      </w:r>
    </w:p>
    <w:p w14:paraId="24895665" w14:textId="77777777" w:rsidR="009A2EC9" w:rsidRDefault="009A2EC9">
      <w:pPr>
        <w:pStyle w:val="ListParagraph"/>
        <w:numPr>
          <w:ilvl w:val="0"/>
          <w:numId w:val="1"/>
        </w:numPr>
        <w:tabs>
          <w:tab w:val="left" w:pos="1018"/>
        </w:tabs>
        <w:kinsoku w:val="0"/>
        <w:overflowPunct w:val="0"/>
        <w:spacing w:before="202"/>
        <w:ind w:left="1018" w:hanging="358"/>
        <w:rPr>
          <w:color w:val="000000"/>
          <w:spacing w:val="-2"/>
        </w:rPr>
      </w:pPr>
      <w:r>
        <w:t>University</w:t>
      </w:r>
      <w:r>
        <w:rPr>
          <w:spacing w:val="-4"/>
        </w:rPr>
        <w:t xml:space="preserve"> </w:t>
      </w:r>
      <w:r>
        <w:t>Resources</w:t>
      </w:r>
      <w:r>
        <w:rPr>
          <w:spacing w:val="-2"/>
        </w:rPr>
        <w:t xml:space="preserve"> </w:t>
      </w:r>
      <w:r>
        <w:t>Policy</w:t>
      </w:r>
      <w:r>
        <w:rPr>
          <w:spacing w:val="-3"/>
        </w:rPr>
        <w:t xml:space="preserve"> </w:t>
      </w:r>
      <w:r>
        <w:rPr>
          <w:spacing w:val="-2"/>
        </w:rPr>
        <w:t>Committee</w:t>
      </w:r>
    </w:p>
    <w:p w14:paraId="43C41D15" w14:textId="77777777" w:rsidR="009A2EC9" w:rsidRDefault="009A2EC9">
      <w:pPr>
        <w:pStyle w:val="ListParagraph"/>
        <w:numPr>
          <w:ilvl w:val="0"/>
          <w:numId w:val="1"/>
        </w:numPr>
        <w:tabs>
          <w:tab w:val="left" w:pos="1018"/>
        </w:tabs>
        <w:kinsoku w:val="0"/>
        <w:overflowPunct w:val="0"/>
        <w:spacing w:before="205"/>
        <w:ind w:left="1018" w:hanging="359"/>
        <w:rPr>
          <w:color w:val="000000"/>
          <w:spacing w:val="-2"/>
        </w:rPr>
      </w:pPr>
      <w:r>
        <w:t>Advisory</w:t>
      </w:r>
      <w:r>
        <w:rPr>
          <w:spacing w:val="-6"/>
        </w:rPr>
        <w:t xml:space="preserve"> </w:t>
      </w:r>
      <w:r>
        <w:rPr>
          <w:spacing w:val="-2"/>
        </w:rPr>
        <w:t>Committee</w:t>
      </w:r>
    </w:p>
    <w:p w14:paraId="559C97E7" w14:textId="77777777" w:rsidR="009A2EC9" w:rsidRDefault="009A2EC9">
      <w:pPr>
        <w:pStyle w:val="BodyText"/>
        <w:kinsoku w:val="0"/>
        <w:overflowPunct w:val="0"/>
        <w:spacing w:before="203"/>
        <w:ind w:left="299" w:right="258"/>
      </w:pPr>
      <w:r>
        <w:t>The Senate may create special committees that have powers, perform duties, and act for the times designated in the resolutions calling for their appointment; however, no such committee may be appointed or formed to perform the regular duties already specifically assigned</w:t>
      </w:r>
      <w:r>
        <w:rPr>
          <w:spacing w:val="-4"/>
        </w:rPr>
        <w:t xml:space="preserve"> </w:t>
      </w:r>
      <w:r>
        <w:t>to</w:t>
      </w:r>
      <w:r>
        <w:rPr>
          <w:spacing w:val="-3"/>
        </w:rPr>
        <w:t xml:space="preserve"> </w:t>
      </w:r>
      <w:r>
        <w:t>a</w:t>
      </w:r>
      <w:r>
        <w:rPr>
          <w:spacing w:val="-4"/>
        </w:rPr>
        <w:t xml:space="preserve"> </w:t>
      </w:r>
      <w:r>
        <w:t>Senate</w:t>
      </w:r>
      <w:r>
        <w:rPr>
          <w:spacing w:val="-4"/>
        </w:rPr>
        <w:t xml:space="preserve"> </w:t>
      </w:r>
      <w:r>
        <w:t>Standing committee.</w:t>
      </w:r>
      <w:r>
        <w:rPr>
          <w:spacing w:val="-3"/>
        </w:rPr>
        <w:t xml:space="preserve"> </w:t>
      </w:r>
      <w:r>
        <w:t>A</w:t>
      </w:r>
      <w:r>
        <w:rPr>
          <w:spacing w:val="-3"/>
        </w:rPr>
        <w:t xml:space="preserve"> </w:t>
      </w:r>
      <w:r>
        <w:t>special</w:t>
      </w:r>
      <w:r>
        <w:rPr>
          <w:spacing w:val="-2"/>
        </w:rPr>
        <w:t xml:space="preserve"> </w:t>
      </w:r>
      <w:r>
        <w:t>committee</w:t>
      </w:r>
      <w:r>
        <w:rPr>
          <w:spacing w:val="-4"/>
        </w:rPr>
        <w:t xml:space="preserve"> </w:t>
      </w:r>
      <w:r>
        <w:t>has</w:t>
      </w:r>
      <w:r>
        <w:rPr>
          <w:spacing w:val="-3"/>
        </w:rPr>
        <w:t xml:space="preserve"> </w:t>
      </w:r>
      <w:r>
        <w:t>tenure</w:t>
      </w:r>
      <w:r>
        <w:rPr>
          <w:spacing w:val="-4"/>
        </w:rPr>
        <w:t xml:space="preserve"> </w:t>
      </w:r>
      <w:r>
        <w:t>only</w:t>
      </w:r>
      <w:r>
        <w:rPr>
          <w:spacing w:val="-3"/>
        </w:rPr>
        <w:t xml:space="preserve"> </w:t>
      </w:r>
      <w:r>
        <w:t>during</w:t>
      </w:r>
      <w:r>
        <w:rPr>
          <w:spacing w:val="-3"/>
        </w:rPr>
        <w:t xml:space="preserve"> </w:t>
      </w:r>
      <w:r>
        <w:t>the academic</w:t>
      </w:r>
      <w:r>
        <w:rPr>
          <w:spacing w:val="-3"/>
        </w:rPr>
        <w:t xml:space="preserve"> </w:t>
      </w:r>
      <w:r>
        <w:t>year</w:t>
      </w:r>
      <w:r>
        <w:rPr>
          <w:spacing w:val="-2"/>
        </w:rPr>
        <w:t xml:space="preserve"> </w:t>
      </w:r>
      <w:r>
        <w:t>in</w:t>
      </w:r>
      <w:r>
        <w:rPr>
          <w:spacing w:val="-2"/>
        </w:rPr>
        <w:t xml:space="preserve"> </w:t>
      </w:r>
      <w:r>
        <w:t>which</w:t>
      </w:r>
      <w:r>
        <w:rPr>
          <w:spacing w:val="-2"/>
        </w:rPr>
        <w:t xml:space="preserve"> </w:t>
      </w:r>
      <w:r>
        <w:t>it</w:t>
      </w:r>
      <w:r>
        <w:rPr>
          <w:spacing w:val="-1"/>
        </w:rPr>
        <w:t xml:space="preserve"> </w:t>
      </w:r>
      <w:r>
        <w:t>is</w:t>
      </w:r>
      <w:r>
        <w:rPr>
          <w:spacing w:val="-2"/>
        </w:rPr>
        <w:t xml:space="preserve"> </w:t>
      </w:r>
      <w:r>
        <w:t>authorized,</w:t>
      </w:r>
      <w:r>
        <w:rPr>
          <w:spacing w:val="-2"/>
        </w:rPr>
        <w:t xml:space="preserve"> </w:t>
      </w:r>
      <w:r>
        <w:t>unless</w:t>
      </w:r>
      <w:r>
        <w:rPr>
          <w:spacing w:val="-2"/>
        </w:rPr>
        <w:t xml:space="preserve"> </w:t>
      </w:r>
      <w:r>
        <w:t>the</w:t>
      </w:r>
      <w:r>
        <w:rPr>
          <w:spacing w:val="-3"/>
        </w:rPr>
        <w:t xml:space="preserve"> </w:t>
      </w:r>
      <w:r>
        <w:t>authorizing motion</w:t>
      </w:r>
      <w:r>
        <w:rPr>
          <w:spacing w:val="-2"/>
        </w:rPr>
        <w:t xml:space="preserve"> </w:t>
      </w:r>
      <w:r>
        <w:t>specifies</w:t>
      </w:r>
      <w:r>
        <w:rPr>
          <w:spacing w:val="-2"/>
        </w:rPr>
        <w:t xml:space="preserve"> </w:t>
      </w:r>
      <w:r>
        <w:t>a definite term, or University Senate action continues it.</w:t>
      </w:r>
    </w:p>
    <w:p w14:paraId="737C5A9F" w14:textId="77777777" w:rsidR="009A2EC9" w:rsidRDefault="009A2EC9">
      <w:pPr>
        <w:pStyle w:val="BodyText"/>
        <w:kinsoku w:val="0"/>
        <w:overflowPunct w:val="0"/>
        <w:spacing w:before="272"/>
        <w:ind w:left="300"/>
        <w:rPr>
          <w:spacing w:val="-2"/>
        </w:rPr>
      </w:pPr>
      <w:r>
        <w:t>Bylaw</w:t>
      </w:r>
      <w:r>
        <w:rPr>
          <w:spacing w:val="-4"/>
        </w:rPr>
        <w:t xml:space="preserve"> </w:t>
      </w:r>
      <w:r>
        <w:t>5.30</w:t>
      </w:r>
      <w:r>
        <w:rPr>
          <w:spacing w:val="-4"/>
        </w:rPr>
        <w:t xml:space="preserve"> </w:t>
      </w:r>
      <w:r>
        <w:t>The Equity,</w:t>
      </w:r>
      <w:r>
        <w:rPr>
          <w:spacing w:val="-3"/>
        </w:rPr>
        <w:t xml:space="preserve"> </w:t>
      </w:r>
      <w:r>
        <w:t>Diversity,</w:t>
      </w:r>
      <w:r>
        <w:rPr>
          <w:spacing w:val="-2"/>
        </w:rPr>
        <w:t xml:space="preserve"> </w:t>
      </w:r>
      <w:r>
        <w:t>and</w:t>
      </w:r>
      <w:r>
        <w:rPr>
          <w:spacing w:val="-4"/>
        </w:rPr>
        <w:t xml:space="preserve"> </w:t>
      </w:r>
      <w:r>
        <w:t>Inclusion</w:t>
      </w:r>
      <w:r>
        <w:rPr>
          <w:spacing w:val="-2"/>
        </w:rPr>
        <w:t xml:space="preserve"> Committee</w:t>
      </w:r>
    </w:p>
    <w:p w14:paraId="04AD8093" w14:textId="77777777" w:rsidR="009A2EC9" w:rsidRDefault="009A2EC9">
      <w:pPr>
        <w:pStyle w:val="BodyText"/>
        <w:kinsoku w:val="0"/>
        <w:overflowPunct w:val="0"/>
        <w:spacing w:before="272"/>
        <w:ind w:left="300" w:right="355"/>
      </w:pPr>
      <w:r>
        <w:t xml:space="preserve">The </w:t>
      </w:r>
      <w:r>
        <w:rPr>
          <w:strike/>
        </w:rPr>
        <w:t>Equity, Diversity, and Inclusion Committee (EDIC)</w:t>
      </w:r>
      <w:r>
        <w:t xml:space="preserve"> </w:t>
      </w:r>
      <w:r>
        <w:rPr>
          <w:b/>
          <w:bCs/>
        </w:rPr>
        <w:t xml:space="preserve">Community Connection Committee (CCC) </w:t>
      </w:r>
      <w:r>
        <w:t>consists of thirteen Senators, three Advisors, and three students (two</w:t>
      </w:r>
      <w:r>
        <w:rPr>
          <w:spacing w:val="-5"/>
        </w:rPr>
        <w:t xml:space="preserve"> </w:t>
      </w:r>
      <w:r>
        <w:t>undergraduate</w:t>
      </w:r>
      <w:r>
        <w:rPr>
          <w:spacing w:val="-4"/>
        </w:rPr>
        <w:t xml:space="preserve"> </w:t>
      </w:r>
      <w:r>
        <w:t>students</w:t>
      </w:r>
      <w:r>
        <w:rPr>
          <w:spacing w:val="-3"/>
        </w:rPr>
        <w:t xml:space="preserve"> </w:t>
      </w:r>
      <w:r>
        <w:t>and</w:t>
      </w:r>
      <w:r>
        <w:rPr>
          <w:spacing w:val="-4"/>
        </w:rPr>
        <w:t xml:space="preserve"> </w:t>
      </w:r>
      <w:r>
        <w:t>one</w:t>
      </w:r>
      <w:r>
        <w:rPr>
          <w:spacing w:val="-4"/>
        </w:rPr>
        <w:t xml:space="preserve"> </w:t>
      </w:r>
      <w:r>
        <w:t>graduate</w:t>
      </w:r>
      <w:r>
        <w:rPr>
          <w:spacing w:val="-4"/>
        </w:rPr>
        <w:t xml:space="preserve"> </w:t>
      </w:r>
      <w:r>
        <w:t>student).</w:t>
      </w:r>
      <w:r>
        <w:rPr>
          <w:spacing w:val="-3"/>
        </w:rPr>
        <w:t xml:space="preserve"> </w:t>
      </w:r>
      <w:r>
        <w:t>The</w:t>
      </w:r>
      <w:r>
        <w:rPr>
          <w:spacing w:val="-4"/>
        </w:rPr>
        <w:t xml:space="preserve"> </w:t>
      </w:r>
      <w:r>
        <w:t>Provost</w:t>
      </w:r>
      <w:r>
        <w:rPr>
          <w:spacing w:val="-2"/>
        </w:rPr>
        <w:t xml:space="preserve"> </w:t>
      </w:r>
      <w:r>
        <w:t>of</w:t>
      </w:r>
      <w:r>
        <w:rPr>
          <w:spacing w:val="-2"/>
        </w:rPr>
        <w:t xml:space="preserve"> </w:t>
      </w:r>
      <w:r>
        <w:t>the</w:t>
      </w:r>
      <w:r>
        <w:rPr>
          <w:spacing w:val="-4"/>
        </w:rPr>
        <w:t xml:space="preserve"> </w:t>
      </w:r>
      <w:r>
        <w:t>University</w:t>
      </w:r>
      <w:r>
        <w:rPr>
          <w:spacing w:val="-3"/>
        </w:rPr>
        <w:t xml:space="preserve"> </w:t>
      </w:r>
      <w:r>
        <w:t xml:space="preserve">or designee and the Vice Provost for Faculty Affairs or designee are established ex officio members. Additional ex officio members are invited as the </w:t>
      </w:r>
      <w:r>
        <w:rPr>
          <w:strike/>
        </w:rPr>
        <w:t>EDIC</w:t>
      </w:r>
      <w:r>
        <w:t xml:space="preserve"> </w:t>
      </w:r>
      <w:r>
        <w:rPr>
          <w:b/>
          <w:bCs/>
        </w:rPr>
        <w:t xml:space="preserve">CCC </w:t>
      </w:r>
      <w:r>
        <w:t xml:space="preserve">deems appropriate. The PSG recommends the undergraduate students, and the PGSG recommends the graduate student. Each </w:t>
      </w:r>
      <w:proofErr w:type="gramStart"/>
      <w:r>
        <w:t>student so</w:t>
      </w:r>
      <w:proofErr w:type="gramEnd"/>
      <w:r>
        <w:t xml:space="preserve"> chosen </w:t>
      </w:r>
      <w:proofErr w:type="gramStart"/>
      <w:r>
        <w:t>serves for</w:t>
      </w:r>
      <w:proofErr w:type="gramEnd"/>
      <w:r>
        <w:t xml:space="preserve"> a term of one academic</w:t>
      </w:r>
      <w:r>
        <w:rPr>
          <w:spacing w:val="-4"/>
        </w:rPr>
        <w:t xml:space="preserve"> </w:t>
      </w:r>
      <w:r>
        <w:t>year.</w:t>
      </w:r>
      <w:r>
        <w:rPr>
          <w:spacing w:val="-3"/>
        </w:rPr>
        <w:t xml:space="preserve"> </w:t>
      </w:r>
      <w:r>
        <w:t>Any</w:t>
      </w:r>
      <w:r>
        <w:rPr>
          <w:spacing w:val="-2"/>
        </w:rPr>
        <w:t xml:space="preserve"> </w:t>
      </w:r>
      <w:r>
        <w:t>member</w:t>
      </w:r>
      <w:r>
        <w:rPr>
          <w:spacing w:val="-3"/>
        </w:rPr>
        <w:t xml:space="preserve"> </w:t>
      </w:r>
      <w:r>
        <w:t>absent</w:t>
      </w:r>
      <w:r>
        <w:rPr>
          <w:spacing w:val="-2"/>
        </w:rPr>
        <w:t xml:space="preserve"> </w:t>
      </w:r>
      <w:r>
        <w:t>for</w:t>
      </w:r>
      <w:r>
        <w:rPr>
          <w:spacing w:val="-3"/>
        </w:rPr>
        <w:t xml:space="preserve"> </w:t>
      </w:r>
      <w:r>
        <w:t>more</w:t>
      </w:r>
      <w:r>
        <w:rPr>
          <w:spacing w:val="-4"/>
        </w:rPr>
        <w:t xml:space="preserve"> </w:t>
      </w:r>
      <w:r>
        <w:t>than</w:t>
      </w:r>
      <w:r>
        <w:rPr>
          <w:spacing w:val="-3"/>
        </w:rPr>
        <w:t xml:space="preserve"> </w:t>
      </w:r>
      <w:r>
        <w:t>two</w:t>
      </w:r>
      <w:r>
        <w:rPr>
          <w:spacing w:val="-3"/>
        </w:rPr>
        <w:t xml:space="preserve"> </w:t>
      </w:r>
      <w:r>
        <w:t>meetings</w:t>
      </w:r>
      <w:r>
        <w:rPr>
          <w:spacing w:val="-3"/>
        </w:rPr>
        <w:t xml:space="preserve"> </w:t>
      </w:r>
      <w:r>
        <w:t>during</w:t>
      </w:r>
      <w:r>
        <w:rPr>
          <w:spacing w:val="-3"/>
        </w:rPr>
        <w:t xml:space="preserve"> </w:t>
      </w:r>
      <w:r>
        <w:t>a</w:t>
      </w:r>
      <w:r>
        <w:rPr>
          <w:spacing w:val="-4"/>
        </w:rPr>
        <w:t xml:space="preserve"> </w:t>
      </w:r>
      <w:r>
        <w:t>single</w:t>
      </w:r>
      <w:r>
        <w:rPr>
          <w:spacing w:val="-2"/>
        </w:rPr>
        <w:t xml:space="preserve"> </w:t>
      </w:r>
      <w:r>
        <w:t xml:space="preserve">academic year may forfeit membership on the </w:t>
      </w:r>
      <w:r>
        <w:rPr>
          <w:strike/>
        </w:rPr>
        <w:t>EDIC</w:t>
      </w:r>
      <w:r>
        <w:t xml:space="preserve"> </w:t>
      </w:r>
      <w:r>
        <w:rPr>
          <w:b/>
          <w:bCs/>
        </w:rPr>
        <w:t>CCC</w:t>
      </w:r>
      <w:r>
        <w:t>.</w:t>
      </w:r>
    </w:p>
    <w:p w14:paraId="0F2A2FCB" w14:textId="77777777" w:rsidR="009A2EC9" w:rsidRDefault="009A2EC9">
      <w:pPr>
        <w:pStyle w:val="BodyText"/>
        <w:kinsoku w:val="0"/>
        <w:overflowPunct w:val="0"/>
        <w:spacing w:before="272"/>
        <w:ind w:left="300"/>
        <w:rPr>
          <w:spacing w:val="-2"/>
        </w:rPr>
      </w:pPr>
      <w:r>
        <w:t>Bylaw</w:t>
      </w:r>
      <w:r>
        <w:rPr>
          <w:spacing w:val="-2"/>
        </w:rPr>
        <w:t xml:space="preserve"> </w:t>
      </w:r>
      <w:r>
        <w:t>5.31</w:t>
      </w:r>
      <w:r>
        <w:rPr>
          <w:spacing w:val="-3"/>
        </w:rPr>
        <w:t xml:space="preserve"> </w:t>
      </w:r>
      <w:r>
        <w:t>Duties</w:t>
      </w:r>
      <w:r>
        <w:rPr>
          <w:spacing w:val="-3"/>
        </w:rPr>
        <w:t xml:space="preserve"> </w:t>
      </w:r>
      <w:r>
        <w:t>and</w:t>
      </w:r>
      <w:r>
        <w:rPr>
          <w:spacing w:val="2"/>
        </w:rPr>
        <w:t xml:space="preserve"> </w:t>
      </w:r>
      <w:r>
        <w:rPr>
          <w:spacing w:val="-2"/>
        </w:rPr>
        <w:t>Responsibilities</w:t>
      </w:r>
    </w:p>
    <w:p w14:paraId="60782E8C" w14:textId="77777777" w:rsidR="009A2EC9" w:rsidRDefault="009A2EC9">
      <w:pPr>
        <w:pStyle w:val="BodyText"/>
        <w:kinsoku w:val="0"/>
        <w:overflowPunct w:val="0"/>
        <w:spacing w:before="2"/>
      </w:pPr>
    </w:p>
    <w:p w14:paraId="7D9EACB6" w14:textId="77777777" w:rsidR="009A2EC9" w:rsidRDefault="009A2EC9">
      <w:pPr>
        <w:pStyle w:val="BodyText"/>
        <w:kinsoku w:val="0"/>
        <w:overflowPunct w:val="0"/>
        <w:ind w:left="300" w:right="258"/>
      </w:pPr>
      <w:r>
        <w:t xml:space="preserve">The </w:t>
      </w:r>
      <w:r>
        <w:rPr>
          <w:b/>
          <w:bCs/>
        </w:rPr>
        <w:t>CCC is concerned with matters related to general social, cultural, intellectual</w:t>
      </w:r>
      <w:r>
        <w:rPr>
          <w:b/>
          <w:bCs/>
          <w:spacing w:val="-5"/>
        </w:rPr>
        <w:t xml:space="preserve"> </w:t>
      </w:r>
      <w:r>
        <w:rPr>
          <w:b/>
          <w:bCs/>
        </w:rPr>
        <w:t>and</w:t>
      </w:r>
      <w:r>
        <w:rPr>
          <w:b/>
          <w:bCs/>
          <w:spacing w:val="-3"/>
        </w:rPr>
        <w:t xml:space="preserve"> </w:t>
      </w:r>
      <w:r>
        <w:rPr>
          <w:b/>
          <w:bCs/>
        </w:rPr>
        <w:t>practical</w:t>
      </w:r>
      <w:r>
        <w:rPr>
          <w:b/>
          <w:bCs/>
          <w:spacing w:val="-5"/>
        </w:rPr>
        <w:t xml:space="preserve"> </w:t>
      </w:r>
      <w:r>
        <w:rPr>
          <w:b/>
          <w:bCs/>
        </w:rPr>
        <w:t>welfare</w:t>
      </w:r>
      <w:r>
        <w:rPr>
          <w:b/>
          <w:bCs/>
          <w:spacing w:val="-5"/>
        </w:rPr>
        <w:t xml:space="preserve"> </w:t>
      </w:r>
      <w:r>
        <w:rPr>
          <w:b/>
          <w:bCs/>
        </w:rPr>
        <w:t>for</w:t>
      </w:r>
      <w:r>
        <w:rPr>
          <w:b/>
          <w:bCs/>
          <w:spacing w:val="-4"/>
        </w:rPr>
        <w:t xml:space="preserve"> </w:t>
      </w:r>
      <w:r>
        <w:rPr>
          <w:b/>
          <w:bCs/>
        </w:rPr>
        <w:t>all</w:t>
      </w:r>
      <w:r>
        <w:rPr>
          <w:b/>
          <w:bCs/>
          <w:spacing w:val="-3"/>
        </w:rPr>
        <w:t xml:space="preserve"> </w:t>
      </w:r>
      <w:r>
        <w:rPr>
          <w:b/>
          <w:bCs/>
        </w:rPr>
        <w:t>students,</w:t>
      </w:r>
      <w:r>
        <w:rPr>
          <w:b/>
          <w:bCs/>
          <w:spacing w:val="-4"/>
        </w:rPr>
        <w:t xml:space="preserve"> </w:t>
      </w:r>
      <w:r>
        <w:rPr>
          <w:b/>
          <w:bCs/>
        </w:rPr>
        <w:t>faculty</w:t>
      </w:r>
      <w:r>
        <w:rPr>
          <w:b/>
          <w:bCs/>
          <w:spacing w:val="-5"/>
        </w:rPr>
        <w:t xml:space="preserve"> </w:t>
      </w:r>
      <w:r>
        <w:rPr>
          <w:b/>
          <w:bCs/>
        </w:rPr>
        <w:t>and</w:t>
      </w:r>
      <w:r>
        <w:rPr>
          <w:b/>
          <w:bCs/>
          <w:spacing w:val="-5"/>
        </w:rPr>
        <w:t xml:space="preserve"> </w:t>
      </w:r>
      <w:r>
        <w:rPr>
          <w:b/>
          <w:bCs/>
        </w:rPr>
        <w:t>staff</w:t>
      </w:r>
      <w:r>
        <w:rPr>
          <w:b/>
          <w:bCs/>
          <w:spacing w:val="-5"/>
        </w:rPr>
        <w:t xml:space="preserve"> </w:t>
      </w:r>
      <w:r>
        <w:rPr>
          <w:b/>
          <w:bCs/>
        </w:rPr>
        <w:t>of</w:t>
      </w:r>
      <w:r>
        <w:rPr>
          <w:b/>
          <w:bCs/>
          <w:spacing w:val="-3"/>
        </w:rPr>
        <w:t xml:space="preserve"> </w:t>
      </w:r>
      <w:r>
        <w:rPr>
          <w:b/>
          <w:bCs/>
        </w:rPr>
        <w:t xml:space="preserve">the University. In particular, the CCC </w:t>
      </w:r>
      <w:r>
        <w:rPr>
          <w:strike/>
        </w:rPr>
        <w:t xml:space="preserve">EDIC </w:t>
      </w:r>
      <w:r>
        <w:t xml:space="preserve">provides </w:t>
      </w:r>
      <w:r>
        <w:rPr>
          <w:b/>
          <w:bCs/>
        </w:rPr>
        <w:t xml:space="preserve">advice to the Senate on matters concerning </w:t>
      </w:r>
      <w:r>
        <w:rPr>
          <w:strike/>
        </w:rPr>
        <w:t xml:space="preserve">guidance in all aspects of </w:t>
      </w:r>
      <w:r>
        <w:t xml:space="preserve">climate, recruitment, </w:t>
      </w:r>
      <w:proofErr w:type="gramStart"/>
      <w:r>
        <w:t>retention</w:t>
      </w:r>
      <w:r>
        <w:rPr>
          <w:strike/>
        </w:rPr>
        <w:t xml:space="preserve">, </w:t>
      </w:r>
      <w:r>
        <w:t xml:space="preserve"> </w:t>
      </w:r>
      <w:r>
        <w:rPr>
          <w:strike/>
        </w:rPr>
        <w:t>inclusion</w:t>
      </w:r>
      <w:proofErr w:type="gramEnd"/>
      <w:r>
        <w:rPr>
          <w:strike/>
        </w:rPr>
        <w:t>, and equal</w:t>
      </w:r>
      <w:r>
        <w:t xml:space="preserve"> and opportunities for </w:t>
      </w:r>
      <w:r>
        <w:rPr>
          <w:strike/>
        </w:rPr>
        <w:t>access and</w:t>
      </w:r>
      <w:r>
        <w:t xml:space="preserve"> </w:t>
      </w:r>
      <w:r>
        <w:rPr>
          <w:b/>
          <w:bCs/>
        </w:rPr>
        <w:t xml:space="preserve">student, faculty and staff </w:t>
      </w:r>
      <w:r>
        <w:t xml:space="preserve">success. </w:t>
      </w:r>
      <w:proofErr w:type="gramStart"/>
      <w:r>
        <w:t>To this end</w:t>
      </w:r>
      <w:proofErr w:type="gramEnd"/>
      <w:r>
        <w:t xml:space="preserve">, the duties of the </w:t>
      </w:r>
      <w:r>
        <w:rPr>
          <w:b/>
          <w:bCs/>
        </w:rPr>
        <w:t xml:space="preserve">CCC </w:t>
      </w:r>
      <w:r>
        <w:rPr>
          <w:strike/>
        </w:rPr>
        <w:t>EDIC</w:t>
      </w:r>
      <w:r>
        <w:t xml:space="preserve"> are to:</w:t>
      </w:r>
    </w:p>
    <w:p w14:paraId="4B54CBFC" w14:textId="77777777" w:rsidR="009A2EC9" w:rsidRDefault="009A2EC9">
      <w:pPr>
        <w:pStyle w:val="ListParagraph"/>
        <w:numPr>
          <w:ilvl w:val="1"/>
          <w:numId w:val="1"/>
        </w:numPr>
        <w:tabs>
          <w:tab w:val="left" w:pos="1020"/>
        </w:tabs>
        <w:kinsoku w:val="0"/>
        <w:overflowPunct w:val="0"/>
        <w:spacing w:before="0" w:line="276" w:lineRule="auto"/>
        <w:ind w:right="387"/>
        <w:rPr>
          <w:color w:val="000000"/>
        </w:rPr>
      </w:pPr>
      <w:r>
        <w:t>Proactively</w:t>
      </w:r>
      <w:r>
        <w:rPr>
          <w:spacing w:val="-5"/>
        </w:rPr>
        <w:t xml:space="preserve"> </w:t>
      </w:r>
      <w:r>
        <w:t>engage</w:t>
      </w:r>
      <w:r>
        <w:rPr>
          <w:spacing w:val="-6"/>
        </w:rPr>
        <w:t xml:space="preserve"> </w:t>
      </w:r>
      <w:r>
        <w:t>with</w:t>
      </w:r>
      <w:r>
        <w:rPr>
          <w:spacing w:val="-5"/>
        </w:rPr>
        <w:t xml:space="preserve"> </w:t>
      </w:r>
      <w:r>
        <w:t>other</w:t>
      </w:r>
      <w:r>
        <w:rPr>
          <w:spacing w:val="-5"/>
        </w:rPr>
        <w:t xml:space="preserve"> </w:t>
      </w:r>
      <w:r>
        <w:t>university</w:t>
      </w:r>
      <w:r>
        <w:rPr>
          <w:spacing w:val="-5"/>
        </w:rPr>
        <w:t xml:space="preserve"> </w:t>
      </w:r>
      <w:r>
        <w:t>units,</w:t>
      </w:r>
      <w:r>
        <w:rPr>
          <w:spacing w:val="-5"/>
        </w:rPr>
        <w:t xml:space="preserve"> </w:t>
      </w:r>
      <w:r>
        <w:t>departments,</w:t>
      </w:r>
      <w:r>
        <w:rPr>
          <w:spacing w:val="-5"/>
        </w:rPr>
        <w:t xml:space="preserve"> </w:t>
      </w:r>
      <w:r>
        <w:t>and/or</w:t>
      </w:r>
      <w:r>
        <w:rPr>
          <w:spacing w:val="-3"/>
        </w:rPr>
        <w:t xml:space="preserve"> </w:t>
      </w:r>
      <w:r>
        <w:t xml:space="preserve">organizations to promote a </w:t>
      </w:r>
      <w:proofErr w:type="gramStart"/>
      <w:r>
        <w:rPr>
          <w:b/>
          <w:bCs/>
        </w:rPr>
        <w:t>University</w:t>
      </w:r>
      <w:proofErr w:type="gramEnd"/>
      <w:r>
        <w:rPr>
          <w:b/>
          <w:bCs/>
        </w:rPr>
        <w:t xml:space="preserve"> </w:t>
      </w:r>
      <w:r>
        <w:t xml:space="preserve">climate </w:t>
      </w:r>
      <w:r>
        <w:rPr>
          <w:b/>
          <w:bCs/>
        </w:rPr>
        <w:t xml:space="preserve">for success </w:t>
      </w:r>
      <w:r>
        <w:rPr>
          <w:strike/>
        </w:rPr>
        <w:t>of inclusion</w:t>
      </w:r>
      <w:r>
        <w:t>.</w:t>
      </w:r>
    </w:p>
    <w:p w14:paraId="0F2264C8" w14:textId="77777777" w:rsidR="009A2EC9" w:rsidRDefault="009A2EC9">
      <w:pPr>
        <w:pStyle w:val="ListParagraph"/>
        <w:numPr>
          <w:ilvl w:val="1"/>
          <w:numId w:val="1"/>
        </w:numPr>
        <w:tabs>
          <w:tab w:val="left" w:pos="859"/>
          <w:tab w:val="left" w:pos="1020"/>
        </w:tabs>
        <w:kinsoku w:val="0"/>
        <w:overflowPunct w:val="0"/>
        <w:spacing w:line="276" w:lineRule="auto"/>
        <w:ind w:right="962"/>
        <w:rPr>
          <w:color w:val="000000"/>
          <w:spacing w:val="40"/>
        </w:rPr>
      </w:pPr>
      <w:r>
        <w:rPr>
          <w:strike/>
          <w:spacing w:val="40"/>
        </w:rPr>
        <w:t xml:space="preserve"> </w:t>
      </w:r>
      <w:r>
        <w:rPr>
          <w:rFonts w:ascii="Times New Roman" w:hAnsi="Times New Roman" w:cs="Times New Roman"/>
          <w:strike/>
        </w:rPr>
        <w:t>​</w:t>
      </w:r>
      <w:r>
        <w:rPr>
          <w:strike/>
          <w:spacing w:val="-6"/>
        </w:rPr>
        <w:t xml:space="preserve"> </w:t>
      </w:r>
      <w:r>
        <w:rPr>
          <w:strike/>
        </w:rPr>
        <w:t>Seek to increase cultural awareness, respect, and inclusion of all groups —</w:t>
      </w:r>
      <w:r>
        <w:rPr>
          <w:strike/>
          <w:spacing w:val="40"/>
        </w:rPr>
        <w:t xml:space="preserve"> </w:t>
      </w:r>
      <w:r>
        <w:rPr>
          <w:strike/>
        </w:rPr>
        <w:t>including traditionally underrepresented groups based on culture, ethnicity,</w:t>
      </w:r>
      <w:r>
        <w:rPr>
          <w:strike/>
          <w:spacing w:val="40"/>
        </w:rPr>
        <w:t xml:space="preserve"> </w:t>
      </w:r>
    </w:p>
    <w:p w14:paraId="35810527" w14:textId="77777777" w:rsidR="009A2EC9" w:rsidRDefault="009A2EC9">
      <w:pPr>
        <w:pStyle w:val="ListParagraph"/>
        <w:numPr>
          <w:ilvl w:val="1"/>
          <w:numId w:val="1"/>
        </w:numPr>
        <w:tabs>
          <w:tab w:val="left" w:pos="859"/>
          <w:tab w:val="left" w:pos="1020"/>
        </w:tabs>
        <w:kinsoku w:val="0"/>
        <w:overflowPunct w:val="0"/>
        <w:spacing w:line="276" w:lineRule="auto"/>
        <w:ind w:right="962"/>
        <w:rPr>
          <w:color w:val="000000"/>
          <w:spacing w:val="40"/>
        </w:rPr>
        <w:sectPr w:rsidR="00000000">
          <w:pgSz w:w="12240" w:h="15840"/>
          <w:pgMar w:top="1560" w:right="1080" w:bottom="280" w:left="1080" w:header="720" w:footer="720" w:gutter="0"/>
          <w:cols w:space="720"/>
          <w:noEndnote/>
        </w:sectPr>
      </w:pPr>
    </w:p>
    <w:p w14:paraId="31AF815C" w14:textId="77777777" w:rsidR="009A2EC9" w:rsidRDefault="009A2EC9">
      <w:pPr>
        <w:pStyle w:val="BodyText"/>
        <w:kinsoku w:val="0"/>
        <w:overflowPunct w:val="0"/>
        <w:spacing w:before="81" w:line="276" w:lineRule="auto"/>
        <w:ind w:left="1020" w:right="364"/>
      </w:pPr>
      <w:r>
        <w:rPr>
          <w:strike/>
        </w:rPr>
        <w:lastRenderedPageBreak/>
        <w:t>language,</w:t>
      </w:r>
      <w:r>
        <w:rPr>
          <w:strike/>
          <w:spacing w:val="-5"/>
        </w:rPr>
        <w:t xml:space="preserve"> </w:t>
      </w:r>
      <w:r>
        <w:rPr>
          <w:strike/>
        </w:rPr>
        <w:t>gender,</w:t>
      </w:r>
      <w:r>
        <w:rPr>
          <w:strike/>
          <w:spacing w:val="-2"/>
        </w:rPr>
        <w:t xml:space="preserve"> </w:t>
      </w:r>
      <w:r>
        <w:rPr>
          <w:strike/>
        </w:rPr>
        <w:t>and/or</w:t>
      </w:r>
      <w:r>
        <w:rPr>
          <w:strike/>
          <w:spacing w:val="-5"/>
        </w:rPr>
        <w:t xml:space="preserve"> </w:t>
      </w:r>
      <w:r>
        <w:rPr>
          <w:strike/>
        </w:rPr>
        <w:t>sexual</w:t>
      </w:r>
      <w:r>
        <w:rPr>
          <w:strike/>
          <w:spacing w:val="-4"/>
        </w:rPr>
        <w:t xml:space="preserve"> </w:t>
      </w:r>
      <w:r>
        <w:rPr>
          <w:strike/>
        </w:rPr>
        <w:t>orientation</w:t>
      </w:r>
      <w:r>
        <w:rPr>
          <w:strike/>
          <w:spacing w:val="-5"/>
        </w:rPr>
        <w:t xml:space="preserve"> </w:t>
      </w:r>
      <w:r>
        <w:rPr>
          <w:strike/>
        </w:rPr>
        <w:t>status,</w:t>
      </w:r>
      <w:r>
        <w:rPr>
          <w:strike/>
          <w:spacing w:val="-5"/>
        </w:rPr>
        <w:t xml:space="preserve"> </w:t>
      </w:r>
      <w:r>
        <w:rPr>
          <w:strike/>
        </w:rPr>
        <w:t>and</w:t>
      </w:r>
      <w:r>
        <w:rPr>
          <w:strike/>
          <w:spacing w:val="-6"/>
        </w:rPr>
        <w:t xml:space="preserve"> </w:t>
      </w:r>
      <w:r>
        <w:rPr>
          <w:strike/>
        </w:rPr>
        <w:t>all</w:t>
      </w:r>
      <w:r>
        <w:rPr>
          <w:strike/>
          <w:spacing w:val="-4"/>
        </w:rPr>
        <w:t xml:space="preserve"> </w:t>
      </w:r>
      <w:r>
        <w:rPr>
          <w:strike/>
        </w:rPr>
        <w:t>others</w:t>
      </w:r>
      <w:r>
        <w:rPr>
          <w:strike/>
          <w:spacing w:val="-5"/>
        </w:rPr>
        <w:t xml:space="preserve"> </w:t>
      </w:r>
      <w:r>
        <w:rPr>
          <w:strike/>
        </w:rPr>
        <w:t>noted</w:t>
      </w:r>
      <w:r>
        <w:rPr>
          <w:strike/>
          <w:spacing w:val="-6"/>
        </w:rPr>
        <w:t xml:space="preserve"> </w:t>
      </w:r>
      <w:proofErr w:type="gramStart"/>
      <w:r>
        <w:rPr>
          <w:strike/>
        </w:rPr>
        <w:t>in</w:t>
      </w:r>
      <w:r>
        <w:rPr>
          <w:strike/>
          <w:spacing w:val="-2"/>
        </w:rPr>
        <w:t xml:space="preserve"> </w:t>
      </w:r>
      <w:r>
        <w:rPr>
          <w:spacing w:val="-2"/>
        </w:rPr>
        <w:t xml:space="preserve"> </w:t>
      </w:r>
      <w:r>
        <w:rPr>
          <w:strike/>
        </w:rPr>
        <w:t>Purdue’s</w:t>
      </w:r>
      <w:proofErr w:type="gramEnd"/>
      <w:r>
        <w:rPr>
          <w:strike/>
        </w:rPr>
        <w:t xml:space="preserve"> nondiscrimination policy.</w:t>
      </w:r>
    </w:p>
    <w:p w14:paraId="3502783F" w14:textId="77777777" w:rsidR="009A2EC9" w:rsidRDefault="009A2EC9">
      <w:pPr>
        <w:pStyle w:val="ListParagraph"/>
        <w:numPr>
          <w:ilvl w:val="1"/>
          <w:numId w:val="1"/>
        </w:numPr>
        <w:tabs>
          <w:tab w:val="left" w:pos="1020"/>
        </w:tabs>
        <w:kinsoku w:val="0"/>
        <w:overflowPunct w:val="0"/>
        <w:spacing w:line="276" w:lineRule="auto"/>
        <w:ind w:right="922"/>
        <w:rPr>
          <w:color w:val="000000"/>
        </w:rPr>
      </w:pPr>
      <w:r>
        <w:rPr>
          <w:b/>
          <w:bCs/>
        </w:rPr>
        <w:t>b.</w:t>
      </w:r>
      <w:r>
        <w:rPr>
          <w:b/>
          <w:bCs/>
          <w:spacing w:val="-4"/>
        </w:rPr>
        <w:t xml:space="preserve"> </w:t>
      </w:r>
      <w:r>
        <w:t>Review</w:t>
      </w:r>
      <w:r>
        <w:rPr>
          <w:spacing w:val="-3"/>
        </w:rPr>
        <w:t xml:space="preserve"> </w:t>
      </w:r>
      <w:r>
        <w:t>Purdue</w:t>
      </w:r>
      <w:r>
        <w:rPr>
          <w:spacing w:val="-5"/>
        </w:rPr>
        <w:t xml:space="preserve"> </w:t>
      </w:r>
      <w:r>
        <w:t>University’s</w:t>
      </w:r>
      <w:r>
        <w:rPr>
          <w:spacing w:val="-4"/>
        </w:rPr>
        <w:t xml:space="preserve"> </w:t>
      </w:r>
      <w:r>
        <w:t>programs</w:t>
      </w:r>
      <w:r>
        <w:rPr>
          <w:spacing w:val="-4"/>
        </w:rPr>
        <w:t xml:space="preserve"> </w:t>
      </w:r>
      <w:r>
        <w:t>for</w:t>
      </w:r>
      <w:r>
        <w:rPr>
          <w:spacing w:val="-4"/>
        </w:rPr>
        <w:t xml:space="preserve"> </w:t>
      </w:r>
      <w:r>
        <w:t>the</w:t>
      </w:r>
      <w:r>
        <w:rPr>
          <w:spacing w:val="-5"/>
        </w:rPr>
        <w:t xml:space="preserve"> </w:t>
      </w:r>
      <w:r>
        <w:t>recruitment</w:t>
      </w:r>
      <w:r>
        <w:rPr>
          <w:spacing w:val="-3"/>
        </w:rPr>
        <w:t xml:space="preserve"> </w:t>
      </w:r>
      <w:r>
        <w:t>and</w:t>
      </w:r>
      <w:r>
        <w:rPr>
          <w:spacing w:val="-5"/>
        </w:rPr>
        <w:t xml:space="preserve"> </w:t>
      </w:r>
      <w:r>
        <w:t>retention</w:t>
      </w:r>
      <w:r>
        <w:rPr>
          <w:spacing w:val="-4"/>
        </w:rPr>
        <w:t xml:space="preserve"> </w:t>
      </w:r>
      <w:r>
        <w:t>of faculty, staff, and students.</w:t>
      </w:r>
    </w:p>
    <w:p w14:paraId="3ACBC9DA" w14:textId="77777777" w:rsidR="009A2EC9" w:rsidRDefault="009A2EC9">
      <w:pPr>
        <w:pStyle w:val="ListParagraph"/>
        <w:numPr>
          <w:ilvl w:val="1"/>
          <w:numId w:val="1"/>
        </w:numPr>
        <w:tabs>
          <w:tab w:val="left" w:pos="1020"/>
        </w:tabs>
        <w:kinsoku w:val="0"/>
        <w:overflowPunct w:val="0"/>
        <w:spacing w:before="162" w:line="278" w:lineRule="auto"/>
        <w:ind w:right="1381"/>
        <w:rPr>
          <w:color w:val="000000"/>
        </w:rPr>
      </w:pPr>
      <w:r>
        <w:rPr>
          <w:b/>
          <w:bCs/>
        </w:rPr>
        <w:t>c.</w:t>
      </w:r>
      <w:r>
        <w:rPr>
          <w:b/>
          <w:bCs/>
          <w:spacing w:val="-5"/>
        </w:rPr>
        <w:t xml:space="preserve"> </w:t>
      </w:r>
      <w:r>
        <w:t>Advise</w:t>
      </w:r>
      <w:r>
        <w:rPr>
          <w:spacing w:val="-3"/>
        </w:rPr>
        <w:t xml:space="preserve"> </w:t>
      </w:r>
      <w:r>
        <w:t>the</w:t>
      </w:r>
      <w:r>
        <w:rPr>
          <w:spacing w:val="-6"/>
        </w:rPr>
        <w:t xml:space="preserve"> </w:t>
      </w:r>
      <w:r>
        <w:t>Senate</w:t>
      </w:r>
      <w:r>
        <w:rPr>
          <w:spacing w:val="-6"/>
        </w:rPr>
        <w:t xml:space="preserve"> </w:t>
      </w:r>
      <w:r>
        <w:t>regarding</w:t>
      </w:r>
      <w:r>
        <w:rPr>
          <w:spacing w:val="-5"/>
        </w:rPr>
        <w:t xml:space="preserve"> </w:t>
      </w:r>
      <w:r>
        <w:t>issues</w:t>
      </w:r>
      <w:r>
        <w:rPr>
          <w:spacing w:val="-5"/>
        </w:rPr>
        <w:t xml:space="preserve"> </w:t>
      </w:r>
      <w:r>
        <w:t>of</w:t>
      </w:r>
      <w:r>
        <w:rPr>
          <w:spacing w:val="-4"/>
        </w:rPr>
        <w:t xml:space="preserve"> </w:t>
      </w:r>
      <w:r>
        <w:t>prohibited</w:t>
      </w:r>
      <w:r>
        <w:rPr>
          <w:spacing w:val="-6"/>
        </w:rPr>
        <w:t xml:space="preserve"> </w:t>
      </w:r>
      <w:r>
        <w:t>discrimination,</w:t>
      </w:r>
      <w:r>
        <w:rPr>
          <w:spacing w:val="-5"/>
        </w:rPr>
        <w:t xml:space="preserve"> </w:t>
      </w:r>
      <w:r>
        <w:t xml:space="preserve">equal opportunity, </w:t>
      </w:r>
      <w:r>
        <w:rPr>
          <w:strike/>
        </w:rPr>
        <w:t>outreach,</w:t>
      </w:r>
      <w:r>
        <w:t xml:space="preserve"> and related matters.</w:t>
      </w:r>
    </w:p>
    <w:p w14:paraId="370B762E" w14:textId="77777777" w:rsidR="009A2EC9" w:rsidRDefault="009A2EC9">
      <w:pPr>
        <w:pStyle w:val="ListParagraph"/>
        <w:numPr>
          <w:ilvl w:val="1"/>
          <w:numId w:val="1"/>
        </w:numPr>
        <w:tabs>
          <w:tab w:val="left" w:pos="839"/>
          <w:tab w:val="left" w:pos="1020"/>
        </w:tabs>
        <w:kinsoku w:val="0"/>
        <w:overflowPunct w:val="0"/>
        <w:spacing w:before="160" w:line="278" w:lineRule="auto"/>
        <w:ind w:right="653"/>
        <w:rPr>
          <w:color w:val="000000"/>
        </w:rPr>
      </w:pPr>
      <w:r>
        <w:rPr>
          <w:strike/>
          <w:spacing w:val="40"/>
        </w:rPr>
        <w:t xml:space="preserve"> </w:t>
      </w:r>
      <w:r>
        <w:rPr>
          <w:rFonts w:ascii="Times New Roman" w:hAnsi="Times New Roman" w:cs="Times New Roman"/>
          <w:strike/>
        </w:rPr>
        <w:t>​</w:t>
      </w:r>
      <w:r>
        <w:rPr>
          <w:strike/>
          <w:spacing w:val="13"/>
        </w:rPr>
        <w:t xml:space="preserve"> </w:t>
      </w:r>
      <w:r>
        <w:rPr>
          <w:strike/>
        </w:rPr>
        <w:t xml:space="preserve">Initiate joint explorations and investigations with other Senate </w:t>
      </w:r>
      <w:proofErr w:type="gramStart"/>
      <w:r>
        <w:rPr>
          <w:strike/>
        </w:rPr>
        <w:t xml:space="preserve">Standing </w:t>
      </w:r>
      <w:r>
        <w:t xml:space="preserve"> </w:t>
      </w:r>
      <w:r>
        <w:rPr>
          <w:strike/>
        </w:rPr>
        <w:t>committees</w:t>
      </w:r>
      <w:proofErr w:type="gramEnd"/>
      <w:r>
        <w:rPr>
          <w:strike/>
          <w:spacing w:val="-5"/>
        </w:rPr>
        <w:t xml:space="preserve"> </w:t>
      </w:r>
      <w:r>
        <w:rPr>
          <w:strike/>
        </w:rPr>
        <w:t>to</w:t>
      </w:r>
      <w:r>
        <w:rPr>
          <w:strike/>
          <w:spacing w:val="-5"/>
        </w:rPr>
        <w:t xml:space="preserve"> </w:t>
      </w:r>
      <w:r>
        <w:rPr>
          <w:strike/>
        </w:rPr>
        <w:t>ensure</w:t>
      </w:r>
      <w:r>
        <w:rPr>
          <w:strike/>
          <w:spacing w:val="-6"/>
        </w:rPr>
        <w:t xml:space="preserve"> </w:t>
      </w:r>
      <w:r>
        <w:rPr>
          <w:strike/>
        </w:rPr>
        <w:t>that</w:t>
      </w:r>
      <w:r>
        <w:rPr>
          <w:strike/>
          <w:spacing w:val="-4"/>
        </w:rPr>
        <w:t xml:space="preserve"> </w:t>
      </w:r>
      <w:r>
        <w:rPr>
          <w:strike/>
        </w:rPr>
        <w:t>diversity</w:t>
      </w:r>
      <w:r>
        <w:rPr>
          <w:strike/>
          <w:spacing w:val="-3"/>
        </w:rPr>
        <w:t xml:space="preserve"> </w:t>
      </w:r>
      <w:r>
        <w:rPr>
          <w:strike/>
        </w:rPr>
        <w:t>and</w:t>
      </w:r>
      <w:r>
        <w:rPr>
          <w:strike/>
          <w:spacing w:val="-3"/>
        </w:rPr>
        <w:t xml:space="preserve"> </w:t>
      </w:r>
      <w:r>
        <w:rPr>
          <w:strike/>
        </w:rPr>
        <w:t>equity</w:t>
      </w:r>
      <w:r>
        <w:rPr>
          <w:strike/>
          <w:spacing w:val="-5"/>
        </w:rPr>
        <w:t xml:space="preserve"> </w:t>
      </w:r>
      <w:r>
        <w:rPr>
          <w:strike/>
        </w:rPr>
        <w:t>issues</w:t>
      </w:r>
      <w:r>
        <w:rPr>
          <w:strike/>
          <w:spacing w:val="-3"/>
        </w:rPr>
        <w:t xml:space="preserve"> </w:t>
      </w:r>
      <w:r>
        <w:rPr>
          <w:strike/>
        </w:rPr>
        <w:t>are</w:t>
      </w:r>
      <w:r>
        <w:rPr>
          <w:strike/>
          <w:spacing w:val="-6"/>
        </w:rPr>
        <w:t xml:space="preserve"> </w:t>
      </w:r>
      <w:r>
        <w:rPr>
          <w:strike/>
        </w:rPr>
        <w:t>integrated</w:t>
      </w:r>
      <w:r>
        <w:rPr>
          <w:strike/>
          <w:spacing w:val="-3"/>
        </w:rPr>
        <w:t xml:space="preserve"> </w:t>
      </w:r>
      <w:r>
        <w:rPr>
          <w:strike/>
        </w:rPr>
        <w:t>throughout</w:t>
      </w:r>
      <w:r>
        <w:t xml:space="preserve"> </w:t>
      </w:r>
      <w:r>
        <w:rPr>
          <w:strike/>
        </w:rPr>
        <w:t>Senate deliberations.</w:t>
      </w:r>
    </w:p>
    <w:p w14:paraId="4DC18F36" w14:textId="77777777" w:rsidR="009A2EC9" w:rsidRDefault="009A2EC9">
      <w:pPr>
        <w:pStyle w:val="ListParagraph"/>
        <w:numPr>
          <w:ilvl w:val="1"/>
          <w:numId w:val="1"/>
        </w:numPr>
        <w:tabs>
          <w:tab w:val="left" w:pos="1020"/>
        </w:tabs>
        <w:kinsoku w:val="0"/>
        <w:overflowPunct w:val="0"/>
        <w:spacing w:before="160" w:line="276" w:lineRule="auto"/>
        <w:ind w:right="331"/>
        <w:rPr>
          <w:color w:val="000000"/>
        </w:rPr>
      </w:pPr>
      <w:r>
        <w:t>Encourage</w:t>
      </w:r>
      <w:r>
        <w:rPr>
          <w:spacing w:val="-5"/>
        </w:rPr>
        <w:t xml:space="preserve"> </w:t>
      </w:r>
      <w:r>
        <w:t>diverse</w:t>
      </w:r>
      <w:r>
        <w:rPr>
          <w:spacing w:val="-5"/>
        </w:rPr>
        <w:t xml:space="preserve"> </w:t>
      </w:r>
      <w:r>
        <w:t>representation</w:t>
      </w:r>
      <w:r>
        <w:rPr>
          <w:spacing w:val="-4"/>
        </w:rPr>
        <w:t xml:space="preserve"> </w:t>
      </w:r>
      <w:r>
        <w:t>of</w:t>
      </w:r>
      <w:r>
        <w:rPr>
          <w:spacing w:val="-3"/>
        </w:rPr>
        <w:t xml:space="preserve"> </w:t>
      </w:r>
      <w:r>
        <w:t>multiple</w:t>
      </w:r>
      <w:r>
        <w:rPr>
          <w:spacing w:val="-5"/>
        </w:rPr>
        <w:t xml:space="preserve"> </w:t>
      </w:r>
      <w:r>
        <w:t>perspectives</w:t>
      </w:r>
      <w:r>
        <w:rPr>
          <w:spacing w:val="-4"/>
        </w:rPr>
        <w:t xml:space="preserve"> </w:t>
      </w:r>
      <w:r>
        <w:t>across</w:t>
      </w:r>
      <w:r>
        <w:rPr>
          <w:spacing w:val="-4"/>
        </w:rPr>
        <w:t xml:space="preserve"> </w:t>
      </w:r>
      <w:r>
        <w:t>Senate</w:t>
      </w:r>
      <w:r>
        <w:rPr>
          <w:spacing w:val="-5"/>
        </w:rPr>
        <w:t xml:space="preserve"> </w:t>
      </w:r>
      <w:r>
        <w:t>and</w:t>
      </w:r>
      <w:r>
        <w:rPr>
          <w:spacing w:val="-2"/>
        </w:rPr>
        <w:t xml:space="preserve"> </w:t>
      </w:r>
      <w:r>
        <w:t>other university committees.</w:t>
      </w:r>
    </w:p>
    <w:p w14:paraId="159FF5EB" w14:textId="77777777" w:rsidR="009A2EC9" w:rsidRDefault="009A2EC9">
      <w:pPr>
        <w:pStyle w:val="BodyText"/>
        <w:kinsoku w:val="0"/>
        <w:overflowPunct w:val="0"/>
        <w:spacing w:before="162"/>
        <w:ind w:left="468"/>
        <w:rPr>
          <w:b/>
          <w:bCs/>
          <w:spacing w:val="-2"/>
        </w:rPr>
      </w:pPr>
      <w:r>
        <w:rPr>
          <w:b/>
          <w:bCs/>
          <w:spacing w:val="-2"/>
        </w:rPr>
        <w:t>Committee</w:t>
      </w:r>
      <w:r>
        <w:rPr>
          <w:b/>
          <w:bCs/>
          <w:spacing w:val="-6"/>
        </w:rPr>
        <w:t xml:space="preserve"> </w:t>
      </w:r>
      <w:r>
        <w:rPr>
          <w:b/>
          <w:bCs/>
          <w:spacing w:val="-2"/>
        </w:rPr>
        <w:t>Votes:</w:t>
      </w:r>
      <w:r>
        <w:rPr>
          <w:b/>
          <w:bCs/>
          <w:spacing w:val="-4"/>
        </w:rPr>
        <w:t xml:space="preserve"> </w:t>
      </w:r>
      <w:r>
        <w:rPr>
          <w:b/>
          <w:bCs/>
          <w:spacing w:val="-2"/>
        </w:rPr>
        <w:t>Equity,</w:t>
      </w:r>
      <w:r>
        <w:rPr>
          <w:b/>
          <w:bCs/>
        </w:rPr>
        <w:t xml:space="preserve"> </w:t>
      </w:r>
      <w:r>
        <w:rPr>
          <w:b/>
          <w:bCs/>
          <w:spacing w:val="-2"/>
        </w:rPr>
        <w:t>Diversity</w:t>
      </w:r>
      <w:r>
        <w:rPr>
          <w:b/>
          <w:bCs/>
          <w:spacing w:val="-6"/>
        </w:rPr>
        <w:t xml:space="preserve"> </w:t>
      </w:r>
      <w:r>
        <w:rPr>
          <w:b/>
          <w:bCs/>
          <w:spacing w:val="-2"/>
        </w:rPr>
        <w:t>and Inclusion</w:t>
      </w:r>
      <w:r>
        <w:rPr>
          <w:b/>
          <w:bCs/>
          <w:spacing w:val="-4"/>
        </w:rPr>
        <w:t xml:space="preserve"> </w:t>
      </w:r>
      <w:r>
        <w:rPr>
          <w:b/>
          <w:bCs/>
          <w:spacing w:val="-2"/>
        </w:rPr>
        <w:t>Committee</w:t>
      </w:r>
    </w:p>
    <w:p w14:paraId="34A9F00B" w14:textId="77777777" w:rsidR="009A2EC9" w:rsidRDefault="009A2EC9">
      <w:pPr>
        <w:pStyle w:val="BodyText"/>
        <w:kinsoku w:val="0"/>
        <w:overflowPunct w:val="0"/>
        <w:rPr>
          <w:b/>
          <w:bCs/>
          <w:sz w:val="20"/>
          <w:szCs w:val="20"/>
        </w:rPr>
      </w:pPr>
    </w:p>
    <w:p w14:paraId="766AAE42" w14:textId="77777777" w:rsidR="009A2EC9" w:rsidRDefault="009A2EC9">
      <w:pPr>
        <w:pStyle w:val="BodyText"/>
        <w:kinsoku w:val="0"/>
        <w:overflowPunct w:val="0"/>
        <w:rPr>
          <w:b/>
          <w:bCs/>
          <w:sz w:val="20"/>
          <w:szCs w:val="20"/>
        </w:rPr>
      </w:pPr>
    </w:p>
    <w:p w14:paraId="75AC1920" w14:textId="77777777" w:rsidR="009A2EC9" w:rsidRDefault="009A2EC9">
      <w:pPr>
        <w:pStyle w:val="BodyText"/>
        <w:kinsoku w:val="0"/>
        <w:overflowPunct w:val="0"/>
        <w:spacing w:before="125" w:after="1"/>
        <w:rPr>
          <w:b/>
          <w:bCs/>
          <w:sz w:val="20"/>
          <w:szCs w:val="20"/>
        </w:rPr>
      </w:pPr>
    </w:p>
    <w:tbl>
      <w:tblPr>
        <w:tblW w:w="0" w:type="auto"/>
        <w:tblInd w:w="509" w:type="dxa"/>
        <w:tblLayout w:type="fixed"/>
        <w:tblCellMar>
          <w:left w:w="0" w:type="dxa"/>
          <w:right w:w="0" w:type="dxa"/>
        </w:tblCellMar>
        <w:tblLook w:val="0000" w:firstRow="0" w:lastRow="0" w:firstColumn="0" w:lastColumn="0" w:noHBand="0" w:noVBand="0"/>
      </w:tblPr>
      <w:tblGrid>
        <w:gridCol w:w="2856"/>
        <w:gridCol w:w="1623"/>
        <w:gridCol w:w="2158"/>
        <w:gridCol w:w="2686"/>
      </w:tblGrid>
      <w:tr w:rsidR="00000000" w14:paraId="3E837879" w14:textId="77777777">
        <w:tblPrEx>
          <w:tblCellMar>
            <w:top w:w="0" w:type="dxa"/>
            <w:left w:w="0" w:type="dxa"/>
            <w:bottom w:w="0" w:type="dxa"/>
            <w:right w:w="0" w:type="dxa"/>
          </w:tblCellMar>
        </w:tblPrEx>
        <w:trPr>
          <w:trHeight w:val="271"/>
        </w:trPr>
        <w:tc>
          <w:tcPr>
            <w:tcW w:w="2856" w:type="dxa"/>
            <w:tcBorders>
              <w:top w:val="none" w:sz="6" w:space="0" w:color="auto"/>
              <w:left w:val="none" w:sz="6" w:space="0" w:color="auto"/>
              <w:bottom w:val="none" w:sz="6" w:space="0" w:color="auto"/>
              <w:right w:val="none" w:sz="6" w:space="0" w:color="auto"/>
            </w:tcBorders>
          </w:tcPr>
          <w:p w14:paraId="664CEA44" w14:textId="77777777" w:rsidR="009A2EC9" w:rsidRDefault="009A2EC9">
            <w:pPr>
              <w:pStyle w:val="TableParagraph"/>
              <w:kinsoku w:val="0"/>
              <w:overflowPunct w:val="0"/>
              <w:spacing w:line="252" w:lineRule="exact"/>
              <w:rPr>
                <w:b/>
                <w:bCs/>
                <w:spacing w:val="-4"/>
              </w:rPr>
            </w:pPr>
            <w:r>
              <w:rPr>
                <w:b/>
                <w:bCs/>
                <w:spacing w:val="-4"/>
                <w:u w:val="single"/>
              </w:rPr>
              <w:t>For:</w:t>
            </w:r>
          </w:p>
        </w:tc>
        <w:tc>
          <w:tcPr>
            <w:tcW w:w="1623" w:type="dxa"/>
            <w:tcBorders>
              <w:top w:val="none" w:sz="6" w:space="0" w:color="auto"/>
              <w:left w:val="none" w:sz="6" w:space="0" w:color="auto"/>
              <w:bottom w:val="none" w:sz="6" w:space="0" w:color="auto"/>
              <w:right w:val="none" w:sz="6" w:space="0" w:color="auto"/>
            </w:tcBorders>
          </w:tcPr>
          <w:p w14:paraId="2FC42678" w14:textId="77777777" w:rsidR="009A2EC9" w:rsidRDefault="009A2EC9">
            <w:pPr>
              <w:pStyle w:val="TableParagraph"/>
              <w:kinsoku w:val="0"/>
              <w:overflowPunct w:val="0"/>
              <w:spacing w:line="252" w:lineRule="exact"/>
              <w:ind w:left="266"/>
              <w:rPr>
                <w:b/>
                <w:bCs/>
                <w:spacing w:val="-2"/>
              </w:rPr>
            </w:pPr>
            <w:r>
              <w:rPr>
                <w:b/>
                <w:bCs/>
                <w:spacing w:val="-2"/>
                <w:u w:val="single"/>
              </w:rPr>
              <w:t>Against:</w:t>
            </w:r>
          </w:p>
        </w:tc>
        <w:tc>
          <w:tcPr>
            <w:tcW w:w="2158" w:type="dxa"/>
            <w:tcBorders>
              <w:top w:val="none" w:sz="6" w:space="0" w:color="auto"/>
              <w:left w:val="none" w:sz="6" w:space="0" w:color="auto"/>
              <w:bottom w:val="none" w:sz="6" w:space="0" w:color="auto"/>
              <w:right w:val="none" w:sz="6" w:space="0" w:color="auto"/>
            </w:tcBorders>
          </w:tcPr>
          <w:p w14:paraId="1304956D" w14:textId="77777777" w:rsidR="009A2EC9" w:rsidRDefault="009A2EC9">
            <w:pPr>
              <w:pStyle w:val="TableParagraph"/>
              <w:kinsoku w:val="0"/>
              <w:overflowPunct w:val="0"/>
              <w:spacing w:line="252" w:lineRule="exact"/>
              <w:ind w:left="354"/>
              <w:rPr>
                <w:b/>
                <w:bCs/>
                <w:spacing w:val="-2"/>
              </w:rPr>
            </w:pPr>
            <w:r>
              <w:rPr>
                <w:b/>
                <w:bCs/>
                <w:spacing w:val="-2"/>
                <w:u w:val="single"/>
              </w:rPr>
              <w:t>Abstained:</w:t>
            </w:r>
          </w:p>
        </w:tc>
        <w:tc>
          <w:tcPr>
            <w:tcW w:w="2686" w:type="dxa"/>
            <w:tcBorders>
              <w:top w:val="none" w:sz="6" w:space="0" w:color="auto"/>
              <w:left w:val="none" w:sz="6" w:space="0" w:color="auto"/>
              <w:bottom w:val="none" w:sz="6" w:space="0" w:color="auto"/>
              <w:right w:val="none" w:sz="6" w:space="0" w:color="auto"/>
            </w:tcBorders>
          </w:tcPr>
          <w:p w14:paraId="31E5232E" w14:textId="77777777" w:rsidR="009A2EC9" w:rsidRDefault="009A2EC9">
            <w:pPr>
              <w:pStyle w:val="TableParagraph"/>
              <w:kinsoku w:val="0"/>
              <w:overflowPunct w:val="0"/>
              <w:spacing w:line="252" w:lineRule="exact"/>
              <w:ind w:left="497"/>
              <w:rPr>
                <w:b/>
                <w:bCs/>
                <w:spacing w:val="-2"/>
              </w:rPr>
            </w:pPr>
            <w:r>
              <w:rPr>
                <w:b/>
                <w:bCs/>
                <w:spacing w:val="-2"/>
                <w:u w:val="single"/>
              </w:rPr>
              <w:t>Absent:</w:t>
            </w:r>
          </w:p>
        </w:tc>
      </w:tr>
      <w:tr w:rsidR="00000000" w14:paraId="5112C338" w14:textId="77777777">
        <w:tblPrEx>
          <w:tblCellMar>
            <w:top w:w="0" w:type="dxa"/>
            <w:left w:w="0" w:type="dxa"/>
            <w:bottom w:w="0" w:type="dxa"/>
            <w:right w:w="0" w:type="dxa"/>
          </w:tblCellMar>
        </w:tblPrEx>
        <w:trPr>
          <w:trHeight w:val="2414"/>
        </w:trPr>
        <w:tc>
          <w:tcPr>
            <w:tcW w:w="2856" w:type="dxa"/>
            <w:tcBorders>
              <w:top w:val="none" w:sz="6" w:space="0" w:color="auto"/>
              <w:left w:val="none" w:sz="6" w:space="0" w:color="auto"/>
              <w:bottom w:val="none" w:sz="6" w:space="0" w:color="auto"/>
              <w:right w:val="none" w:sz="6" w:space="0" w:color="auto"/>
            </w:tcBorders>
          </w:tcPr>
          <w:p w14:paraId="54B18EDA" w14:textId="77777777" w:rsidR="009A2EC9" w:rsidRDefault="009A2EC9">
            <w:pPr>
              <w:pStyle w:val="TableParagraph"/>
              <w:kinsoku w:val="0"/>
              <w:overflowPunct w:val="0"/>
              <w:spacing w:before="14" w:line="223" w:lineRule="auto"/>
              <w:ind w:right="458"/>
              <w:rPr>
                <w:spacing w:val="-2"/>
              </w:rPr>
            </w:pPr>
            <w:r>
              <w:rPr>
                <w:spacing w:val="-4"/>
              </w:rPr>
              <w:t>Trish</w:t>
            </w:r>
            <w:r>
              <w:rPr>
                <w:spacing w:val="-11"/>
              </w:rPr>
              <w:t xml:space="preserve"> </w:t>
            </w:r>
            <w:r>
              <w:rPr>
                <w:spacing w:val="-4"/>
              </w:rPr>
              <w:t xml:space="preserve">Morita-Mullaney </w:t>
            </w:r>
            <w:r>
              <w:rPr>
                <w:spacing w:val="-2"/>
              </w:rPr>
              <w:t>(Co-Chair)</w:t>
            </w:r>
          </w:p>
          <w:p w14:paraId="3AC21351" w14:textId="77777777" w:rsidR="009A2EC9" w:rsidRDefault="009A2EC9">
            <w:pPr>
              <w:pStyle w:val="TableParagraph"/>
              <w:kinsoku w:val="0"/>
              <w:overflowPunct w:val="0"/>
              <w:spacing w:line="223" w:lineRule="auto"/>
            </w:pPr>
            <w:r>
              <w:rPr>
                <w:spacing w:val="-4"/>
              </w:rPr>
              <w:t>Rua</w:t>
            </w:r>
            <w:r>
              <w:rPr>
                <w:spacing w:val="-11"/>
              </w:rPr>
              <w:t xml:space="preserve"> </w:t>
            </w:r>
            <w:r>
              <w:rPr>
                <w:spacing w:val="-4"/>
              </w:rPr>
              <w:t>Williams</w:t>
            </w:r>
            <w:r>
              <w:rPr>
                <w:spacing w:val="-10"/>
              </w:rPr>
              <w:t xml:space="preserve"> </w:t>
            </w:r>
            <w:r>
              <w:rPr>
                <w:spacing w:val="-4"/>
              </w:rPr>
              <w:t xml:space="preserve">(Co-Chair) </w:t>
            </w:r>
            <w:r>
              <w:t>Barbara</w:t>
            </w:r>
            <w:r>
              <w:rPr>
                <w:spacing w:val="-5"/>
              </w:rPr>
              <w:t xml:space="preserve"> </w:t>
            </w:r>
            <w:r>
              <w:t>Golden</w:t>
            </w:r>
          </w:p>
          <w:p w14:paraId="426BE743" w14:textId="77777777" w:rsidR="009A2EC9" w:rsidRDefault="009A2EC9">
            <w:pPr>
              <w:pStyle w:val="TableParagraph"/>
              <w:kinsoku w:val="0"/>
              <w:overflowPunct w:val="0"/>
              <w:spacing w:line="223" w:lineRule="auto"/>
              <w:ind w:right="1137"/>
            </w:pPr>
            <w:proofErr w:type="spellStart"/>
            <w:r>
              <w:t>Kiseop</w:t>
            </w:r>
            <w:proofErr w:type="spellEnd"/>
            <w:r>
              <w:t xml:space="preserve"> Lee Ryan Manuel </w:t>
            </w:r>
            <w:r>
              <w:rPr>
                <w:spacing w:val="-4"/>
              </w:rPr>
              <w:t>Kevin</w:t>
            </w:r>
            <w:r>
              <w:rPr>
                <w:spacing w:val="-11"/>
              </w:rPr>
              <w:t xml:space="preserve"> </w:t>
            </w:r>
            <w:r>
              <w:rPr>
                <w:spacing w:val="-4"/>
              </w:rPr>
              <w:t xml:space="preserve">Stainback </w:t>
            </w:r>
            <w:r>
              <w:t>Kim</w:t>
            </w:r>
            <w:r>
              <w:rPr>
                <w:spacing w:val="-5"/>
              </w:rPr>
              <w:t xml:space="preserve"> </w:t>
            </w:r>
            <w:r>
              <w:t>Updegraff</w:t>
            </w:r>
          </w:p>
        </w:tc>
        <w:tc>
          <w:tcPr>
            <w:tcW w:w="1623" w:type="dxa"/>
            <w:tcBorders>
              <w:top w:val="none" w:sz="6" w:space="0" w:color="auto"/>
              <w:left w:val="none" w:sz="6" w:space="0" w:color="auto"/>
              <w:bottom w:val="none" w:sz="6" w:space="0" w:color="auto"/>
              <w:right w:val="none" w:sz="6" w:space="0" w:color="auto"/>
            </w:tcBorders>
          </w:tcPr>
          <w:p w14:paraId="4093D134" w14:textId="77777777" w:rsidR="009A2EC9" w:rsidRDefault="009A2EC9">
            <w:pPr>
              <w:pStyle w:val="TableParagraph"/>
              <w:kinsoku w:val="0"/>
              <w:overflowPunct w:val="0"/>
              <w:spacing w:line="272" w:lineRule="exact"/>
              <w:ind w:left="266"/>
              <w:rPr>
                <w:spacing w:val="-5"/>
              </w:rPr>
            </w:pPr>
            <w:r>
              <w:rPr>
                <w:spacing w:val="-5"/>
              </w:rPr>
              <w:t>N/A</w:t>
            </w:r>
          </w:p>
        </w:tc>
        <w:tc>
          <w:tcPr>
            <w:tcW w:w="2158" w:type="dxa"/>
            <w:tcBorders>
              <w:top w:val="none" w:sz="6" w:space="0" w:color="auto"/>
              <w:left w:val="none" w:sz="6" w:space="0" w:color="auto"/>
              <w:bottom w:val="none" w:sz="6" w:space="0" w:color="auto"/>
              <w:right w:val="none" w:sz="6" w:space="0" w:color="auto"/>
            </w:tcBorders>
          </w:tcPr>
          <w:p w14:paraId="01CD85E5" w14:textId="77777777" w:rsidR="009A2EC9" w:rsidRDefault="009A2EC9">
            <w:pPr>
              <w:pStyle w:val="TableParagraph"/>
              <w:kinsoku w:val="0"/>
              <w:overflowPunct w:val="0"/>
              <w:spacing w:line="272" w:lineRule="exact"/>
              <w:ind w:left="354"/>
              <w:rPr>
                <w:spacing w:val="-5"/>
              </w:rPr>
            </w:pPr>
            <w:r>
              <w:rPr>
                <w:spacing w:val="-5"/>
              </w:rPr>
              <w:t>N/A</w:t>
            </w:r>
          </w:p>
        </w:tc>
        <w:tc>
          <w:tcPr>
            <w:tcW w:w="2686" w:type="dxa"/>
            <w:tcBorders>
              <w:top w:val="none" w:sz="6" w:space="0" w:color="auto"/>
              <w:left w:val="none" w:sz="6" w:space="0" w:color="auto"/>
              <w:bottom w:val="none" w:sz="6" w:space="0" w:color="auto"/>
              <w:right w:val="none" w:sz="6" w:space="0" w:color="auto"/>
            </w:tcBorders>
          </w:tcPr>
          <w:p w14:paraId="4496590A" w14:textId="77777777" w:rsidR="009A2EC9" w:rsidRDefault="009A2EC9">
            <w:pPr>
              <w:pStyle w:val="TableParagraph"/>
              <w:kinsoku w:val="0"/>
              <w:overflowPunct w:val="0"/>
              <w:spacing w:before="14" w:line="223" w:lineRule="auto"/>
              <w:ind w:left="497" w:right="46"/>
              <w:rPr>
                <w:spacing w:val="-2"/>
              </w:rPr>
            </w:pPr>
            <w:hyperlink r:id="rId6" w:history="1">
              <w:r>
                <w:rPr>
                  <w:b/>
                  <w:bCs/>
                  <w:u w:val="single"/>
                </w:rPr>
                <w:t>Santokh</w:t>
              </w:r>
              <w:r>
                <w:rPr>
                  <w:b/>
                  <w:bCs/>
                  <w:spacing w:val="-16"/>
                  <w:u w:val="single"/>
                </w:rPr>
                <w:t xml:space="preserve"> </w:t>
              </w:r>
              <w:r>
                <w:rPr>
                  <w:b/>
                  <w:bCs/>
                  <w:u w:val="single"/>
                </w:rPr>
                <w:t>Badesha</w:t>
              </w:r>
            </w:hyperlink>
            <w:r>
              <w:rPr>
                <w:b/>
                <w:bCs/>
              </w:rPr>
              <w:t xml:space="preserve"> </w:t>
            </w:r>
            <w:r>
              <w:t xml:space="preserve">Alejandro Cuza Brian Dilkes </w:t>
            </w:r>
            <w:r>
              <w:rPr>
                <w:spacing w:val="-2"/>
              </w:rPr>
              <w:t>(sabbatical)</w:t>
            </w:r>
            <w:r>
              <w:rPr>
                <w:spacing w:val="40"/>
              </w:rPr>
              <w:t xml:space="preserve"> </w:t>
            </w:r>
            <w:r>
              <w:t>Gustavo</w:t>
            </w:r>
            <w:r>
              <w:rPr>
                <w:spacing w:val="-1"/>
              </w:rPr>
              <w:t xml:space="preserve"> </w:t>
            </w:r>
            <w:r>
              <w:t>Rodriguez-</w:t>
            </w:r>
            <w:r>
              <w:rPr>
                <w:spacing w:val="-2"/>
              </w:rPr>
              <w:t>Rivera</w:t>
            </w:r>
          </w:p>
          <w:p w14:paraId="56E2ACF9" w14:textId="77777777" w:rsidR="009A2EC9" w:rsidRDefault="009A2EC9">
            <w:pPr>
              <w:pStyle w:val="TableParagraph"/>
              <w:kinsoku w:val="0"/>
              <w:overflowPunct w:val="0"/>
              <w:spacing w:line="223" w:lineRule="auto"/>
              <w:ind w:left="497" w:right="223"/>
            </w:pPr>
            <w:r>
              <w:t>Timothy Ropp Marisol</w:t>
            </w:r>
            <w:r>
              <w:rPr>
                <w:spacing w:val="-15"/>
              </w:rPr>
              <w:t xml:space="preserve"> </w:t>
            </w:r>
            <w:r>
              <w:t xml:space="preserve">Sepulveda </w:t>
            </w:r>
            <w:proofErr w:type="spellStart"/>
            <w:r>
              <w:t>Bowei</w:t>
            </w:r>
            <w:proofErr w:type="spellEnd"/>
            <w:r>
              <w:t xml:space="preserve"> Xi</w:t>
            </w:r>
          </w:p>
        </w:tc>
      </w:tr>
      <w:tr w:rsidR="00000000" w14:paraId="4888C14A" w14:textId="77777777">
        <w:tblPrEx>
          <w:tblCellMar>
            <w:top w:w="0" w:type="dxa"/>
            <w:left w:w="0" w:type="dxa"/>
            <w:bottom w:w="0" w:type="dxa"/>
            <w:right w:w="0" w:type="dxa"/>
          </w:tblCellMar>
        </w:tblPrEx>
        <w:trPr>
          <w:trHeight w:val="631"/>
        </w:trPr>
        <w:tc>
          <w:tcPr>
            <w:tcW w:w="2856" w:type="dxa"/>
            <w:tcBorders>
              <w:top w:val="none" w:sz="6" w:space="0" w:color="auto"/>
              <w:left w:val="none" w:sz="6" w:space="0" w:color="auto"/>
              <w:bottom w:val="none" w:sz="6" w:space="0" w:color="auto"/>
              <w:right w:val="none" w:sz="6" w:space="0" w:color="auto"/>
            </w:tcBorders>
          </w:tcPr>
          <w:p w14:paraId="57D8115C" w14:textId="77777777" w:rsidR="009A2EC9" w:rsidRDefault="009A2EC9">
            <w:pPr>
              <w:pStyle w:val="TableParagraph"/>
              <w:kinsoku w:val="0"/>
              <w:overflowPunct w:val="0"/>
              <w:spacing w:before="96"/>
              <w:ind w:left="0"/>
              <w:rPr>
                <w:b/>
                <w:bCs/>
              </w:rPr>
            </w:pPr>
          </w:p>
          <w:p w14:paraId="171EE458" w14:textId="77777777" w:rsidR="009A2EC9" w:rsidRDefault="009A2EC9">
            <w:pPr>
              <w:pStyle w:val="TableParagraph"/>
              <w:kinsoku w:val="0"/>
              <w:overflowPunct w:val="0"/>
              <w:spacing w:line="242" w:lineRule="exact"/>
              <w:rPr>
                <w:b/>
                <w:bCs/>
                <w:spacing w:val="-2"/>
              </w:rPr>
            </w:pPr>
            <w:r>
              <w:rPr>
                <w:b/>
                <w:bCs/>
                <w:spacing w:val="-2"/>
                <w:u w:val="single"/>
              </w:rPr>
              <w:t>Advisors</w:t>
            </w:r>
          </w:p>
        </w:tc>
        <w:tc>
          <w:tcPr>
            <w:tcW w:w="1623" w:type="dxa"/>
            <w:tcBorders>
              <w:top w:val="none" w:sz="6" w:space="0" w:color="auto"/>
              <w:left w:val="none" w:sz="6" w:space="0" w:color="auto"/>
              <w:bottom w:val="none" w:sz="6" w:space="0" w:color="auto"/>
              <w:right w:val="none" w:sz="6" w:space="0" w:color="auto"/>
            </w:tcBorders>
          </w:tcPr>
          <w:p w14:paraId="172AC95B" w14:textId="77777777" w:rsidR="009A2EC9" w:rsidRDefault="009A2EC9">
            <w:pPr>
              <w:pStyle w:val="TableParagraph"/>
              <w:kinsoku w:val="0"/>
              <w:overflowPunct w:val="0"/>
              <w:ind w:left="0"/>
              <w:rPr>
                <w:rFonts w:ascii="Times New Roman" w:hAnsi="Times New Roman" w:cs="Times New Roman"/>
              </w:rPr>
            </w:pPr>
          </w:p>
        </w:tc>
        <w:tc>
          <w:tcPr>
            <w:tcW w:w="2158" w:type="dxa"/>
            <w:tcBorders>
              <w:top w:val="none" w:sz="6" w:space="0" w:color="auto"/>
              <w:left w:val="none" w:sz="6" w:space="0" w:color="auto"/>
              <w:bottom w:val="none" w:sz="6" w:space="0" w:color="auto"/>
              <w:right w:val="none" w:sz="6" w:space="0" w:color="auto"/>
            </w:tcBorders>
          </w:tcPr>
          <w:p w14:paraId="5F7B632D" w14:textId="77777777" w:rsidR="009A2EC9" w:rsidRDefault="009A2EC9">
            <w:pPr>
              <w:pStyle w:val="TableParagraph"/>
              <w:kinsoku w:val="0"/>
              <w:overflowPunct w:val="0"/>
              <w:ind w:left="0"/>
              <w:rPr>
                <w:rFonts w:ascii="Times New Roman" w:hAnsi="Times New Roman" w:cs="Times New Roman"/>
              </w:rPr>
            </w:pPr>
          </w:p>
        </w:tc>
        <w:tc>
          <w:tcPr>
            <w:tcW w:w="2686" w:type="dxa"/>
            <w:tcBorders>
              <w:top w:val="none" w:sz="6" w:space="0" w:color="auto"/>
              <w:left w:val="none" w:sz="6" w:space="0" w:color="auto"/>
              <w:bottom w:val="none" w:sz="6" w:space="0" w:color="auto"/>
              <w:right w:val="none" w:sz="6" w:space="0" w:color="auto"/>
            </w:tcBorders>
          </w:tcPr>
          <w:p w14:paraId="1B989B41" w14:textId="77777777" w:rsidR="009A2EC9" w:rsidRDefault="009A2EC9">
            <w:pPr>
              <w:pStyle w:val="TableParagraph"/>
              <w:kinsoku w:val="0"/>
              <w:overflowPunct w:val="0"/>
              <w:spacing w:before="117"/>
              <w:ind w:left="536"/>
              <w:rPr>
                <w:b/>
                <w:bCs/>
                <w:spacing w:val="-2"/>
              </w:rPr>
            </w:pPr>
            <w:r>
              <w:rPr>
                <w:b/>
                <w:bCs/>
                <w:spacing w:val="-2"/>
                <w:u w:val="single"/>
              </w:rPr>
              <w:t>Advisors</w:t>
            </w:r>
          </w:p>
        </w:tc>
      </w:tr>
      <w:tr w:rsidR="00000000" w14:paraId="5E0CDCCD" w14:textId="77777777">
        <w:tblPrEx>
          <w:tblCellMar>
            <w:top w:w="0" w:type="dxa"/>
            <w:left w:w="0" w:type="dxa"/>
            <w:bottom w:w="0" w:type="dxa"/>
            <w:right w:w="0" w:type="dxa"/>
          </w:tblCellMar>
        </w:tblPrEx>
        <w:trPr>
          <w:trHeight w:val="885"/>
        </w:trPr>
        <w:tc>
          <w:tcPr>
            <w:tcW w:w="2856" w:type="dxa"/>
            <w:tcBorders>
              <w:top w:val="none" w:sz="6" w:space="0" w:color="auto"/>
              <w:left w:val="none" w:sz="6" w:space="0" w:color="auto"/>
              <w:bottom w:val="none" w:sz="6" w:space="0" w:color="auto"/>
              <w:right w:val="none" w:sz="6" w:space="0" w:color="auto"/>
            </w:tcBorders>
          </w:tcPr>
          <w:p w14:paraId="416C01F5" w14:textId="77777777" w:rsidR="009A2EC9" w:rsidRDefault="009A2EC9">
            <w:pPr>
              <w:pStyle w:val="TableParagraph"/>
              <w:kinsoku w:val="0"/>
              <w:overflowPunct w:val="0"/>
              <w:spacing w:before="5" w:line="223" w:lineRule="auto"/>
              <w:ind w:right="1422"/>
              <w:jc w:val="both"/>
              <w:rPr>
                <w:spacing w:val="-6"/>
              </w:rPr>
            </w:pPr>
            <w:r>
              <w:t>Lowell Kane Lisa</w:t>
            </w:r>
            <w:r>
              <w:rPr>
                <w:spacing w:val="-5"/>
              </w:rPr>
              <w:t xml:space="preserve"> </w:t>
            </w:r>
            <w:r>
              <w:t xml:space="preserve">Maurer </w:t>
            </w:r>
            <w:r>
              <w:rPr>
                <w:spacing w:val="-4"/>
              </w:rPr>
              <w:t>Alysa</w:t>
            </w:r>
            <w:r>
              <w:rPr>
                <w:spacing w:val="-8"/>
              </w:rPr>
              <w:t xml:space="preserve"> </w:t>
            </w:r>
            <w:r>
              <w:rPr>
                <w:spacing w:val="-6"/>
              </w:rPr>
              <w:t>Rollock</w:t>
            </w:r>
          </w:p>
        </w:tc>
        <w:tc>
          <w:tcPr>
            <w:tcW w:w="1623" w:type="dxa"/>
            <w:tcBorders>
              <w:top w:val="none" w:sz="6" w:space="0" w:color="auto"/>
              <w:left w:val="none" w:sz="6" w:space="0" w:color="auto"/>
              <w:bottom w:val="none" w:sz="6" w:space="0" w:color="auto"/>
              <w:right w:val="none" w:sz="6" w:space="0" w:color="auto"/>
            </w:tcBorders>
          </w:tcPr>
          <w:p w14:paraId="6793F82E" w14:textId="77777777" w:rsidR="009A2EC9" w:rsidRDefault="009A2EC9">
            <w:pPr>
              <w:pStyle w:val="TableParagraph"/>
              <w:kinsoku w:val="0"/>
              <w:overflowPunct w:val="0"/>
              <w:ind w:left="0"/>
              <w:rPr>
                <w:rFonts w:ascii="Times New Roman" w:hAnsi="Times New Roman" w:cs="Times New Roman"/>
              </w:rPr>
            </w:pPr>
          </w:p>
        </w:tc>
        <w:tc>
          <w:tcPr>
            <w:tcW w:w="2158" w:type="dxa"/>
            <w:tcBorders>
              <w:top w:val="none" w:sz="6" w:space="0" w:color="auto"/>
              <w:left w:val="none" w:sz="6" w:space="0" w:color="auto"/>
              <w:bottom w:val="none" w:sz="6" w:space="0" w:color="auto"/>
              <w:right w:val="none" w:sz="6" w:space="0" w:color="auto"/>
            </w:tcBorders>
          </w:tcPr>
          <w:p w14:paraId="32A4F74B" w14:textId="77777777" w:rsidR="009A2EC9" w:rsidRDefault="009A2EC9">
            <w:pPr>
              <w:pStyle w:val="TableParagraph"/>
              <w:kinsoku w:val="0"/>
              <w:overflowPunct w:val="0"/>
              <w:ind w:left="0"/>
              <w:rPr>
                <w:rFonts w:ascii="Times New Roman" w:hAnsi="Times New Roman" w:cs="Times New Roman"/>
              </w:rPr>
            </w:pPr>
          </w:p>
        </w:tc>
        <w:tc>
          <w:tcPr>
            <w:tcW w:w="2686" w:type="dxa"/>
            <w:tcBorders>
              <w:top w:val="none" w:sz="6" w:space="0" w:color="auto"/>
              <w:left w:val="none" w:sz="6" w:space="0" w:color="auto"/>
              <w:bottom w:val="none" w:sz="6" w:space="0" w:color="auto"/>
              <w:right w:val="none" w:sz="6" w:space="0" w:color="auto"/>
            </w:tcBorders>
          </w:tcPr>
          <w:p w14:paraId="7DAFD860" w14:textId="77777777" w:rsidR="009A2EC9" w:rsidRDefault="009A2EC9">
            <w:pPr>
              <w:pStyle w:val="TableParagraph"/>
              <w:kinsoku w:val="0"/>
              <w:overflowPunct w:val="0"/>
              <w:ind w:left="0"/>
              <w:rPr>
                <w:rFonts w:ascii="Times New Roman" w:hAnsi="Times New Roman" w:cs="Times New Roman"/>
              </w:rPr>
            </w:pPr>
          </w:p>
        </w:tc>
      </w:tr>
      <w:tr w:rsidR="00000000" w14:paraId="1C68E075" w14:textId="77777777">
        <w:tblPrEx>
          <w:tblCellMar>
            <w:top w:w="0" w:type="dxa"/>
            <w:left w:w="0" w:type="dxa"/>
            <w:bottom w:w="0" w:type="dxa"/>
            <w:right w:w="0" w:type="dxa"/>
          </w:tblCellMar>
        </w:tblPrEx>
        <w:trPr>
          <w:trHeight w:val="1147"/>
        </w:trPr>
        <w:tc>
          <w:tcPr>
            <w:tcW w:w="2856" w:type="dxa"/>
            <w:tcBorders>
              <w:top w:val="none" w:sz="6" w:space="0" w:color="auto"/>
              <w:left w:val="none" w:sz="6" w:space="0" w:color="auto"/>
              <w:bottom w:val="none" w:sz="6" w:space="0" w:color="auto"/>
              <w:right w:val="none" w:sz="6" w:space="0" w:color="auto"/>
            </w:tcBorders>
          </w:tcPr>
          <w:p w14:paraId="2E7F7D1D" w14:textId="77777777" w:rsidR="009A2EC9" w:rsidRDefault="009A2EC9">
            <w:pPr>
              <w:pStyle w:val="TableParagraph"/>
              <w:kinsoku w:val="0"/>
              <w:overflowPunct w:val="0"/>
              <w:spacing w:before="117" w:line="264" w:lineRule="exact"/>
              <w:rPr>
                <w:b/>
                <w:bCs/>
                <w:spacing w:val="-2"/>
              </w:rPr>
            </w:pPr>
            <w:r>
              <w:rPr>
                <w:b/>
                <w:bCs/>
                <w:spacing w:val="-2"/>
                <w:u w:val="single"/>
              </w:rPr>
              <w:t>Students</w:t>
            </w:r>
          </w:p>
          <w:p w14:paraId="6BEF96CD" w14:textId="77777777" w:rsidR="009A2EC9" w:rsidRDefault="009A2EC9">
            <w:pPr>
              <w:pStyle w:val="TableParagraph"/>
              <w:kinsoku w:val="0"/>
              <w:overflowPunct w:val="0"/>
              <w:spacing w:line="252" w:lineRule="exact"/>
              <w:ind w:right="1193"/>
              <w:jc w:val="both"/>
              <w:rPr>
                <w:spacing w:val="-2"/>
              </w:rPr>
            </w:pPr>
            <w:r>
              <w:t>Jaekwon</w:t>
            </w:r>
            <w:r>
              <w:rPr>
                <w:spacing w:val="-15"/>
              </w:rPr>
              <w:t xml:space="preserve"> </w:t>
            </w:r>
            <w:r>
              <w:t xml:space="preserve">Akins </w:t>
            </w:r>
            <w:r>
              <w:rPr>
                <w:spacing w:val="-4"/>
              </w:rPr>
              <w:t>Ajay</w:t>
            </w:r>
            <w:r>
              <w:rPr>
                <w:spacing w:val="-11"/>
              </w:rPr>
              <w:t xml:space="preserve"> </w:t>
            </w:r>
            <w:r>
              <w:rPr>
                <w:spacing w:val="-4"/>
              </w:rPr>
              <w:t xml:space="preserve">Bestrapalli </w:t>
            </w:r>
            <w:r>
              <w:rPr>
                <w:spacing w:val="-2"/>
              </w:rPr>
              <w:t>Makayla</w:t>
            </w:r>
            <w:r>
              <w:rPr>
                <w:spacing w:val="-13"/>
              </w:rPr>
              <w:t xml:space="preserve"> </w:t>
            </w:r>
            <w:r>
              <w:rPr>
                <w:spacing w:val="-2"/>
              </w:rPr>
              <w:t>Roach</w:t>
            </w:r>
          </w:p>
        </w:tc>
        <w:tc>
          <w:tcPr>
            <w:tcW w:w="1623" w:type="dxa"/>
            <w:tcBorders>
              <w:top w:val="none" w:sz="6" w:space="0" w:color="auto"/>
              <w:left w:val="none" w:sz="6" w:space="0" w:color="auto"/>
              <w:bottom w:val="none" w:sz="6" w:space="0" w:color="auto"/>
              <w:right w:val="none" w:sz="6" w:space="0" w:color="auto"/>
            </w:tcBorders>
          </w:tcPr>
          <w:p w14:paraId="61792B6F" w14:textId="77777777" w:rsidR="009A2EC9" w:rsidRDefault="009A2EC9">
            <w:pPr>
              <w:pStyle w:val="TableParagraph"/>
              <w:kinsoku w:val="0"/>
              <w:overflowPunct w:val="0"/>
              <w:ind w:left="0"/>
              <w:rPr>
                <w:rFonts w:ascii="Times New Roman" w:hAnsi="Times New Roman" w:cs="Times New Roman"/>
              </w:rPr>
            </w:pPr>
          </w:p>
        </w:tc>
        <w:tc>
          <w:tcPr>
            <w:tcW w:w="2158" w:type="dxa"/>
            <w:tcBorders>
              <w:top w:val="none" w:sz="6" w:space="0" w:color="auto"/>
              <w:left w:val="none" w:sz="6" w:space="0" w:color="auto"/>
              <w:bottom w:val="none" w:sz="6" w:space="0" w:color="auto"/>
              <w:right w:val="none" w:sz="6" w:space="0" w:color="auto"/>
            </w:tcBorders>
          </w:tcPr>
          <w:p w14:paraId="00842FFF" w14:textId="77777777" w:rsidR="009A2EC9" w:rsidRDefault="009A2EC9">
            <w:pPr>
              <w:pStyle w:val="TableParagraph"/>
              <w:kinsoku w:val="0"/>
              <w:overflowPunct w:val="0"/>
              <w:ind w:left="0"/>
              <w:rPr>
                <w:rFonts w:ascii="Times New Roman" w:hAnsi="Times New Roman" w:cs="Times New Roman"/>
              </w:rPr>
            </w:pPr>
          </w:p>
        </w:tc>
        <w:tc>
          <w:tcPr>
            <w:tcW w:w="2686" w:type="dxa"/>
            <w:tcBorders>
              <w:top w:val="none" w:sz="6" w:space="0" w:color="auto"/>
              <w:left w:val="none" w:sz="6" w:space="0" w:color="auto"/>
              <w:bottom w:val="none" w:sz="6" w:space="0" w:color="auto"/>
              <w:right w:val="none" w:sz="6" w:space="0" w:color="auto"/>
            </w:tcBorders>
          </w:tcPr>
          <w:p w14:paraId="6A3207FA" w14:textId="77777777" w:rsidR="009A2EC9" w:rsidRDefault="009A2EC9">
            <w:pPr>
              <w:pStyle w:val="TableParagraph"/>
              <w:kinsoku w:val="0"/>
              <w:overflowPunct w:val="0"/>
              <w:spacing w:before="117"/>
              <w:ind w:left="536"/>
              <w:rPr>
                <w:b/>
                <w:bCs/>
                <w:spacing w:val="-2"/>
              </w:rPr>
            </w:pPr>
            <w:r>
              <w:rPr>
                <w:b/>
                <w:bCs/>
                <w:spacing w:val="-2"/>
                <w:u w:val="single"/>
              </w:rPr>
              <w:t>Students</w:t>
            </w:r>
          </w:p>
        </w:tc>
      </w:tr>
    </w:tbl>
    <w:p w14:paraId="7E77B740" w14:textId="77777777" w:rsidR="009A2EC9" w:rsidRDefault="009A2EC9"/>
    <w:sectPr w:rsidR="00000000">
      <w:pgSz w:w="12240" w:h="15840"/>
      <w:pgMar w:top="1280" w:right="1080" w:bottom="2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541" w:hanging="344"/>
      </w:pPr>
      <w:rPr>
        <w:rFonts w:ascii="Georgia" w:hAnsi="Georgia" w:cs="Georgia"/>
        <w:b w:val="0"/>
        <w:bCs w:val="0"/>
        <w:i w:val="0"/>
        <w:iCs w:val="0"/>
        <w:spacing w:val="0"/>
        <w:w w:val="100"/>
        <w:sz w:val="24"/>
        <w:szCs w:val="24"/>
      </w:rPr>
    </w:lvl>
    <w:lvl w:ilvl="1">
      <w:numFmt w:val="bullet"/>
      <w:lvlText w:val="•"/>
      <w:lvlJc w:val="left"/>
      <w:pPr>
        <w:ind w:left="1227" w:hanging="344"/>
      </w:pPr>
    </w:lvl>
    <w:lvl w:ilvl="2">
      <w:numFmt w:val="bullet"/>
      <w:lvlText w:val="•"/>
      <w:lvlJc w:val="left"/>
      <w:pPr>
        <w:ind w:left="1914" w:hanging="344"/>
      </w:pPr>
    </w:lvl>
    <w:lvl w:ilvl="3">
      <w:numFmt w:val="bullet"/>
      <w:lvlText w:val="•"/>
      <w:lvlJc w:val="left"/>
      <w:pPr>
        <w:ind w:left="2601" w:hanging="344"/>
      </w:pPr>
    </w:lvl>
    <w:lvl w:ilvl="4">
      <w:numFmt w:val="bullet"/>
      <w:lvlText w:val="•"/>
      <w:lvlJc w:val="left"/>
      <w:pPr>
        <w:ind w:left="3288" w:hanging="344"/>
      </w:pPr>
    </w:lvl>
    <w:lvl w:ilvl="5">
      <w:numFmt w:val="bullet"/>
      <w:lvlText w:val="•"/>
      <w:lvlJc w:val="left"/>
      <w:pPr>
        <w:ind w:left="3975" w:hanging="344"/>
      </w:pPr>
    </w:lvl>
    <w:lvl w:ilvl="6">
      <w:numFmt w:val="bullet"/>
      <w:lvlText w:val="•"/>
      <w:lvlJc w:val="left"/>
      <w:pPr>
        <w:ind w:left="4662" w:hanging="344"/>
      </w:pPr>
    </w:lvl>
    <w:lvl w:ilvl="7">
      <w:numFmt w:val="bullet"/>
      <w:lvlText w:val="•"/>
      <w:lvlJc w:val="left"/>
      <w:pPr>
        <w:ind w:left="5349" w:hanging="344"/>
      </w:pPr>
    </w:lvl>
    <w:lvl w:ilvl="8">
      <w:numFmt w:val="bullet"/>
      <w:lvlText w:val="•"/>
      <w:lvlJc w:val="left"/>
      <w:pPr>
        <w:ind w:left="6036" w:hanging="344"/>
      </w:pPr>
    </w:lvl>
  </w:abstractNum>
  <w:abstractNum w:abstractNumId="1" w15:restartNumberingAfterBreak="0">
    <w:nsid w:val="00000403"/>
    <w:multiLevelType w:val="multilevel"/>
    <w:tmpl w:val="FFFFFFFF"/>
    <w:lvl w:ilvl="0">
      <w:start w:val="1"/>
      <w:numFmt w:val="decimal"/>
      <w:lvlText w:val="%1."/>
      <w:lvlJc w:val="left"/>
      <w:pPr>
        <w:ind w:left="1020" w:hanging="360"/>
      </w:pPr>
      <w:rPr>
        <w:spacing w:val="0"/>
        <w:w w:val="89"/>
      </w:rPr>
    </w:lvl>
    <w:lvl w:ilvl="1">
      <w:start w:val="1"/>
      <w:numFmt w:val="lowerLetter"/>
      <w:lvlText w:val="%2."/>
      <w:lvlJc w:val="left"/>
      <w:pPr>
        <w:ind w:left="1020" w:hanging="360"/>
      </w:pPr>
      <w:rPr>
        <w:spacing w:val="-1"/>
        <w:w w:val="89"/>
      </w:rPr>
    </w:lvl>
    <w:lvl w:ilvl="2">
      <w:numFmt w:val="bullet"/>
      <w:lvlText w:val="•"/>
      <w:lvlJc w:val="left"/>
      <w:pPr>
        <w:ind w:left="2832" w:hanging="360"/>
      </w:pPr>
    </w:lvl>
    <w:lvl w:ilvl="3">
      <w:numFmt w:val="bullet"/>
      <w:lvlText w:val="•"/>
      <w:lvlJc w:val="left"/>
      <w:pPr>
        <w:ind w:left="3738" w:hanging="360"/>
      </w:pPr>
    </w:lvl>
    <w:lvl w:ilvl="4">
      <w:numFmt w:val="bullet"/>
      <w:lvlText w:val="•"/>
      <w:lvlJc w:val="left"/>
      <w:pPr>
        <w:ind w:left="4644" w:hanging="360"/>
      </w:pPr>
    </w:lvl>
    <w:lvl w:ilvl="5">
      <w:numFmt w:val="bullet"/>
      <w:lvlText w:val="•"/>
      <w:lvlJc w:val="left"/>
      <w:pPr>
        <w:ind w:left="5550" w:hanging="360"/>
      </w:pPr>
    </w:lvl>
    <w:lvl w:ilvl="6">
      <w:numFmt w:val="bullet"/>
      <w:lvlText w:val="•"/>
      <w:lvlJc w:val="left"/>
      <w:pPr>
        <w:ind w:left="6456" w:hanging="360"/>
      </w:pPr>
    </w:lvl>
    <w:lvl w:ilvl="7">
      <w:numFmt w:val="bullet"/>
      <w:lvlText w:val="•"/>
      <w:lvlJc w:val="left"/>
      <w:pPr>
        <w:ind w:left="7362" w:hanging="360"/>
      </w:pPr>
    </w:lvl>
    <w:lvl w:ilvl="8">
      <w:numFmt w:val="bullet"/>
      <w:lvlText w:val="•"/>
      <w:lvlJc w:val="left"/>
      <w:pPr>
        <w:ind w:left="8268" w:hanging="360"/>
      </w:pPr>
    </w:lvl>
  </w:abstractNum>
  <w:num w:numId="1" w16cid:durableId="316223560">
    <w:abstractNumId w:val="1"/>
  </w:num>
  <w:num w:numId="2" w16cid:durableId="2128232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1D"/>
    <w:rsid w:val="00150D1D"/>
    <w:rsid w:val="009A2EC9"/>
    <w:rsid w:val="00C54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3F786E7"/>
  <w14:defaultImageDpi w14:val="0"/>
  <w15:docId w15:val="{788A53F8-22C6-42CC-BDC9-C878119E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Georgia" w:hAnsi="Georgia" w:cs="Georgia"/>
      <w:kern w:val="0"/>
      <w:sz w:val="22"/>
      <w:szCs w:val="22"/>
    </w:rPr>
  </w:style>
  <w:style w:type="paragraph" w:styleId="Heading1">
    <w:name w:val="heading 1"/>
    <w:basedOn w:val="Normal"/>
    <w:next w:val="Normal"/>
    <w:link w:val="Heading1Char"/>
    <w:uiPriority w:val="1"/>
    <w:qFormat/>
    <w:pPr>
      <w:spacing w:before="40"/>
      <w:jc w:val="righ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Georgia" w:hAnsi="Georgia" w:cs="Georgia"/>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spacing w:before="165"/>
      <w:ind w:left="1020" w:hanging="360"/>
    </w:pPr>
    <w:rPr>
      <w:sz w:val="24"/>
      <w:szCs w:val="24"/>
    </w:rPr>
  </w:style>
  <w:style w:type="paragraph" w:customStyle="1" w:styleId="TableParagraph">
    <w:name w:val="Table Paragraph"/>
    <w:basedOn w:val="Normal"/>
    <w:uiPriority w:val="1"/>
    <w:qFormat/>
    <w:pPr>
      <w:ind w:left="5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adesha@purdue.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4398</Characters>
  <Application>Microsoft Office Word</Application>
  <DocSecurity>0</DocSecurity>
  <Lines>89</Lines>
  <Paragraphs>19</Paragraphs>
  <ScaleCrop>false</ScaleCrop>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Dykhuizen, Stephanie</dc:creator>
  <cp:keywords/>
  <dc:description/>
  <cp:lastModifiedBy>Iscel Manalo</cp:lastModifiedBy>
  <cp:revision>2</cp:revision>
  <dcterms:created xsi:type="dcterms:W3CDTF">2026-04-21T12:08:00Z</dcterms:created>
  <dcterms:modified xsi:type="dcterms:W3CDTF">2026-04-21T12:08:00Z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25 for Word</vt:lpwstr>
  </property>
  <property fmtid="{D5CDD505-2E9C-101B-9397-08002B2CF9AE}" pid="3" name="MSIP_Label_4044bd30-2ed7-4c9d-9d12-46200872a97b_ActionId">
    <vt:lpwstr>10fdb447-1b2a-4589-a56a-1461c2da3c3b</vt:lpwstr>
  </property>
  <property fmtid="{D5CDD505-2E9C-101B-9397-08002B2CF9AE}" pid="4" name="MSIP_Label_4044bd30-2ed7-4c9d-9d12-46200872a97b_ContentBits">
    <vt:lpwstr>0</vt:lpwstr>
  </property>
  <property fmtid="{D5CDD505-2E9C-101B-9397-08002B2CF9AE}" pid="5" name="MSIP_Label_4044bd30-2ed7-4c9d-9d12-46200872a97b_Enabled">
    <vt:lpwstr>true</vt:lpwstr>
  </property>
  <property fmtid="{D5CDD505-2E9C-101B-9397-08002B2CF9AE}" pid="6" name="MSIP_Label_4044bd30-2ed7-4c9d-9d12-46200872a97b_Method">
    <vt:lpwstr>Standard</vt:lpwstr>
  </property>
  <property fmtid="{D5CDD505-2E9C-101B-9397-08002B2CF9AE}" pid="7" name="MSIP_Label_4044bd30-2ed7-4c9d-9d12-46200872a97b_Name">
    <vt:lpwstr>defa4170-0d19-0005-0004-bc88714345d2</vt:lpwstr>
  </property>
  <property fmtid="{D5CDD505-2E9C-101B-9397-08002B2CF9AE}" pid="8" name="MSIP_Label_4044bd30-2ed7-4c9d-9d12-46200872a97b_SetDate">
    <vt:lpwstr>2023-01-31T18:21:32Z</vt:lpwstr>
  </property>
  <property fmtid="{D5CDD505-2E9C-101B-9397-08002B2CF9AE}" pid="9" name="MSIP_Label_4044bd30-2ed7-4c9d-9d12-46200872a97b_SiteId">
    <vt:lpwstr>4130bd39-7c53-419c-b1e5-8758d6d63f21</vt:lpwstr>
  </property>
  <property fmtid="{D5CDD505-2E9C-101B-9397-08002B2CF9AE}" pid="10" name="Producer">
    <vt:lpwstr>Adobe PDF Library 25.1.119</vt:lpwstr>
  </property>
  <property fmtid="{D5CDD505-2E9C-101B-9397-08002B2CF9AE}" pid="11" name="SourceModified">
    <vt:lpwstr>D:20251112212528</vt:lpwstr>
  </property>
</Properties>
</file>