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7B54" w14:textId="77777777" w:rsidR="006C7EE0" w:rsidRDefault="00B14013">
      <w:pPr>
        <w:pStyle w:val="BodyText"/>
        <w:spacing w:before="81"/>
        <w:ind w:right="108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C47B91" wp14:editId="3246A84C">
            <wp:simplePos x="0" y="0"/>
            <wp:positionH relativeFrom="page">
              <wp:posOffset>982980</wp:posOffset>
            </wp:positionH>
            <wp:positionV relativeFrom="paragraph">
              <wp:posOffset>50800</wp:posOffset>
            </wp:positionV>
            <wp:extent cx="2927268" cy="380311"/>
            <wp:effectExtent l="0" t="0" r="0" b="0"/>
            <wp:wrapNone/>
            <wp:docPr id="1" name="Image 1" descr="Gold Purdue P with Purdue University in black font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font alongside University Senate cobrand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268" cy="38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13</w:t>
      </w:r>
    </w:p>
    <w:p w14:paraId="58C47B55" w14:textId="77777777" w:rsidR="006C7EE0" w:rsidRDefault="00B14013">
      <w:pPr>
        <w:pStyle w:val="BodyText"/>
        <w:spacing w:before="39"/>
        <w:ind w:right="104"/>
        <w:jc w:val="right"/>
      </w:pPr>
      <w:r>
        <w:t>24</w:t>
      </w:r>
      <w:r>
        <w:rPr>
          <w:spacing w:val="-6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58C47B56" w14:textId="77777777" w:rsidR="006C7EE0" w:rsidRDefault="006C7EE0">
      <w:pPr>
        <w:pStyle w:val="BodyText"/>
        <w:rPr>
          <w:sz w:val="20"/>
        </w:rPr>
      </w:pPr>
    </w:p>
    <w:p w14:paraId="58C47B57" w14:textId="77777777" w:rsidR="006C7EE0" w:rsidRDefault="006C7EE0">
      <w:pPr>
        <w:pStyle w:val="BodyText"/>
        <w:rPr>
          <w:sz w:val="20"/>
        </w:rPr>
      </w:pPr>
    </w:p>
    <w:p w14:paraId="58C47B58" w14:textId="77777777" w:rsidR="006C7EE0" w:rsidRDefault="006C7EE0">
      <w:pPr>
        <w:pStyle w:val="BodyText"/>
        <w:rPr>
          <w:sz w:val="20"/>
        </w:rPr>
      </w:pPr>
    </w:p>
    <w:p w14:paraId="58C47B59" w14:textId="77777777" w:rsidR="006C7EE0" w:rsidRDefault="006C7EE0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7420"/>
      </w:tblGrid>
      <w:tr w:rsidR="006C7EE0" w14:paraId="58C47B5C" w14:textId="77777777">
        <w:trPr>
          <w:trHeight w:val="292"/>
        </w:trPr>
        <w:tc>
          <w:tcPr>
            <w:tcW w:w="1748" w:type="dxa"/>
          </w:tcPr>
          <w:p w14:paraId="58C47B5A" w14:textId="77777777" w:rsidR="006C7EE0" w:rsidRDefault="00B14013">
            <w:pPr>
              <w:pStyle w:val="TableParagraph"/>
              <w:spacing w:line="272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7420" w:type="dxa"/>
          </w:tcPr>
          <w:p w14:paraId="58C47B5B" w14:textId="77777777" w:rsidR="006C7EE0" w:rsidRDefault="00B14013">
            <w:pPr>
              <w:pStyle w:val="TableParagraph"/>
              <w:spacing w:line="272" w:lineRule="exact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</w:tr>
      <w:tr w:rsidR="006C7EE0" w14:paraId="58C47B5F" w14:textId="77777777">
        <w:trPr>
          <w:trHeight w:val="313"/>
        </w:trPr>
        <w:tc>
          <w:tcPr>
            <w:tcW w:w="1748" w:type="dxa"/>
          </w:tcPr>
          <w:p w14:paraId="58C47B5D" w14:textId="77777777" w:rsidR="006C7EE0" w:rsidRDefault="00B14013">
            <w:pPr>
              <w:pStyle w:val="TableParagraph"/>
              <w:spacing w:before="19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From:</w:t>
            </w:r>
          </w:p>
        </w:tc>
        <w:tc>
          <w:tcPr>
            <w:tcW w:w="7420" w:type="dxa"/>
          </w:tcPr>
          <w:p w14:paraId="58C47B5E" w14:textId="77777777" w:rsidR="006C7EE0" w:rsidRDefault="00B14013">
            <w:pPr>
              <w:pStyle w:val="TableParagraph"/>
              <w:spacing w:before="19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Senator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Libby</w:t>
            </w:r>
            <w:r>
              <w:rPr>
                <w:spacing w:val="-2"/>
                <w:sz w:val="24"/>
              </w:rPr>
              <w:t xml:space="preserve"> Richards</w:t>
            </w:r>
          </w:p>
        </w:tc>
      </w:tr>
      <w:tr w:rsidR="006C7EE0" w14:paraId="58C47B62" w14:textId="77777777">
        <w:trPr>
          <w:trHeight w:val="314"/>
        </w:trPr>
        <w:tc>
          <w:tcPr>
            <w:tcW w:w="1748" w:type="dxa"/>
          </w:tcPr>
          <w:p w14:paraId="58C47B60" w14:textId="77777777" w:rsidR="006C7EE0" w:rsidRDefault="00B14013">
            <w:pPr>
              <w:pStyle w:val="TableParagraph"/>
              <w:spacing w:before="21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</w:tc>
        <w:tc>
          <w:tcPr>
            <w:tcW w:w="7420" w:type="dxa"/>
          </w:tcPr>
          <w:p w14:paraId="58C47B61" w14:textId="77777777" w:rsidR="006C7EE0" w:rsidRDefault="00B14013">
            <w:pPr>
              <w:pStyle w:val="TableParagraph"/>
              <w:spacing w:before="21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Bylaws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CSSAC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MaPSAC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</w:p>
        </w:tc>
      </w:tr>
      <w:tr w:rsidR="006C7EE0" w14:paraId="58C47B65" w14:textId="77777777">
        <w:trPr>
          <w:trHeight w:val="313"/>
        </w:trPr>
        <w:tc>
          <w:tcPr>
            <w:tcW w:w="1748" w:type="dxa"/>
          </w:tcPr>
          <w:p w14:paraId="58C47B63" w14:textId="77777777" w:rsidR="006C7EE0" w:rsidRDefault="00B14013">
            <w:pPr>
              <w:pStyle w:val="TableParagraph"/>
              <w:spacing w:before="21" w:line="272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Reference:</w:t>
            </w:r>
          </w:p>
        </w:tc>
        <w:tc>
          <w:tcPr>
            <w:tcW w:w="7420" w:type="dxa"/>
          </w:tcPr>
          <w:p w14:paraId="58C47B64" w14:textId="77777777" w:rsidR="006C7EE0" w:rsidRDefault="00B14013">
            <w:pPr>
              <w:pStyle w:val="TableParagraph"/>
              <w:spacing w:before="21" w:line="272" w:lineRule="exact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Bylaw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2.00</w:t>
            </w:r>
          </w:p>
        </w:tc>
      </w:tr>
      <w:tr w:rsidR="006C7EE0" w14:paraId="58C47B68" w14:textId="77777777">
        <w:trPr>
          <w:trHeight w:val="470"/>
        </w:trPr>
        <w:tc>
          <w:tcPr>
            <w:tcW w:w="1748" w:type="dxa"/>
          </w:tcPr>
          <w:p w14:paraId="58C47B66" w14:textId="77777777" w:rsidR="006C7EE0" w:rsidRDefault="00B14013">
            <w:pPr>
              <w:pStyle w:val="TableParagraph"/>
              <w:spacing w:before="19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Disposition:</w:t>
            </w:r>
          </w:p>
        </w:tc>
        <w:tc>
          <w:tcPr>
            <w:tcW w:w="7420" w:type="dxa"/>
          </w:tcPr>
          <w:p w14:paraId="58C47B67" w14:textId="77777777" w:rsidR="006C7EE0" w:rsidRDefault="00B14013">
            <w:pPr>
              <w:pStyle w:val="TableParagraph"/>
              <w:spacing w:before="19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Discussion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Adoption</w:t>
            </w:r>
          </w:p>
        </w:tc>
      </w:tr>
      <w:tr w:rsidR="006C7EE0" w14:paraId="58C47B6B" w14:textId="77777777">
        <w:trPr>
          <w:trHeight w:val="1881"/>
        </w:trPr>
        <w:tc>
          <w:tcPr>
            <w:tcW w:w="1748" w:type="dxa"/>
          </w:tcPr>
          <w:p w14:paraId="58C47B69" w14:textId="77777777" w:rsidR="006C7EE0" w:rsidRDefault="00B14013">
            <w:pPr>
              <w:pStyle w:val="TableParagraph"/>
              <w:spacing w:before="178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Rationale:</w:t>
            </w:r>
          </w:p>
        </w:tc>
        <w:tc>
          <w:tcPr>
            <w:tcW w:w="7420" w:type="dxa"/>
          </w:tcPr>
          <w:p w14:paraId="58C47B6A" w14:textId="77777777" w:rsidR="006C7EE0" w:rsidRDefault="00B14013">
            <w:pPr>
              <w:pStyle w:val="TableParagraph"/>
              <w:spacing w:before="178" w:line="276" w:lineRule="auto"/>
              <w:ind w:left="185" w:right="12"/>
              <w:jc w:val="lef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Bylaws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CSSAC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MaPSAC</w:t>
            </w:r>
            <w:proofErr w:type="spellEnd"/>
            <w:r>
              <w:rPr>
                <w:sz w:val="24"/>
              </w:rPr>
              <w:t xml:space="preserve"> members full voice and vote on the University Senate, i.e. they will become full Senators as are the other members listed below.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Currently, these members serve as Advisors to the Senate with voice only on the Senate floor.</w:t>
            </w:r>
          </w:p>
        </w:tc>
      </w:tr>
      <w:tr w:rsidR="006C7EE0" w14:paraId="58C47B6E" w14:textId="77777777">
        <w:trPr>
          <w:trHeight w:val="450"/>
        </w:trPr>
        <w:tc>
          <w:tcPr>
            <w:tcW w:w="1748" w:type="dxa"/>
          </w:tcPr>
          <w:p w14:paraId="58C47B6C" w14:textId="77777777" w:rsidR="006C7EE0" w:rsidRDefault="00B14013">
            <w:pPr>
              <w:pStyle w:val="TableParagraph"/>
              <w:spacing w:before="178" w:line="253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Proposal:</w:t>
            </w:r>
          </w:p>
        </w:tc>
        <w:tc>
          <w:tcPr>
            <w:tcW w:w="7420" w:type="dxa"/>
          </w:tcPr>
          <w:p w14:paraId="58C47B6D" w14:textId="77777777" w:rsidR="006C7EE0" w:rsidRDefault="00B14013">
            <w:pPr>
              <w:pStyle w:val="TableParagraph"/>
              <w:spacing w:before="178" w:line="253" w:lineRule="exact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Bylaw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revised as</w:t>
            </w:r>
            <w:r>
              <w:rPr>
                <w:spacing w:val="-2"/>
                <w:sz w:val="24"/>
              </w:rPr>
              <w:t xml:space="preserve"> follows:</w:t>
            </w:r>
          </w:p>
        </w:tc>
      </w:tr>
    </w:tbl>
    <w:p w14:paraId="58C47B6F" w14:textId="77777777" w:rsidR="006C7EE0" w:rsidRDefault="006C7EE0">
      <w:pPr>
        <w:pStyle w:val="BodyText"/>
        <w:spacing w:before="109" w:after="1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6C7EE0" w14:paraId="58C47B72" w14:textId="77777777">
        <w:trPr>
          <w:trHeight w:val="311"/>
        </w:trPr>
        <w:tc>
          <w:tcPr>
            <w:tcW w:w="4675" w:type="dxa"/>
          </w:tcPr>
          <w:p w14:paraId="58C47B70" w14:textId="77777777" w:rsidR="006C7EE0" w:rsidRDefault="00B14013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Current</w:t>
            </w:r>
          </w:p>
        </w:tc>
        <w:tc>
          <w:tcPr>
            <w:tcW w:w="4675" w:type="dxa"/>
          </w:tcPr>
          <w:p w14:paraId="58C47B71" w14:textId="77777777" w:rsidR="006C7EE0" w:rsidRDefault="00B14013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Proposed</w:t>
            </w:r>
          </w:p>
        </w:tc>
      </w:tr>
      <w:tr w:rsidR="006C7EE0" w14:paraId="58C47B87" w14:textId="77777777">
        <w:trPr>
          <w:trHeight w:val="6453"/>
        </w:trPr>
        <w:tc>
          <w:tcPr>
            <w:tcW w:w="4675" w:type="dxa"/>
          </w:tcPr>
          <w:p w14:paraId="58C47B73" w14:textId="77777777" w:rsidR="006C7EE0" w:rsidRDefault="00B14013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left="305" w:hanging="1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Composition</w:t>
            </w:r>
          </w:p>
          <w:p w14:paraId="58C47B74" w14:textId="77777777" w:rsidR="006C7EE0" w:rsidRDefault="00B14013">
            <w:pPr>
              <w:pStyle w:val="TableParagraph"/>
              <w:numPr>
                <w:ilvl w:val="1"/>
                <w:numId w:val="3"/>
              </w:numPr>
              <w:tabs>
                <w:tab w:val="left" w:pos="611"/>
              </w:tabs>
              <w:spacing w:before="1"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Senate is composed of 104 </w:t>
            </w:r>
            <w:r>
              <w:rPr>
                <w:spacing w:val="-2"/>
                <w:sz w:val="24"/>
              </w:rPr>
              <w:t>members.</w:t>
            </w:r>
          </w:p>
          <w:p w14:paraId="58C47B75" w14:textId="77777777" w:rsidR="006C7EE0" w:rsidRDefault="00B14013">
            <w:pPr>
              <w:pStyle w:val="TableParagraph"/>
              <w:numPr>
                <w:ilvl w:val="1"/>
                <w:numId w:val="3"/>
              </w:numPr>
              <w:tabs>
                <w:tab w:val="left" w:pos="609"/>
                <w:tab w:val="left" w:pos="611"/>
              </w:tabs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representation of the Senate </w:t>
            </w:r>
            <w:proofErr w:type="gramStart"/>
            <w:r>
              <w:rPr>
                <w:sz w:val="24"/>
              </w:rPr>
              <w:t>is apportioned</w:t>
            </w:r>
            <w:proofErr w:type="gramEnd"/>
            <w:r>
              <w:rPr>
                <w:sz w:val="24"/>
              </w:rPr>
              <w:t xml:space="preserve"> as follows:</w:t>
            </w:r>
          </w:p>
          <w:p w14:paraId="58C47B76" w14:textId="77777777" w:rsidR="006C7EE0" w:rsidRDefault="00B14013">
            <w:pPr>
              <w:pStyle w:val="TableParagraph"/>
              <w:numPr>
                <w:ilvl w:val="2"/>
                <w:numId w:val="3"/>
              </w:numPr>
              <w:tabs>
                <w:tab w:val="left" w:pos="898"/>
              </w:tabs>
              <w:ind w:left="898" w:hanging="359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University.</w:t>
            </w:r>
          </w:p>
          <w:p w14:paraId="58C47B77" w14:textId="77777777" w:rsidR="006C7EE0" w:rsidRDefault="00B14013">
            <w:pPr>
              <w:pStyle w:val="TableParagraph"/>
              <w:numPr>
                <w:ilvl w:val="2"/>
                <w:numId w:val="3"/>
              </w:numPr>
              <w:tabs>
                <w:tab w:val="left" w:pos="899"/>
              </w:tabs>
              <w:spacing w:before="21"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Chief Academic Officer and the Chief Fiscal Officer of the </w:t>
            </w:r>
            <w:r>
              <w:rPr>
                <w:spacing w:val="-2"/>
                <w:sz w:val="24"/>
              </w:rPr>
              <w:t>University.</w:t>
            </w:r>
          </w:p>
          <w:p w14:paraId="58C47B78" w14:textId="77777777" w:rsidR="006C7EE0" w:rsidRDefault="00B14013">
            <w:pPr>
              <w:pStyle w:val="TableParagraph"/>
              <w:numPr>
                <w:ilvl w:val="2"/>
                <w:numId w:val="3"/>
              </w:numPr>
              <w:tabs>
                <w:tab w:val="left" w:pos="897"/>
                <w:tab w:val="left" w:pos="899"/>
              </w:tabs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The Chairperson and Vice Chairperson of the Senate.</w:t>
            </w:r>
          </w:p>
          <w:p w14:paraId="58C47B79" w14:textId="77777777" w:rsidR="006C7EE0" w:rsidRDefault="00B14013">
            <w:pPr>
              <w:pStyle w:val="TableParagraph"/>
              <w:numPr>
                <w:ilvl w:val="2"/>
                <w:numId w:val="3"/>
              </w:numPr>
              <w:tabs>
                <w:tab w:val="left" w:pos="897"/>
                <w:tab w:val="left" w:pos="899"/>
              </w:tabs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Two members elected by and representing the faculties of the regional campuses: one each from Purdue Northwest and Purdue Fort Wayne.</w:t>
            </w:r>
          </w:p>
          <w:p w14:paraId="58C47B7A" w14:textId="77777777" w:rsidR="006C7EE0" w:rsidRDefault="00B14013">
            <w:pPr>
              <w:pStyle w:val="TableParagraph"/>
              <w:numPr>
                <w:ilvl w:val="2"/>
                <w:numId w:val="3"/>
              </w:numPr>
              <w:tabs>
                <w:tab w:val="left" w:pos="899"/>
              </w:tabs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Two members </w:t>
            </w:r>
            <w:proofErr w:type="gramStart"/>
            <w:r>
              <w:rPr>
                <w:sz w:val="24"/>
              </w:rPr>
              <w:t>elected</w:t>
            </w:r>
            <w:proofErr w:type="gramEnd"/>
            <w:r>
              <w:rPr>
                <w:sz w:val="24"/>
              </w:rPr>
              <w:t xml:space="preserve"> by and representing the faculty who hold University Tenure.</w:t>
            </w:r>
          </w:p>
          <w:p w14:paraId="58C47B7B" w14:textId="77777777" w:rsidR="006C7EE0" w:rsidRDefault="00B14013">
            <w:pPr>
              <w:pStyle w:val="TableParagraph"/>
              <w:numPr>
                <w:ilvl w:val="2"/>
                <w:numId w:val="3"/>
              </w:numPr>
              <w:tabs>
                <w:tab w:val="left" w:pos="897"/>
                <w:tab w:val="left" w:pos="899"/>
              </w:tabs>
              <w:spacing w:line="272" w:lineRule="exact"/>
              <w:ind w:left="897" w:hanging="358"/>
              <w:jc w:val="both"/>
            </w:pPr>
            <w:r>
              <w:rPr>
                <w:sz w:val="24"/>
              </w:rPr>
              <w:t>One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undergraduate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student</w:t>
            </w:r>
          </w:p>
          <w:p w14:paraId="58C47B7C" w14:textId="77777777" w:rsidR="006C7EE0" w:rsidRDefault="00B14013">
            <w:pPr>
              <w:pStyle w:val="TableParagraph"/>
              <w:spacing w:before="2" w:line="29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member selected annually by the Purdue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Student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Government</w:t>
            </w:r>
          </w:p>
        </w:tc>
        <w:tc>
          <w:tcPr>
            <w:tcW w:w="4675" w:type="dxa"/>
          </w:tcPr>
          <w:p w14:paraId="58C47B7D" w14:textId="77777777" w:rsidR="006C7EE0" w:rsidRDefault="00B14013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left="305" w:hanging="1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Composition</w:t>
            </w:r>
          </w:p>
          <w:p w14:paraId="58C47B7E" w14:textId="77777777" w:rsidR="006C7EE0" w:rsidRDefault="00B14013">
            <w:pPr>
              <w:pStyle w:val="TableParagraph"/>
              <w:numPr>
                <w:ilvl w:val="1"/>
                <w:numId w:val="2"/>
              </w:numPr>
              <w:tabs>
                <w:tab w:val="left" w:pos="612"/>
              </w:tabs>
              <w:spacing w:before="1"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Senate is composed of </w:t>
            </w:r>
            <w:r>
              <w:rPr>
                <w:color w:val="000000"/>
                <w:sz w:val="24"/>
                <w:highlight w:val="yellow"/>
              </w:rPr>
              <w:t>106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members.</w:t>
            </w:r>
          </w:p>
          <w:p w14:paraId="58C47B7F" w14:textId="77777777" w:rsidR="006C7EE0" w:rsidRDefault="00B14013">
            <w:pPr>
              <w:pStyle w:val="TableParagraph"/>
              <w:numPr>
                <w:ilvl w:val="1"/>
                <w:numId w:val="2"/>
              </w:numPr>
              <w:tabs>
                <w:tab w:val="left" w:pos="610"/>
                <w:tab w:val="left" w:pos="612"/>
              </w:tabs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representation of the Senate </w:t>
            </w:r>
            <w:proofErr w:type="gramStart"/>
            <w:r>
              <w:rPr>
                <w:sz w:val="24"/>
              </w:rPr>
              <w:t>is apportioned</w:t>
            </w:r>
            <w:proofErr w:type="gramEnd"/>
            <w:r>
              <w:rPr>
                <w:sz w:val="24"/>
              </w:rPr>
              <w:t xml:space="preserve"> as follows:</w:t>
            </w:r>
          </w:p>
          <w:p w14:paraId="58C47B80" w14:textId="77777777" w:rsidR="006C7EE0" w:rsidRDefault="00B14013">
            <w:pPr>
              <w:pStyle w:val="TableParagraph"/>
              <w:numPr>
                <w:ilvl w:val="2"/>
                <w:numId w:val="2"/>
              </w:numPr>
              <w:tabs>
                <w:tab w:val="left" w:pos="899"/>
              </w:tabs>
              <w:ind w:left="899" w:hanging="359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University.</w:t>
            </w:r>
          </w:p>
          <w:p w14:paraId="58C47B81" w14:textId="77777777" w:rsidR="006C7EE0" w:rsidRDefault="00B14013">
            <w:pPr>
              <w:pStyle w:val="TableParagraph"/>
              <w:numPr>
                <w:ilvl w:val="2"/>
                <w:numId w:val="2"/>
              </w:numPr>
              <w:tabs>
                <w:tab w:val="left" w:pos="900"/>
              </w:tabs>
              <w:spacing w:before="21"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Chief Academic Officer and the Chief Fiscal Officer of the </w:t>
            </w:r>
            <w:r>
              <w:rPr>
                <w:spacing w:val="-2"/>
                <w:sz w:val="24"/>
              </w:rPr>
              <w:t>University.</w:t>
            </w:r>
          </w:p>
          <w:p w14:paraId="58C47B82" w14:textId="77777777" w:rsidR="006C7EE0" w:rsidRDefault="00B14013">
            <w:pPr>
              <w:pStyle w:val="TableParagraph"/>
              <w:numPr>
                <w:ilvl w:val="2"/>
                <w:numId w:val="2"/>
              </w:numPr>
              <w:tabs>
                <w:tab w:val="left" w:pos="898"/>
                <w:tab w:val="left" w:pos="900"/>
              </w:tabs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The Chairperson and Vice Chairperson of the Senate.</w:t>
            </w:r>
          </w:p>
          <w:p w14:paraId="58C47B83" w14:textId="77777777" w:rsidR="006C7EE0" w:rsidRDefault="00B14013">
            <w:pPr>
              <w:pStyle w:val="TableParagraph"/>
              <w:numPr>
                <w:ilvl w:val="2"/>
                <w:numId w:val="2"/>
              </w:numPr>
              <w:tabs>
                <w:tab w:val="left" w:pos="898"/>
                <w:tab w:val="left" w:pos="900"/>
              </w:tabs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Two members elected by and representing the faculties of the regional campuses: one each from Purdue Northwest and Purdue Fort Wayne.</w:t>
            </w:r>
          </w:p>
          <w:p w14:paraId="58C47B84" w14:textId="77777777" w:rsidR="006C7EE0" w:rsidRDefault="00B14013">
            <w:pPr>
              <w:pStyle w:val="TableParagraph"/>
              <w:numPr>
                <w:ilvl w:val="2"/>
                <w:numId w:val="2"/>
              </w:numPr>
              <w:tabs>
                <w:tab w:val="left" w:pos="900"/>
              </w:tabs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Two members </w:t>
            </w:r>
            <w:proofErr w:type="gramStart"/>
            <w:r>
              <w:rPr>
                <w:sz w:val="24"/>
              </w:rPr>
              <w:t>elected</w:t>
            </w:r>
            <w:proofErr w:type="gramEnd"/>
            <w:r>
              <w:rPr>
                <w:sz w:val="24"/>
              </w:rPr>
              <w:t xml:space="preserve"> by and representing the faculty who hold University Tenure.</w:t>
            </w:r>
          </w:p>
          <w:p w14:paraId="58C47B85" w14:textId="77777777" w:rsidR="006C7EE0" w:rsidRDefault="00B14013">
            <w:pPr>
              <w:pStyle w:val="TableParagraph"/>
              <w:numPr>
                <w:ilvl w:val="2"/>
                <w:numId w:val="2"/>
              </w:numPr>
              <w:tabs>
                <w:tab w:val="left" w:pos="900"/>
              </w:tabs>
              <w:spacing w:line="272" w:lineRule="exact"/>
              <w:jc w:val="both"/>
              <w:rPr>
                <w:sz w:val="24"/>
              </w:rPr>
            </w:pPr>
            <w:proofErr w:type="gramStart"/>
            <w:r>
              <w:rPr>
                <w:color w:val="000000"/>
                <w:sz w:val="24"/>
                <w:highlight w:val="yellow"/>
              </w:rPr>
              <w:t>One</w:t>
            </w:r>
            <w:r>
              <w:rPr>
                <w:color w:val="000000"/>
                <w:spacing w:val="49"/>
                <w:sz w:val="24"/>
                <w:highlight w:val="yellow"/>
              </w:rPr>
              <w:t xml:space="preserve">  </w:t>
            </w:r>
            <w:r>
              <w:rPr>
                <w:color w:val="000000"/>
                <w:sz w:val="24"/>
                <w:highlight w:val="yellow"/>
              </w:rPr>
              <w:t>member</w:t>
            </w:r>
            <w:proofErr w:type="gramEnd"/>
            <w:r>
              <w:rPr>
                <w:color w:val="000000"/>
                <w:spacing w:val="51"/>
                <w:sz w:val="24"/>
                <w:highlight w:val="yellow"/>
              </w:rPr>
              <w:t xml:space="preserve">  </w:t>
            </w:r>
            <w:proofErr w:type="gramStart"/>
            <w:r>
              <w:rPr>
                <w:color w:val="000000"/>
                <w:sz w:val="24"/>
                <w:highlight w:val="yellow"/>
              </w:rPr>
              <w:t>representing</w:t>
            </w:r>
            <w:r>
              <w:rPr>
                <w:color w:val="000000"/>
                <w:spacing w:val="50"/>
                <w:sz w:val="24"/>
                <w:highlight w:val="yellow"/>
              </w:rPr>
              <w:t xml:space="preserve">  </w:t>
            </w:r>
            <w:r>
              <w:rPr>
                <w:color w:val="000000"/>
                <w:spacing w:val="-5"/>
                <w:sz w:val="24"/>
                <w:highlight w:val="yellow"/>
              </w:rPr>
              <w:t>the</w:t>
            </w:r>
            <w:proofErr w:type="gramEnd"/>
          </w:p>
          <w:p w14:paraId="58C47B86" w14:textId="77777777" w:rsidR="006C7EE0" w:rsidRDefault="00B14013">
            <w:pPr>
              <w:pStyle w:val="TableParagraph"/>
              <w:spacing w:before="2" w:line="290" w:lineRule="atLeast"/>
              <w:ind w:left="900" w:right="95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Campus Support Staff Advisory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Committee (CSSAC).</w:t>
            </w:r>
          </w:p>
        </w:tc>
      </w:tr>
    </w:tbl>
    <w:p w14:paraId="58C47B88" w14:textId="77777777" w:rsidR="006C7EE0" w:rsidRDefault="006C7EE0">
      <w:pPr>
        <w:pStyle w:val="TableParagraph"/>
        <w:spacing w:line="290" w:lineRule="atLeast"/>
        <w:rPr>
          <w:sz w:val="24"/>
        </w:rPr>
        <w:sectPr w:rsidR="006C7EE0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58C47B89" w14:textId="77777777" w:rsidR="006C7EE0" w:rsidRDefault="006C7EE0">
      <w:pPr>
        <w:pStyle w:val="BodyText"/>
        <w:spacing w:before="2"/>
        <w:rPr>
          <w:sz w:val="2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540"/>
        <w:gridCol w:w="4135"/>
      </w:tblGrid>
      <w:tr w:rsidR="006C7EE0" w14:paraId="58C47B90" w14:textId="77777777">
        <w:trPr>
          <w:trHeight w:val="8101"/>
        </w:trPr>
        <w:tc>
          <w:tcPr>
            <w:tcW w:w="4675" w:type="dxa"/>
          </w:tcPr>
          <w:p w14:paraId="58C47B8A" w14:textId="77777777" w:rsidR="006C7EE0" w:rsidRDefault="00B14013">
            <w:pPr>
              <w:pStyle w:val="TableParagraph"/>
              <w:spacing w:line="259" w:lineRule="auto"/>
              <w:ind w:right="94"/>
              <w:rPr>
                <w:sz w:val="24"/>
              </w:rPr>
            </w:pPr>
            <w:r>
              <w:rPr>
                <w:sz w:val="24"/>
              </w:rPr>
              <w:t>(PSG) and one graduate student member selected annually by the Purdue Graduate Student Government (PGSG), with terms of office to begin on June 1.</w:t>
            </w:r>
          </w:p>
          <w:p w14:paraId="58C47B8B" w14:textId="77777777" w:rsidR="006C7EE0" w:rsidRDefault="00B14013">
            <w:pPr>
              <w:pStyle w:val="TableParagraph"/>
              <w:spacing w:line="259" w:lineRule="auto"/>
              <w:ind w:right="91" w:hanging="360"/>
              <w:rPr>
                <w:sz w:val="24"/>
              </w:rPr>
            </w:pPr>
            <w:r>
              <w:t xml:space="preserve">7. </w:t>
            </w:r>
            <w:r>
              <w:rPr>
                <w:sz w:val="24"/>
              </w:rPr>
              <w:t xml:space="preserve">The remaining ninety-three members are apportioned among the faculty units according to the number of faculty members attached to the respective faculty </w:t>
            </w:r>
            <w:proofErr w:type="gramStart"/>
            <w:r>
              <w:rPr>
                <w:sz w:val="24"/>
              </w:rPr>
              <w:t>unit</w:t>
            </w:r>
            <w:proofErr w:type="gramEnd"/>
            <w:r>
              <w:rPr>
                <w:sz w:val="24"/>
              </w:rPr>
              <w:t xml:space="preserve">. This includes those the President assigns to participate in faculty government procedures, with the provision that no faculty unit has fewer than two members. Where a </w:t>
            </w:r>
            <w:proofErr w:type="gramStart"/>
            <w:r>
              <w:rPr>
                <w:sz w:val="24"/>
              </w:rPr>
              <w:t>Dean</w:t>
            </w:r>
            <w:proofErr w:type="gramEnd"/>
            <w:r>
              <w:rPr>
                <w:sz w:val="24"/>
              </w:rPr>
              <w:t xml:space="preserve"> is administratively responsible for more than one school, the faculties of these schools are considered a single faculty unit.</w:t>
            </w:r>
          </w:p>
        </w:tc>
        <w:tc>
          <w:tcPr>
            <w:tcW w:w="540" w:type="dxa"/>
            <w:tcBorders>
              <w:right w:val="nil"/>
            </w:tcBorders>
          </w:tcPr>
          <w:p w14:paraId="58C47B8C" w14:textId="77777777" w:rsidR="006C7EE0" w:rsidRDefault="006C7EE0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135" w:type="dxa"/>
            <w:tcBorders>
              <w:left w:val="nil"/>
            </w:tcBorders>
          </w:tcPr>
          <w:p w14:paraId="58C47B8D" w14:textId="77777777" w:rsidR="006C7EE0" w:rsidRDefault="00B14013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  <w:tab w:val="left" w:pos="365"/>
              </w:tabs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21280" behindDoc="1" locked="0" layoutInCell="1" allowOverlap="1" wp14:anchorId="58C47B93" wp14:editId="58C47B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-458</wp:posOffset>
                      </wp:positionV>
                      <wp:extent cx="2557780" cy="1739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7780" cy="173990"/>
                                <a:chOff x="0" y="0"/>
                                <a:chExt cx="2557780" cy="1739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5577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7780" h="173990">
                                      <a:moveTo>
                                        <a:pt x="2557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2557272" y="173735"/>
                                      </a:lnTo>
                                      <a:lnTo>
                                        <a:pt x="2557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75B00" id="Group 2" o:spid="_x0000_s1026" style="position:absolute;margin-left:0;margin-top:-.05pt;width:201.4pt;height:13.7pt;z-index:-15795200;mso-wrap-distance-left:0;mso-wrap-distance-right:0" coordsize="25577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">
                      <v:shape id="Graphic 3" o:spid="_x0000_s1027" style="position:absolute;width:25577;height:1739;visibility:visible;mso-wrap-style:square;v-text-anchor:top" coordsize="25577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" path="m2557272,l,,,173735r2557272,l2557272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One member representing the </w:t>
            </w:r>
            <w:r>
              <w:rPr>
                <w:color w:val="000000"/>
                <w:sz w:val="24"/>
                <w:highlight w:val="yellow"/>
              </w:rPr>
              <w:t>Management and Professional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Staff Advisory Committee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4"/>
                <w:highlight w:val="yellow"/>
              </w:rPr>
              <w:t>MaPSAC</w:t>
            </w:r>
            <w:proofErr w:type="spellEnd"/>
            <w:r>
              <w:rPr>
                <w:color w:val="000000"/>
                <w:spacing w:val="-2"/>
                <w:sz w:val="24"/>
                <w:highlight w:val="yellow"/>
              </w:rPr>
              <w:t>).</w:t>
            </w:r>
          </w:p>
          <w:p w14:paraId="58C47B8E" w14:textId="77777777" w:rsidR="006C7EE0" w:rsidRDefault="00B14013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1" w:line="259" w:lineRule="auto"/>
              <w:ind w:right="94"/>
              <w:jc w:val="both"/>
            </w:pPr>
            <w:r>
              <w:rPr>
                <w:sz w:val="24"/>
              </w:rPr>
              <w:t xml:space="preserve">One undergraduate student member </w:t>
            </w:r>
            <w:proofErr w:type="gramStart"/>
            <w:r>
              <w:rPr>
                <w:sz w:val="24"/>
              </w:rPr>
              <w:t>selected</w:t>
            </w:r>
            <w:proofErr w:type="gramEnd"/>
            <w:r>
              <w:rPr>
                <w:sz w:val="24"/>
              </w:rPr>
              <w:t xml:space="preserve"> annually by the Purdue Student Government (PSG) and one graduate student member </w:t>
            </w:r>
            <w:proofErr w:type="gramStart"/>
            <w:r>
              <w:rPr>
                <w:sz w:val="24"/>
              </w:rPr>
              <w:t>selected</w:t>
            </w:r>
            <w:proofErr w:type="gramEnd"/>
            <w:r>
              <w:rPr>
                <w:sz w:val="24"/>
              </w:rPr>
              <w:t xml:space="preserve"> annually by the Purdue Graduate Student Government (PGSG), with terms of office to begin on June 1.</w:t>
            </w:r>
          </w:p>
          <w:p w14:paraId="58C47B8F" w14:textId="77777777" w:rsidR="006C7EE0" w:rsidRDefault="00B14013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  <w:tab w:val="left" w:pos="365"/>
              </w:tabs>
              <w:spacing w:line="259" w:lineRule="auto"/>
              <w:ind w:right="91"/>
              <w:jc w:val="both"/>
            </w:pPr>
            <w:r>
              <w:rPr>
                <w:sz w:val="24"/>
              </w:rPr>
              <w:t xml:space="preserve">The remaining ninety-three members are apportioned among the faculty units according to the number of faculty members attached to the respective faculty </w:t>
            </w:r>
            <w:proofErr w:type="gramStart"/>
            <w:r>
              <w:rPr>
                <w:sz w:val="24"/>
              </w:rPr>
              <w:t>unit</w:t>
            </w:r>
            <w:proofErr w:type="gramEnd"/>
            <w:r>
              <w:rPr>
                <w:sz w:val="24"/>
              </w:rPr>
              <w:t xml:space="preserve">. This includes those the President assigns to participate in faculty government procedures, with the provision that no faculty unit has fewer than two members. Where a </w:t>
            </w:r>
            <w:proofErr w:type="gramStart"/>
            <w:r>
              <w:rPr>
                <w:sz w:val="24"/>
              </w:rPr>
              <w:t>Dean</w:t>
            </w:r>
            <w:proofErr w:type="gramEnd"/>
            <w:r>
              <w:rPr>
                <w:sz w:val="24"/>
              </w:rPr>
              <w:t xml:space="preserve"> is administratively responsible for more than one school, the faculties of these schools are considered a single faculty unit.</w:t>
            </w:r>
          </w:p>
        </w:tc>
      </w:tr>
    </w:tbl>
    <w:p w14:paraId="58C47B91" w14:textId="77777777" w:rsidR="00B14013" w:rsidRDefault="00B14013"/>
    <w:sectPr w:rsidR="00000000">
      <w:pgSz w:w="12240" w:h="15840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19D"/>
    <w:multiLevelType w:val="hybridMultilevel"/>
    <w:tmpl w:val="DEB8D2A2"/>
    <w:lvl w:ilvl="0" w:tplc="32963046">
      <w:start w:val="7"/>
      <w:numFmt w:val="decimal"/>
      <w:lvlText w:val="%1."/>
      <w:lvlJc w:val="left"/>
      <w:pPr>
        <w:ind w:left="365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B98E718">
      <w:numFmt w:val="bullet"/>
      <w:lvlText w:val="•"/>
      <w:lvlJc w:val="left"/>
      <w:pPr>
        <w:ind w:left="737" w:hanging="360"/>
      </w:pPr>
      <w:rPr>
        <w:rFonts w:hint="default"/>
        <w:lang w:val="en-US" w:eastAsia="en-US" w:bidi="ar-SA"/>
      </w:rPr>
    </w:lvl>
    <w:lvl w:ilvl="2" w:tplc="0FDA988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D5B06048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4" w:tplc="1576C210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5" w:tplc="6150B7F2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6" w:tplc="3B628B2A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2E3AC6CC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8" w:tplc="1E62086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685C6E"/>
    <w:multiLevelType w:val="hybridMultilevel"/>
    <w:tmpl w:val="3E9AF96E"/>
    <w:lvl w:ilvl="0" w:tplc="BD82A786">
      <w:start w:val="2"/>
      <w:numFmt w:val="decimal"/>
      <w:lvlText w:val="%1."/>
      <w:lvlJc w:val="left"/>
      <w:pPr>
        <w:ind w:left="307" w:hanging="20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39A84080">
      <w:start w:val="1"/>
      <w:numFmt w:val="lowerLetter"/>
      <w:lvlText w:val="%2)"/>
      <w:lvlJc w:val="left"/>
      <w:pPr>
        <w:ind w:left="611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9"/>
        <w:sz w:val="24"/>
        <w:szCs w:val="24"/>
        <w:lang w:val="en-US" w:eastAsia="en-US" w:bidi="ar-SA"/>
      </w:rPr>
    </w:lvl>
    <w:lvl w:ilvl="2" w:tplc="E84A1172">
      <w:start w:val="1"/>
      <w:numFmt w:val="decimal"/>
      <w:lvlText w:val="%3."/>
      <w:lvlJc w:val="left"/>
      <w:pPr>
        <w:ind w:left="89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852438B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4" w:tplc="55503944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5" w:tplc="76728558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6" w:tplc="07941B32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7" w:tplc="A86255AE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8" w:tplc="7C66E10A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840241"/>
    <w:multiLevelType w:val="hybridMultilevel"/>
    <w:tmpl w:val="4A6A510A"/>
    <w:lvl w:ilvl="0" w:tplc="3F064C64">
      <w:start w:val="2"/>
      <w:numFmt w:val="decimal"/>
      <w:lvlText w:val="%1."/>
      <w:lvlJc w:val="left"/>
      <w:pPr>
        <w:ind w:left="308" w:hanging="20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EEF6141C">
      <w:start w:val="1"/>
      <w:numFmt w:val="lowerLetter"/>
      <w:lvlText w:val="%2)"/>
      <w:lvlJc w:val="left"/>
      <w:pPr>
        <w:ind w:left="612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9"/>
        <w:sz w:val="24"/>
        <w:szCs w:val="24"/>
        <w:lang w:val="en-US" w:eastAsia="en-US" w:bidi="ar-SA"/>
      </w:rPr>
    </w:lvl>
    <w:lvl w:ilvl="2" w:tplc="D8584650">
      <w:start w:val="1"/>
      <w:numFmt w:val="decimal"/>
      <w:lvlText w:val="%3."/>
      <w:lvlJc w:val="left"/>
      <w:pPr>
        <w:ind w:left="9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D532576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4" w:tplc="A6CE9EF4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5" w:tplc="6CB01B2C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6" w:tplc="D27A14BA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7" w:tplc="68946D8E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8" w:tplc="382431D4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</w:abstractNum>
  <w:num w:numId="1" w16cid:durableId="1923179987">
    <w:abstractNumId w:val="0"/>
  </w:num>
  <w:num w:numId="2" w16cid:durableId="1318656803">
    <w:abstractNumId w:val="2"/>
  </w:num>
  <w:num w:numId="3" w16cid:durableId="93783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EE0"/>
    <w:rsid w:val="002A0847"/>
    <w:rsid w:val="006C7EE0"/>
    <w:rsid w:val="00B14013"/>
    <w:rsid w:val="00C7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7B54"/>
  <w15:docId w15:val="{0AFDD08C-753E-438A-86BE-53F39D80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9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5DBF73-F968-427C-9806-5DC369FB5B6E}"/>
</file>

<file path=customXml/itemProps2.xml><?xml version="1.0" encoding="utf-8"?>
<ds:datastoreItem xmlns:ds="http://schemas.openxmlformats.org/officeDocument/2006/customXml" ds:itemID="{BD41266A-3C01-47F0-BEAE-8D780C0F09A6}"/>
</file>

<file path=customXml/itemProps3.xml><?xml version="1.0" encoding="utf-8"?>
<ds:datastoreItem xmlns:ds="http://schemas.openxmlformats.org/officeDocument/2006/customXml" ds:itemID="{7E7CD0C7-2D91-4C58-A5C7-A5BB818B2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Company>Purdue University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3</cp:revision>
  <dcterms:created xsi:type="dcterms:W3CDTF">2026-03-03T18:29:00Z</dcterms:created>
  <dcterms:modified xsi:type="dcterms:W3CDTF">2026-03-03T18:30:00Z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10fdb447-1b2a-4589-a56a-1461c2da3c3b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2023-01-31T18:21:32Z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25.1.211</vt:lpwstr>
  </property>
  <property fmtid="{D5CDD505-2E9C-101B-9397-08002B2CF9AE}" pid="13" name="SourceModified">
    <vt:lpwstr>D:20250404222012</vt:lpwstr>
  </property>
  <property fmtid="{D5CDD505-2E9C-101B-9397-08002B2CF9AE}" pid="14" name="ContentTypeId">
    <vt:lpwstr>0x010100D058EE361C257148BA38B1661276A50E</vt:lpwstr>
  </property>
</Properties>
</file>