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EF28" w14:textId="108DEB2C" w:rsidR="009A3736" w:rsidRDefault="009A3736">
      <w:pPr>
        <w:pStyle w:val="Heading1"/>
        <w:kinsoku w:val="0"/>
        <w:overflowPunct w:val="0"/>
        <w:spacing w:before="81"/>
        <w:ind w:right="828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B2E4829" wp14:editId="1D5CEA1C">
                <wp:simplePos x="0" y="0"/>
                <wp:positionH relativeFrom="page">
                  <wp:posOffset>982980</wp:posOffset>
                </wp:positionH>
                <wp:positionV relativeFrom="paragraph">
                  <wp:posOffset>50800</wp:posOffset>
                </wp:positionV>
                <wp:extent cx="2921000" cy="381000"/>
                <wp:effectExtent l="0" t="0" r="0" b="0"/>
                <wp:wrapNone/>
                <wp:docPr id="390040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94A9A" w14:textId="291F72AD" w:rsidR="009A3736" w:rsidRDefault="009A373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A1E438" wp14:editId="3E39389B">
                                  <wp:extent cx="2924175" cy="381000"/>
                                  <wp:effectExtent l="0" t="0" r="0" b="0"/>
                                  <wp:docPr id="2" name="Picture 1" descr="Logo of Purdue University featuring a large gold and black &quot;P&quot; alongside bold black text reading &quot;PURDUE UNIVERSITY.&quot; To the right, smaller black text reads &quot;University Senate,&quot; separated by a vertical line.&#10;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Logo of Purdue University featuring a large gold and black &quot;P&quot; alongside bold black text reading &quot;PURDUE UNIVERSITY.&quot; To the right, smaller black text reads &quot;University Senate,&quot; separated by a vertical line.&#10;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41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1FA707" w14:textId="77777777" w:rsidR="009A3736" w:rsidRDefault="009A373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E4829" id="Rectangle 2" o:spid="_x0000_s1026" style="position:absolute;left:0;text-align:left;margin-left:77.4pt;margin-top:4pt;width:23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" o:allowincell="f" filled="f" stroked="f">
                <v:textbox inset="0,0,0,0">
                  <w:txbxContent>
                    <w:p w14:paraId="05294A9A" w14:textId="291F72AD" w:rsidR="009A3736" w:rsidRDefault="009A3736">
                      <w:pPr>
                        <w:widowControl/>
                        <w:autoSpaceDE/>
                        <w:autoSpaceDN/>
                        <w:adjustRightInd/>
                        <w:spacing w:line="6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9A1E438" wp14:editId="3E39389B">
                            <wp:extent cx="2924175" cy="381000"/>
                            <wp:effectExtent l="0" t="0" r="0" b="0"/>
                            <wp:docPr id="2" name="Picture 1" descr="Logo of Purdue University featuring a large gold and black &quot;P&quot; alongside bold black text reading &quot;PURDUE UNIVERSITY.&quot; To the right, smaller black text reads &quot;University Senate,&quot; separated by a vertical line.&#10;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Logo of Purdue University featuring a large gold and black &quot;P&quot; alongside bold black text reading &quot;PURDUE UNIVERSITY.&quot; To the right, smaller black text reads &quot;University Senate,&quot; separated by a vertical line.&#10;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41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1FA707" w14:textId="77777777" w:rsidR="009A3736" w:rsidRDefault="009A373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Senate</w:t>
      </w:r>
      <w:r>
        <w:rPr>
          <w:spacing w:val="-12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25-</w:t>
      </w:r>
      <w:r>
        <w:rPr>
          <w:spacing w:val="-5"/>
        </w:rPr>
        <w:t>21</w:t>
      </w:r>
    </w:p>
    <w:p w14:paraId="741FB4E2" w14:textId="77777777" w:rsidR="009A3736" w:rsidRDefault="009A3736">
      <w:pPr>
        <w:pStyle w:val="BodyText"/>
        <w:kinsoku w:val="0"/>
        <w:overflowPunct w:val="0"/>
        <w:spacing w:before="39"/>
        <w:ind w:right="824"/>
        <w:jc w:val="right"/>
        <w:rPr>
          <w:rFonts w:ascii="Franklin Gothic Demi" w:hAnsi="Franklin Gothic Demi" w:cs="Franklin Gothic Demi"/>
          <w:b/>
          <w:bCs/>
          <w:spacing w:val="-4"/>
        </w:rPr>
      </w:pPr>
      <w:r>
        <w:rPr>
          <w:rFonts w:ascii="Franklin Gothic Demi" w:hAnsi="Franklin Gothic Demi" w:cs="Franklin Gothic Demi"/>
          <w:b/>
          <w:bCs/>
        </w:rPr>
        <w:t>23</w:t>
      </w:r>
      <w:r>
        <w:rPr>
          <w:rFonts w:ascii="Franklin Gothic Demi" w:hAnsi="Franklin Gothic Demi" w:cs="Franklin Gothic Demi"/>
          <w:b/>
          <w:bCs/>
          <w:spacing w:val="-6"/>
        </w:rPr>
        <w:t xml:space="preserve"> </w:t>
      </w:r>
      <w:r>
        <w:rPr>
          <w:rFonts w:ascii="Franklin Gothic Demi" w:hAnsi="Franklin Gothic Demi" w:cs="Franklin Gothic Demi"/>
          <w:b/>
          <w:bCs/>
        </w:rPr>
        <w:t>March</w:t>
      </w:r>
      <w:r>
        <w:rPr>
          <w:rFonts w:ascii="Franklin Gothic Demi" w:hAnsi="Franklin Gothic Demi" w:cs="Franklin Gothic Demi"/>
          <w:b/>
          <w:bCs/>
          <w:spacing w:val="-8"/>
        </w:rPr>
        <w:t xml:space="preserve"> </w:t>
      </w:r>
      <w:r>
        <w:rPr>
          <w:rFonts w:ascii="Franklin Gothic Demi" w:hAnsi="Franklin Gothic Demi" w:cs="Franklin Gothic Demi"/>
          <w:b/>
          <w:bCs/>
          <w:spacing w:val="-4"/>
        </w:rPr>
        <w:t>2026</w:t>
      </w:r>
    </w:p>
    <w:p w14:paraId="7F6B3CC1" w14:textId="77777777" w:rsidR="009A3736" w:rsidRDefault="009A3736">
      <w:pPr>
        <w:pStyle w:val="BodyText"/>
        <w:kinsoku w:val="0"/>
        <w:overflowPunct w:val="0"/>
        <w:rPr>
          <w:rFonts w:ascii="Franklin Gothic Demi" w:hAnsi="Franklin Gothic Demi" w:cs="Franklin Gothic Demi"/>
          <w:b/>
          <w:bCs/>
          <w:sz w:val="20"/>
          <w:szCs w:val="20"/>
        </w:rPr>
      </w:pPr>
    </w:p>
    <w:p w14:paraId="5006C5A7" w14:textId="77777777" w:rsidR="009A3736" w:rsidRDefault="009A3736">
      <w:pPr>
        <w:pStyle w:val="BodyText"/>
        <w:kinsoku w:val="0"/>
        <w:overflowPunct w:val="0"/>
        <w:rPr>
          <w:rFonts w:ascii="Franklin Gothic Demi" w:hAnsi="Franklin Gothic Demi" w:cs="Franklin Gothic Demi"/>
          <w:b/>
          <w:bCs/>
          <w:sz w:val="20"/>
          <w:szCs w:val="20"/>
        </w:rPr>
      </w:pPr>
    </w:p>
    <w:p w14:paraId="2ED97627" w14:textId="77777777" w:rsidR="009A3736" w:rsidRDefault="009A3736">
      <w:pPr>
        <w:pStyle w:val="BodyText"/>
        <w:kinsoku w:val="0"/>
        <w:overflowPunct w:val="0"/>
        <w:rPr>
          <w:rFonts w:ascii="Franklin Gothic Demi" w:hAnsi="Franklin Gothic Demi" w:cs="Franklin Gothic Demi"/>
          <w:b/>
          <w:bCs/>
          <w:sz w:val="20"/>
          <w:szCs w:val="20"/>
        </w:rPr>
      </w:pPr>
    </w:p>
    <w:p w14:paraId="679691E1" w14:textId="77777777" w:rsidR="009A3736" w:rsidRDefault="009A3736">
      <w:pPr>
        <w:pStyle w:val="BodyText"/>
        <w:kinsoku w:val="0"/>
        <w:overflowPunct w:val="0"/>
        <w:spacing w:before="47" w:after="1"/>
        <w:rPr>
          <w:rFonts w:ascii="Franklin Gothic Demi" w:hAnsi="Franklin Gothic Demi" w:cs="Franklin Gothic Demi"/>
          <w:b/>
          <w:bCs/>
          <w:sz w:val="20"/>
          <w:szCs w:val="20"/>
        </w:rPr>
      </w:pPr>
    </w:p>
    <w:tbl>
      <w:tblPr>
        <w:tblW w:w="0" w:type="auto"/>
        <w:tblInd w:w="7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7478"/>
      </w:tblGrid>
      <w:tr w:rsidR="00000000" w14:paraId="18B970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674B2B" w14:textId="77777777" w:rsidR="009A3736" w:rsidRDefault="009A3736">
            <w:pPr>
              <w:pStyle w:val="TableParagraph"/>
              <w:kinsoku w:val="0"/>
              <w:overflowPunct w:val="0"/>
              <w:spacing w:line="272" w:lineRule="exact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To:</w:t>
            </w:r>
          </w:p>
        </w:tc>
        <w:tc>
          <w:tcPr>
            <w:tcW w:w="7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B6FB7" w14:textId="77777777" w:rsidR="009A3736" w:rsidRDefault="009A3736">
            <w:pPr>
              <w:pStyle w:val="TableParagraph"/>
              <w:kinsoku w:val="0"/>
              <w:overflowPunct w:val="0"/>
              <w:spacing w:line="272" w:lineRule="exact"/>
              <w:ind w:left="185"/>
              <w:rPr>
                <w:spacing w:val="-2"/>
              </w:rPr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Senate</w:t>
            </w:r>
          </w:p>
        </w:tc>
      </w:tr>
      <w:tr w:rsidR="00000000" w14:paraId="0C997C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25B68F" w14:textId="77777777" w:rsidR="009A3736" w:rsidRDefault="009A3736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From:</w:t>
            </w:r>
          </w:p>
        </w:tc>
        <w:tc>
          <w:tcPr>
            <w:tcW w:w="7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94784" w14:textId="77777777" w:rsidR="009A3736" w:rsidRDefault="009A3736">
            <w:pPr>
              <w:pStyle w:val="TableParagraph"/>
              <w:kinsoku w:val="0"/>
              <w:overflowPunct w:val="0"/>
              <w:spacing w:before="19"/>
              <w:ind w:left="185"/>
              <w:rPr>
                <w:spacing w:val="-2"/>
              </w:rPr>
            </w:pP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</w:tr>
      <w:tr w:rsidR="00000000" w14:paraId="4C30CD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427EA5" w14:textId="77777777" w:rsidR="009A3736" w:rsidRDefault="009A3736">
            <w:pPr>
              <w:pStyle w:val="TableParagraph"/>
              <w:kinsoku w:val="0"/>
              <w:overflowPunct w:val="0"/>
              <w:spacing w:before="21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Subject:</w:t>
            </w:r>
          </w:p>
        </w:tc>
        <w:tc>
          <w:tcPr>
            <w:tcW w:w="7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176A1" w14:textId="77777777" w:rsidR="009A3736" w:rsidRDefault="009A3736">
            <w:pPr>
              <w:pStyle w:val="TableParagraph"/>
              <w:kinsoku w:val="0"/>
              <w:overflowPunct w:val="0"/>
              <w:spacing w:before="21"/>
              <w:ind w:left="185"/>
              <w:rPr>
                <w:spacing w:val="-2"/>
              </w:rPr>
            </w:pPr>
            <w:r>
              <w:t>Addition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Reentry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Regulations</w:t>
            </w:r>
          </w:p>
        </w:tc>
      </w:tr>
      <w:tr w:rsidR="00000000" w14:paraId="554592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49F2D0" w14:textId="77777777" w:rsidR="009A3736" w:rsidRDefault="009A3736">
            <w:pPr>
              <w:pStyle w:val="TableParagraph"/>
              <w:kinsoku w:val="0"/>
              <w:overflowPunct w:val="0"/>
              <w:spacing w:before="21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Reference:</w:t>
            </w:r>
          </w:p>
        </w:tc>
        <w:tc>
          <w:tcPr>
            <w:tcW w:w="7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F4DA92" w14:textId="77777777" w:rsidR="009A3736" w:rsidRDefault="009A3736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kinsoku w:val="0"/>
              <w:overflowPunct w:val="0"/>
              <w:spacing w:before="21"/>
              <w:ind w:left="527" w:hanging="342"/>
              <w:rPr>
                <w:color w:val="0562C1"/>
                <w:spacing w:val="-2"/>
              </w:rPr>
            </w:pPr>
            <w:r>
              <w:t>Purdue</w:t>
            </w:r>
            <w:r>
              <w:rPr>
                <w:spacing w:val="-5"/>
              </w:rPr>
              <w:t xml:space="preserve"> </w:t>
            </w: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Office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Admissions:</w:t>
            </w:r>
            <w:r>
              <w:rPr>
                <w:spacing w:val="-1"/>
              </w:rPr>
              <w:t xml:space="preserve"> </w:t>
            </w:r>
            <w:hyperlink r:id="rId6" w:history="1">
              <w:r>
                <w:rPr>
                  <w:color w:val="0562C1"/>
                  <w:spacing w:val="-2"/>
                  <w:u w:val="single"/>
                </w:rPr>
                <w:t>Reentry</w:t>
              </w:r>
            </w:hyperlink>
          </w:p>
          <w:p w14:paraId="5E71F80A" w14:textId="77777777" w:rsidR="009A3736" w:rsidRDefault="009A3736">
            <w:pPr>
              <w:pStyle w:val="TableParagraph"/>
              <w:numPr>
                <w:ilvl w:val="0"/>
                <w:numId w:val="3"/>
              </w:numPr>
              <w:tabs>
                <w:tab w:val="left" w:pos="557"/>
              </w:tabs>
              <w:kinsoku w:val="0"/>
              <w:overflowPunct w:val="0"/>
              <w:spacing w:line="314" w:lineRule="exact"/>
              <w:ind w:left="185" w:right="672" w:firstLine="0"/>
              <w:rPr>
                <w:color w:val="000000"/>
              </w:rPr>
            </w:pPr>
            <w:r>
              <w:t>Purdue</w:t>
            </w:r>
            <w:r>
              <w:rPr>
                <w:spacing w:val="-9"/>
              </w:rPr>
              <w:t xml:space="preserve"> </w:t>
            </w:r>
            <w:r>
              <w:t>University</w:t>
            </w:r>
            <w:r>
              <w:rPr>
                <w:spacing w:val="-9"/>
              </w:rPr>
              <w:t xml:space="preserve"> </w:t>
            </w:r>
            <w:r>
              <w:t>Academic</w:t>
            </w:r>
            <w:r>
              <w:rPr>
                <w:spacing w:val="-7"/>
              </w:rPr>
              <w:t xml:space="preserve"> </w:t>
            </w:r>
            <w:r>
              <w:t>Regulations</w:t>
            </w:r>
            <w:hyperlink r:id="rId7" w:history="1">
              <w:r>
                <w:rPr>
                  <w:color w:val="0562C1"/>
                  <w:u w:val="single"/>
                </w:rPr>
                <w:t>:</w:t>
              </w:r>
              <w:r>
                <w:rPr>
                  <w:color w:val="0562C1"/>
                  <w:spacing w:val="-7"/>
                  <w:u w:val="single"/>
                </w:rPr>
                <w:t xml:space="preserve"> </w:t>
              </w:r>
              <w:r>
                <w:rPr>
                  <w:color w:val="0562C1"/>
                  <w:u w:val="single"/>
                </w:rPr>
                <w:t>Registration</w:t>
              </w:r>
              <w:r>
                <w:rPr>
                  <w:color w:val="0562C1"/>
                  <w:spacing w:val="-9"/>
                  <w:u w:val="single"/>
                </w:rPr>
                <w:t xml:space="preserve"> </w:t>
              </w:r>
              <w:r>
                <w:rPr>
                  <w:color w:val="0562C1"/>
                  <w:u w:val="single"/>
                </w:rPr>
                <w:t>and</w:t>
              </w:r>
            </w:hyperlink>
            <w:r>
              <w:rPr>
                <w:color w:val="0562C1"/>
              </w:rPr>
              <w:t xml:space="preserve"> </w:t>
            </w:r>
            <w:hyperlink r:id="rId8" w:history="1">
              <w:r>
                <w:rPr>
                  <w:color w:val="0562C1"/>
                  <w:u w:val="single"/>
                </w:rPr>
                <w:t>Course Assignment.</w:t>
              </w:r>
            </w:hyperlink>
            <w:r>
              <w:rPr>
                <w:color w:val="0562C1"/>
              </w:rPr>
              <w:t xml:space="preserve"> </w:t>
            </w:r>
            <w:r>
              <w:rPr>
                <w:color w:val="000000"/>
              </w:rPr>
              <w:t>B: Reentry</w:t>
            </w:r>
          </w:p>
        </w:tc>
      </w:tr>
      <w:tr w:rsidR="00000000" w14:paraId="11E293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4483E" w14:textId="77777777" w:rsidR="009A3736" w:rsidRDefault="009A3736">
            <w:pPr>
              <w:pStyle w:val="TableParagraph"/>
              <w:kinsoku w:val="0"/>
              <w:overflowPunct w:val="0"/>
              <w:spacing w:before="21" w:line="272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Disposition:</w:t>
            </w:r>
          </w:p>
        </w:tc>
        <w:tc>
          <w:tcPr>
            <w:tcW w:w="7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545234" w14:textId="77777777" w:rsidR="009A3736" w:rsidRDefault="009A3736">
            <w:pPr>
              <w:pStyle w:val="TableParagraph"/>
              <w:kinsoku w:val="0"/>
              <w:overflowPunct w:val="0"/>
              <w:spacing w:before="21" w:line="272" w:lineRule="exact"/>
              <w:ind w:left="185"/>
              <w:rPr>
                <w:spacing w:val="-2"/>
              </w:rPr>
            </w:pP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Senate</w:t>
            </w:r>
            <w:r>
              <w:rPr>
                <w:spacing w:val="-5"/>
              </w:rPr>
              <w:t xml:space="preserve"> </w:t>
            </w:r>
            <w:r>
              <w:t>for Discussion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Adoption</w:t>
            </w:r>
          </w:p>
        </w:tc>
      </w:tr>
      <w:tr w:rsidR="00000000" w14:paraId="54B301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8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3C6E5E" w14:textId="77777777" w:rsidR="009A3736" w:rsidRDefault="009A3736">
            <w:pPr>
              <w:pStyle w:val="TableParagraph"/>
              <w:kinsoku w:val="0"/>
              <w:overflowPunct w:val="0"/>
              <w:spacing w:before="19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Rationale:</w:t>
            </w:r>
          </w:p>
        </w:tc>
        <w:tc>
          <w:tcPr>
            <w:tcW w:w="7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2D13B" w14:textId="77777777" w:rsidR="009A3736" w:rsidRDefault="009A3736">
            <w:pPr>
              <w:pStyle w:val="TableParagraph"/>
              <w:kinsoku w:val="0"/>
              <w:overflowPunct w:val="0"/>
              <w:spacing w:before="19" w:line="276" w:lineRule="auto"/>
              <w:ind w:left="185" w:right="68"/>
            </w:pPr>
            <w:r>
              <w:t xml:space="preserve">The current information regarding reentry lives </w:t>
            </w:r>
            <w:proofErr w:type="gramStart"/>
            <w:r>
              <w:t>on</w:t>
            </w:r>
            <w:proofErr w:type="gramEnd"/>
            <w:r>
              <w:t xml:space="preserve"> the website of the Office of Admissions. Although the Office of Admissions plays a role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shepherding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through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administering the</w:t>
            </w:r>
            <w:r>
              <w:rPr>
                <w:spacing w:val="-1"/>
              </w:rPr>
              <w:t xml:space="preserve"> </w:t>
            </w:r>
            <w:r>
              <w:t>reentry</w:t>
            </w:r>
            <w:r>
              <w:rPr>
                <w:spacing w:val="-1"/>
              </w:rPr>
              <w:t xml:space="preserve"> </w:t>
            </w:r>
            <w:r>
              <w:t>application, the</w:t>
            </w:r>
            <w:r>
              <w:rPr>
                <w:spacing w:val="-1"/>
              </w:rPr>
              <w:t xml:space="preserve"> </w:t>
            </w:r>
            <w:r>
              <w:t>Educational Policy Committee</w:t>
            </w:r>
            <w:r>
              <w:rPr>
                <w:spacing w:val="-1"/>
              </w:rPr>
              <w:t xml:space="preserve"> </w:t>
            </w:r>
            <w:r>
              <w:t>finds this policy would be more appropriately housed within the Purdue University</w:t>
            </w:r>
            <w:r>
              <w:rPr>
                <w:spacing w:val="-5"/>
              </w:rPr>
              <w:t xml:space="preserve"> </w:t>
            </w:r>
            <w:r>
              <w:t>Academic</w:t>
            </w:r>
            <w:r>
              <w:rPr>
                <w:spacing w:val="-6"/>
              </w:rPr>
              <w:t xml:space="preserve"> </w:t>
            </w:r>
            <w:r>
              <w:t>Regulations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Registration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Course Assignment section because this policy deals with the eligibility to register for classes.</w:t>
            </w:r>
          </w:p>
          <w:p w14:paraId="6B01B067" w14:textId="77777777" w:rsidR="009A3736" w:rsidRDefault="009A3736">
            <w:pPr>
              <w:pStyle w:val="TableParagraph"/>
              <w:kinsoku w:val="0"/>
              <w:overflowPunct w:val="0"/>
              <w:spacing w:before="42"/>
              <w:ind w:left="0"/>
              <w:rPr>
                <w:rFonts w:ascii="Franklin Gothic Demi" w:hAnsi="Franklin Gothic Demi" w:cs="Franklin Gothic Demi"/>
                <w:b/>
                <w:bCs/>
              </w:rPr>
            </w:pPr>
          </w:p>
          <w:p w14:paraId="3AD955E1" w14:textId="77777777" w:rsidR="009A3736" w:rsidRDefault="009A3736">
            <w:pPr>
              <w:pStyle w:val="TableParagraph"/>
              <w:kinsoku w:val="0"/>
              <w:overflowPunct w:val="0"/>
              <w:spacing w:line="276" w:lineRule="auto"/>
              <w:ind w:left="185"/>
            </w:pPr>
            <w:r>
              <w:t>Additionally, because no formal policy exists publicly, it is only through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shared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Admissions</w:t>
            </w:r>
            <w:r>
              <w:rPr>
                <w:spacing w:val="-5"/>
              </w:rPr>
              <w:t xml:space="preserve"> </w:t>
            </w:r>
            <w:r>
              <w:t xml:space="preserve">website and institutional knowledge among admissions counselors and academic </w:t>
            </w:r>
            <w:proofErr w:type="gramStart"/>
            <w:r>
              <w:t>advisors,</w:t>
            </w:r>
            <w:proofErr w:type="gramEnd"/>
            <w:r>
              <w:t xml:space="preserve"> that students interested in returning to Purdue understand how they might qualify for reentry.</w:t>
            </w:r>
          </w:p>
          <w:p w14:paraId="3EC07952" w14:textId="77777777" w:rsidR="009A3736" w:rsidRDefault="009A3736">
            <w:pPr>
              <w:pStyle w:val="TableParagraph"/>
              <w:kinsoku w:val="0"/>
              <w:overflowPunct w:val="0"/>
              <w:spacing w:before="41"/>
              <w:ind w:left="0"/>
              <w:rPr>
                <w:rFonts w:ascii="Franklin Gothic Demi" w:hAnsi="Franklin Gothic Demi" w:cs="Franklin Gothic Demi"/>
                <w:b/>
                <w:bCs/>
              </w:rPr>
            </w:pPr>
          </w:p>
          <w:p w14:paraId="78FB1DCC" w14:textId="77777777" w:rsidR="009A3736" w:rsidRDefault="009A3736">
            <w:pPr>
              <w:pStyle w:val="TableParagraph"/>
              <w:kinsoku w:val="0"/>
              <w:overflowPunct w:val="0"/>
              <w:spacing w:line="276" w:lineRule="auto"/>
              <w:ind w:left="186" w:right="51"/>
            </w:pPr>
            <w:r>
              <w:t>By adding the poli</w:t>
            </w:r>
            <w:r>
              <w:t>cy to the Purdue University Academic Regulations, it will increase transparency regarding the point in a student’s academic journey where they would need to apply for reentry</w:t>
            </w:r>
            <w:r>
              <w:rPr>
                <w:spacing w:val="-4"/>
              </w:rPr>
              <w:t xml:space="preserve"> </w:t>
            </w:r>
            <w:r>
              <w:t>rather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simply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office</w:t>
            </w:r>
            <w:r>
              <w:rPr>
                <w:spacing w:val="-5"/>
              </w:rPr>
              <w:t xml:space="preserve"> </w:t>
            </w:r>
            <w:r>
              <w:t>in their college.</w:t>
            </w:r>
          </w:p>
        </w:tc>
      </w:tr>
      <w:tr w:rsidR="00000000" w14:paraId="66DB60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/>
        </w:trPr>
        <w:tc>
          <w:tcPr>
            <w:tcW w:w="1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34AD0" w14:textId="77777777" w:rsidR="009A3736" w:rsidRDefault="009A3736">
            <w:pPr>
              <w:pStyle w:val="TableParagraph"/>
              <w:kinsoku w:val="0"/>
              <w:overflowPunct w:val="0"/>
              <w:spacing w:before="177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Proposal:</w:t>
            </w:r>
          </w:p>
        </w:tc>
        <w:tc>
          <w:tcPr>
            <w:tcW w:w="7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9FC9C" w14:textId="77777777" w:rsidR="009A3736" w:rsidRDefault="009A3736">
            <w:pPr>
              <w:pStyle w:val="TableParagraph"/>
              <w:kinsoku w:val="0"/>
              <w:overflowPunct w:val="0"/>
              <w:spacing w:before="177" w:line="276" w:lineRule="auto"/>
              <w:ind w:left="185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3"/>
              </w:rPr>
              <w:t xml:space="preserve"> </w:t>
            </w:r>
            <w:r>
              <w:t>modifies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Reentry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5"/>
              </w:rPr>
              <w:t xml:space="preserve"> </w:t>
            </w:r>
            <w:r>
              <w:t>according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 xml:space="preserve">the table that follows </w:t>
            </w:r>
            <w:proofErr w:type="gramStart"/>
            <w:r>
              <w:t>in order to</w:t>
            </w:r>
            <w:proofErr w:type="gramEnd"/>
            <w:r>
              <w:t>:</w:t>
            </w:r>
          </w:p>
          <w:p w14:paraId="207CA7A5" w14:textId="77777777" w:rsidR="009A3736" w:rsidRDefault="009A3736">
            <w:pPr>
              <w:pStyle w:val="TableParagraph"/>
              <w:kinsoku w:val="0"/>
              <w:overflowPunct w:val="0"/>
              <w:spacing w:before="41"/>
              <w:ind w:left="0"/>
              <w:rPr>
                <w:rFonts w:ascii="Franklin Gothic Demi" w:hAnsi="Franklin Gothic Demi" w:cs="Franklin Gothic Demi"/>
                <w:b/>
                <w:bCs/>
              </w:rPr>
            </w:pPr>
          </w:p>
          <w:p w14:paraId="6938168B" w14:textId="77777777" w:rsidR="009A3736" w:rsidRDefault="009A3736">
            <w:pPr>
              <w:pStyle w:val="TableParagraph"/>
              <w:numPr>
                <w:ilvl w:val="0"/>
                <w:numId w:val="2"/>
              </w:numPr>
              <w:tabs>
                <w:tab w:val="left" w:pos="904"/>
              </w:tabs>
              <w:kinsoku w:val="0"/>
              <w:overflowPunct w:val="0"/>
              <w:ind w:left="904" w:hanging="359"/>
              <w:rPr>
                <w:spacing w:val="-2"/>
              </w:rPr>
            </w:pPr>
            <w:r>
              <w:t>define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term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reentry;</w:t>
            </w:r>
            <w:proofErr w:type="gramEnd"/>
          </w:p>
          <w:p w14:paraId="27C5B5C7" w14:textId="77777777" w:rsidR="009A3736" w:rsidRDefault="009A3736">
            <w:pPr>
              <w:pStyle w:val="TableParagraph"/>
              <w:numPr>
                <w:ilvl w:val="0"/>
                <w:numId w:val="2"/>
              </w:numPr>
              <w:tabs>
                <w:tab w:val="left" w:pos="905"/>
              </w:tabs>
              <w:kinsoku w:val="0"/>
              <w:overflowPunct w:val="0"/>
              <w:spacing w:line="310" w:lineRule="atLeast"/>
              <w:ind w:left="905" w:right="535"/>
            </w:pPr>
            <w:r>
              <w:t>delineate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instances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apply</w:t>
            </w:r>
            <w:r>
              <w:rPr>
                <w:spacing w:val="-5"/>
              </w:rPr>
              <w:t xml:space="preserve"> </w:t>
            </w:r>
            <w:r>
              <w:t>for reentry and to which major(s) they can apply;</w:t>
            </w:r>
          </w:p>
        </w:tc>
      </w:tr>
    </w:tbl>
    <w:p w14:paraId="091678A0" w14:textId="77777777" w:rsidR="009A3736" w:rsidRDefault="009A3736">
      <w:pPr>
        <w:rPr>
          <w:rFonts w:ascii="Franklin Gothic Demi" w:hAnsi="Franklin Gothic Demi" w:cs="Franklin Gothic Demi"/>
          <w:b/>
          <w:bCs/>
          <w:sz w:val="20"/>
          <w:szCs w:val="20"/>
        </w:rPr>
        <w:sectPr w:rsidR="00000000">
          <w:type w:val="continuous"/>
          <w:pgSz w:w="12240" w:h="15840"/>
          <w:pgMar w:top="1360" w:right="720" w:bottom="280" w:left="720" w:header="720" w:footer="720" w:gutter="0"/>
          <w:cols w:space="720"/>
          <w:noEndnote/>
        </w:sectPr>
      </w:pPr>
    </w:p>
    <w:p w14:paraId="3E1E42D4" w14:textId="77777777" w:rsidR="009A3736" w:rsidRDefault="009A3736">
      <w:pPr>
        <w:pStyle w:val="BodyText"/>
        <w:kinsoku w:val="0"/>
        <w:overflowPunct w:val="0"/>
        <w:spacing w:before="80" w:line="276" w:lineRule="auto"/>
        <w:ind w:left="3432" w:right="870" w:hanging="360"/>
        <w:rPr>
          <w:spacing w:val="-2"/>
        </w:rPr>
      </w:pPr>
      <w:r>
        <w:lastRenderedPageBreak/>
        <w:t>3.</w:t>
      </w:r>
      <w:r>
        <w:rPr>
          <w:spacing w:val="80"/>
        </w:rPr>
        <w:t xml:space="preserve"> </w:t>
      </w:r>
      <w:r>
        <w:t>shift the placement of the policy from the Office of Admissions</w:t>
      </w:r>
      <w:r>
        <w:rPr>
          <w:spacing w:val="-7"/>
        </w:rPr>
        <w:t xml:space="preserve"> </w:t>
      </w:r>
      <w:r>
        <w:t>website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Purdue</w:t>
      </w:r>
      <w:r>
        <w:rPr>
          <w:spacing w:val="-8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 xml:space="preserve">Academic </w:t>
      </w:r>
      <w:r>
        <w:rPr>
          <w:spacing w:val="-2"/>
        </w:rPr>
        <w:t>Regulations</w:t>
      </w:r>
    </w:p>
    <w:p w14:paraId="29F69B67" w14:textId="77777777" w:rsidR="009A3736" w:rsidRDefault="009A3736">
      <w:pPr>
        <w:pStyle w:val="BodyText"/>
        <w:kinsoku w:val="0"/>
        <w:overflowPunct w:val="0"/>
        <w:rPr>
          <w:sz w:val="20"/>
          <w:szCs w:val="20"/>
        </w:rPr>
      </w:pPr>
    </w:p>
    <w:p w14:paraId="74B496D5" w14:textId="77777777" w:rsidR="009A3736" w:rsidRDefault="009A3736">
      <w:pPr>
        <w:pStyle w:val="BodyText"/>
        <w:kinsoku w:val="0"/>
        <w:overflowPunct w:val="0"/>
        <w:rPr>
          <w:sz w:val="20"/>
          <w:szCs w:val="20"/>
        </w:rPr>
      </w:pPr>
    </w:p>
    <w:p w14:paraId="4F0B501B" w14:textId="77777777" w:rsidR="009A3736" w:rsidRDefault="009A3736">
      <w:pPr>
        <w:pStyle w:val="BodyText"/>
        <w:kinsoku w:val="0"/>
        <w:overflowPunct w:val="0"/>
        <w:spacing w:before="83" w:after="1"/>
        <w:rPr>
          <w:sz w:val="20"/>
          <w:szCs w:val="20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4675"/>
      </w:tblGrid>
      <w:tr w:rsidR="00000000" w14:paraId="5A9D98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F6DA" w14:textId="77777777" w:rsidR="009A3736" w:rsidRDefault="009A3736">
            <w:pPr>
              <w:pStyle w:val="TableParagraph"/>
              <w:kinsoku w:val="0"/>
              <w:overflowPunct w:val="0"/>
              <w:spacing w:line="253" w:lineRule="exact"/>
              <w:ind w:left="107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Original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Language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and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2"/>
              </w:rPr>
              <w:t>Location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B0E9" w14:textId="77777777" w:rsidR="009A3736" w:rsidRDefault="009A3736">
            <w:pPr>
              <w:pStyle w:val="TableParagraph"/>
              <w:kinsoku w:val="0"/>
              <w:overflowPunct w:val="0"/>
              <w:spacing w:line="253" w:lineRule="exact"/>
              <w:ind w:left="107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>Modified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Language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</w:rPr>
              <w:t>and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2"/>
              </w:rPr>
              <w:t>Location</w:t>
            </w:r>
          </w:p>
        </w:tc>
      </w:tr>
      <w:tr w:rsidR="00000000" w14:paraId="751E9A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C8BD" w14:textId="77777777" w:rsidR="009A3736" w:rsidRDefault="009A3736">
            <w:pPr>
              <w:pStyle w:val="TableParagraph"/>
              <w:kinsoku w:val="0"/>
              <w:overflowPunct w:val="0"/>
              <w:ind w:left="107" w:right="577"/>
              <w:rPr>
                <w:color w:val="0562C1"/>
                <w:spacing w:val="-2"/>
              </w:rPr>
            </w:pPr>
            <w:r>
              <w:t xml:space="preserve">We don’t believe this policy rests in any additional location. There is mention of Reentry on the Admissions website: </w:t>
            </w:r>
            <w:hyperlink r:id="rId9" w:history="1">
              <w:r>
                <w:rPr>
                  <w:color w:val="0562C1"/>
                  <w:spacing w:val="-2"/>
                  <w:u w:val="single"/>
                </w:rPr>
                <w:t>https://admissions.purdue.edu/become-</w:t>
              </w:r>
            </w:hyperlink>
            <w:hyperlink r:id="rId10" w:history="1">
              <w:r>
                <w:rPr>
                  <w:color w:val="0562C1"/>
                  <w:spacing w:val="-2"/>
                  <w:u w:val="single"/>
                </w:rPr>
                <w:t>student/reentry/</w:t>
              </w:r>
            </w:hyperlink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FB89" w14:textId="77777777" w:rsidR="009A3736" w:rsidRDefault="009A3736">
            <w:pPr>
              <w:pStyle w:val="TableParagraph"/>
              <w:kinsoku w:val="0"/>
              <w:overflowPunct w:val="0"/>
              <w:ind w:left="107" w:right="27"/>
              <w:rPr>
                <w:spacing w:val="-2"/>
              </w:rPr>
            </w:pPr>
            <w:r>
              <w:t>We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recommending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policy become a part of the Academic </w:t>
            </w:r>
            <w:r>
              <w:rPr>
                <w:spacing w:val="-2"/>
              </w:rPr>
              <w:t>Regulations.</w:t>
            </w:r>
          </w:p>
          <w:p w14:paraId="1299A0CC" w14:textId="77777777" w:rsidR="009A3736" w:rsidRDefault="009A3736">
            <w:pPr>
              <w:pStyle w:val="TableParagraph"/>
              <w:kinsoku w:val="0"/>
              <w:overflowPunct w:val="0"/>
              <w:spacing w:before="272"/>
              <w:ind w:left="107"/>
              <w:rPr>
                <w:spacing w:val="-2"/>
              </w:rPr>
            </w:pPr>
            <w:r>
              <w:t>Registration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Course</w:t>
            </w:r>
            <w:r>
              <w:rPr>
                <w:spacing w:val="-2"/>
              </w:rPr>
              <w:t xml:space="preserve"> Assignment</w:t>
            </w:r>
          </w:p>
          <w:p w14:paraId="2ABA6669" w14:textId="77777777" w:rsidR="009A3736" w:rsidRDefault="009A3736">
            <w:pPr>
              <w:pStyle w:val="TableParagraph"/>
              <w:kinsoku w:val="0"/>
              <w:overflowPunct w:val="0"/>
              <w:spacing w:before="1"/>
              <w:ind w:left="0"/>
            </w:pPr>
          </w:p>
          <w:p w14:paraId="4BF79BBE" w14:textId="77777777" w:rsidR="009A3736" w:rsidRDefault="009A3736">
            <w:pPr>
              <w:pStyle w:val="TableParagraph"/>
              <w:kinsoku w:val="0"/>
              <w:overflowPunct w:val="0"/>
              <w:spacing w:before="1"/>
              <w:ind w:left="107"/>
              <w:rPr>
                <w:spacing w:val="-2"/>
              </w:rPr>
            </w:pPr>
            <w:r>
              <w:t>B.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Reentry</w:t>
            </w:r>
          </w:p>
        </w:tc>
      </w:tr>
      <w:tr w:rsidR="00000000" w14:paraId="0029D4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4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D9C3" w14:textId="77777777" w:rsidR="009A3736" w:rsidRDefault="009A3736">
            <w:pPr>
              <w:pStyle w:val="TableParagraph"/>
              <w:kinsoku w:val="0"/>
              <w:overflowPunct w:val="0"/>
              <w:ind w:left="107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language</w:t>
            </w:r>
            <w:r>
              <w:rPr>
                <w:spacing w:val="-7"/>
              </w:rPr>
              <w:t xml:space="preserve"> </w:t>
            </w:r>
            <w:r>
              <w:t>below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February</w:t>
            </w:r>
            <w:r>
              <w:rPr>
                <w:spacing w:val="-6"/>
              </w:rPr>
              <w:t xml:space="preserve"> </w:t>
            </w:r>
            <w:r>
              <w:t>2012 communication crafted by the AVP for Enrollment Management and Dean of Admissions and</w:t>
            </w:r>
            <w:r>
              <w:rPr>
                <w:spacing w:val="-1"/>
              </w:rPr>
              <w:t xml:space="preserve"> </w:t>
            </w:r>
            <w:r>
              <w:t>distributed</w:t>
            </w:r>
            <w:r>
              <w:rPr>
                <w:spacing w:val="-1"/>
              </w:rPr>
              <w:t xml:space="preserve"> </w:t>
            </w:r>
            <w:r>
              <w:t>to the</w:t>
            </w:r>
            <w:r>
              <w:rPr>
                <w:spacing w:val="-1"/>
              </w:rPr>
              <w:t xml:space="preserve"> </w:t>
            </w:r>
            <w:r>
              <w:t>Associate Deans, Registrar and Office of Admissions</w:t>
            </w:r>
          </w:p>
          <w:p w14:paraId="5809D94B" w14:textId="77777777" w:rsidR="009A3736" w:rsidRDefault="009A3736">
            <w:pPr>
              <w:pStyle w:val="TableParagraph"/>
              <w:kinsoku w:val="0"/>
              <w:overflowPunct w:val="0"/>
              <w:spacing w:before="271"/>
              <w:ind w:left="107" w:right="59"/>
              <w:rPr>
                <w:spacing w:val="-2"/>
              </w:rPr>
            </w:pPr>
            <w:r>
              <w:t>Effective immediately, re-entry students whose time away from Purdue is fewer than three consecutive academic sessions (including</w:t>
            </w:r>
            <w:r>
              <w:rPr>
                <w:spacing w:val="-9"/>
              </w:rPr>
              <w:t xml:space="preserve"> </w:t>
            </w:r>
            <w:r>
              <w:t>summer</w:t>
            </w:r>
            <w:r>
              <w:rPr>
                <w:spacing w:val="-9"/>
              </w:rPr>
              <w:t xml:space="preserve"> </w:t>
            </w:r>
            <w:r>
              <w:t>session)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 xml:space="preserve">required to submit a re-entry application. These students will be able to meet directly with their academic advisor and/or register for classes without completing the re-entry </w:t>
            </w:r>
            <w:r>
              <w:rPr>
                <w:spacing w:val="-2"/>
              </w:rPr>
              <w:t>process.</w:t>
            </w:r>
          </w:p>
          <w:p w14:paraId="0CE1E8B7" w14:textId="77777777" w:rsidR="009A3736" w:rsidRDefault="009A3736">
            <w:pPr>
              <w:pStyle w:val="TableParagraph"/>
              <w:kinsoku w:val="0"/>
              <w:overflowPunct w:val="0"/>
              <w:ind w:left="0"/>
            </w:pPr>
          </w:p>
          <w:p w14:paraId="51A97F7C" w14:textId="77777777" w:rsidR="009A3736" w:rsidRDefault="009A3736">
            <w:pPr>
              <w:pStyle w:val="TableParagraph"/>
              <w:kinsoku w:val="0"/>
              <w:overflowPunct w:val="0"/>
              <w:ind w:left="0"/>
            </w:pPr>
          </w:p>
          <w:p w14:paraId="6E8C8B11" w14:textId="77777777" w:rsidR="009A3736" w:rsidRDefault="009A3736">
            <w:pPr>
              <w:pStyle w:val="TableParagraph"/>
              <w:kinsoku w:val="0"/>
              <w:overflowPunct w:val="0"/>
              <w:ind w:left="107"/>
            </w:pPr>
            <w:r>
              <w:t>For</w:t>
            </w:r>
            <w:r>
              <w:rPr>
                <w:spacing w:val="-7"/>
              </w:rPr>
              <w:t xml:space="preserve"> </w:t>
            </w:r>
            <w:r>
              <w:t>complete</w:t>
            </w:r>
            <w:r>
              <w:rPr>
                <w:spacing w:val="-8"/>
              </w:rPr>
              <w:t xml:space="preserve"> </w:t>
            </w:r>
            <w:r>
              <w:t>text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proofErr w:type="gramStart"/>
            <w:r>
              <w:t>communication</w:t>
            </w:r>
            <w:proofErr w:type="gramEnd"/>
            <w:r>
              <w:rPr>
                <w:spacing w:val="-7"/>
              </w:rPr>
              <w:t xml:space="preserve"> </w:t>
            </w:r>
            <w:r>
              <w:t>you can use this link:</w:t>
            </w:r>
          </w:p>
          <w:p w14:paraId="20BFEEE8" w14:textId="77777777" w:rsidR="009A3736" w:rsidRDefault="009A3736">
            <w:pPr>
              <w:pStyle w:val="TableParagraph"/>
              <w:kinsoku w:val="0"/>
              <w:overflowPunct w:val="0"/>
              <w:spacing w:before="2"/>
              <w:ind w:left="107"/>
              <w:rPr>
                <w:color w:val="0562C1"/>
                <w:spacing w:val="-2"/>
              </w:rPr>
            </w:pPr>
            <w:r>
              <w:rPr>
                <w:color w:val="0562C1"/>
                <w:u w:val="single"/>
              </w:rPr>
              <w:t>New</w:t>
            </w:r>
            <w:r>
              <w:rPr>
                <w:color w:val="0562C1"/>
                <w:spacing w:val="-8"/>
                <w:u w:val="single"/>
              </w:rPr>
              <w:t xml:space="preserve"> </w:t>
            </w:r>
            <w:r>
              <w:rPr>
                <w:color w:val="0562C1"/>
                <w:u w:val="single"/>
              </w:rPr>
              <w:t>re-entry</w:t>
            </w:r>
            <w:r>
              <w:rPr>
                <w:color w:val="0562C1"/>
                <w:spacing w:val="-9"/>
                <w:u w:val="single"/>
              </w:rPr>
              <w:t xml:space="preserve"> </w:t>
            </w:r>
            <w:r>
              <w:rPr>
                <w:color w:val="0562C1"/>
                <w:u w:val="single"/>
              </w:rPr>
              <w:t>policy</w:t>
            </w:r>
            <w:r>
              <w:rPr>
                <w:color w:val="0562C1"/>
                <w:spacing w:val="-9"/>
                <w:u w:val="single"/>
              </w:rPr>
              <w:t xml:space="preserve"> </w:t>
            </w:r>
            <w:r>
              <w:rPr>
                <w:color w:val="0562C1"/>
                <w:u w:val="single"/>
              </w:rPr>
              <w:t>and</w:t>
            </w:r>
            <w:r>
              <w:rPr>
                <w:color w:val="0562C1"/>
                <w:spacing w:val="-9"/>
                <w:u w:val="single"/>
              </w:rPr>
              <w:t xml:space="preserve"> </w:t>
            </w:r>
            <w:r>
              <w:rPr>
                <w:color w:val="0562C1"/>
                <w:u w:val="single"/>
              </w:rPr>
              <w:t>procedure</w:t>
            </w:r>
            <w:r>
              <w:rPr>
                <w:color w:val="0562C1"/>
                <w:spacing w:val="-9"/>
                <w:u w:val="single"/>
              </w:rPr>
              <w:t xml:space="preserve"> </w:t>
            </w:r>
            <w:r>
              <w:rPr>
                <w:color w:val="0562C1"/>
                <w:u w:val="single"/>
              </w:rPr>
              <w:t>February</w:t>
            </w:r>
            <w:r>
              <w:rPr>
                <w:color w:val="0562C1"/>
              </w:rPr>
              <w:t xml:space="preserve"> </w:t>
            </w:r>
            <w:r>
              <w:rPr>
                <w:color w:val="0562C1"/>
                <w:spacing w:val="-2"/>
                <w:u w:val="single"/>
              </w:rPr>
              <w:t>2012.docx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0B20" w14:textId="77777777" w:rsidR="009A3736" w:rsidRDefault="009A3736">
            <w:pPr>
              <w:pStyle w:val="TableParagraph"/>
              <w:kinsoku w:val="0"/>
              <w:overflowPunct w:val="0"/>
              <w:spacing w:line="272" w:lineRule="exact"/>
              <w:ind w:left="107"/>
              <w:rPr>
                <w:spacing w:val="-2"/>
              </w:rPr>
            </w:pPr>
            <w:r>
              <w:t>B.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Reentry</w:t>
            </w:r>
          </w:p>
          <w:p w14:paraId="06E0CA75" w14:textId="77777777" w:rsidR="009A3736" w:rsidRDefault="009A373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kinsoku w:val="0"/>
              <w:overflowPunct w:val="0"/>
              <w:ind w:right="177"/>
            </w:pPr>
            <w:r>
              <w:t>Reentry refers to a student returning</w:t>
            </w:r>
            <w:r>
              <w:rPr>
                <w:spacing w:val="-8"/>
              </w:rPr>
              <w:t xml:space="preserve"> </w:t>
            </w:r>
            <w:r>
              <w:t>after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absence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three or more terms, having </w:t>
            </w:r>
            <w:proofErr w:type="gramStart"/>
            <w:r>
              <w:t>left</w:t>
            </w:r>
            <w:proofErr w:type="gramEnd"/>
            <w:r>
              <w:t xml:space="preserve"> in good academic standing, on academic notice, or from a disciplinary outcome of Suspension.</w:t>
            </w:r>
          </w:p>
          <w:p w14:paraId="78C3997B" w14:textId="77777777" w:rsidR="009A3736" w:rsidRDefault="009A373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kinsoku w:val="0"/>
              <w:overflowPunct w:val="0"/>
              <w:ind w:right="96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return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Purdue,</w:t>
            </w:r>
            <w:r>
              <w:rPr>
                <w:spacing w:val="-8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t xml:space="preserve">must have </w:t>
            </w:r>
            <w:proofErr w:type="gramStart"/>
            <w:r>
              <w:t>left</w:t>
            </w:r>
            <w:proofErr w:type="gramEnd"/>
            <w:r>
              <w:t xml:space="preserve"> in good academic</w:t>
            </w:r>
            <w:r>
              <w:rPr>
                <w:spacing w:val="40"/>
              </w:rPr>
              <w:t xml:space="preserve"> </w:t>
            </w:r>
            <w:r>
              <w:t xml:space="preserve">standing or on academic notice with grades or </w:t>
            </w:r>
            <w:proofErr w:type="spellStart"/>
            <w:r>
              <w:t>Ws</w:t>
            </w:r>
            <w:proofErr w:type="spellEnd"/>
            <w:r>
              <w:t xml:space="preserve"> on their record. Students who meet those requirements and whose time</w:t>
            </w:r>
            <w:r>
              <w:rPr>
                <w:spacing w:val="40"/>
              </w:rPr>
              <w:t xml:space="preserve"> </w:t>
            </w:r>
            <w:r>
              <w:t>away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Purdue</w:t>
            </w:r>
            <w:r>
              <w:rPr>
                <w:spacing w:val="-6"/>
              </w:rPr>
              <w:t xml:space="preserve"> </w:t>
            </w:r>
            <w:r>
              <w:t>consists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three or more consecutive semesters, including summer, must submit a reentry application.</w:t>
            </w:r>
          </w:p>
          <w:p w14:paraId="02E3FF9E" w14:textId="77777777" w:rsidR="009A3736" w:rsidRDefault="009A373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kinsoku w:val="0"/>
              <w:overflowPunct w:val="0"/>
              <w:ind w:right="169"/>
            </w:pPr>
            <w:r>
              <w:t>Students seeking reentry after a disciplinary</w:t>
            </w:r>
            <w:r>
              <w:rPr>
                <w:spacing w:val="-13"/>
              </w:rPr>
              <w:t xml:space="preserve"> </w:t>
            </w:r>
            <w:r>
              <w:t>suspension</w:t>
            </w:r>
            <w:r>
              <w:rPr>
                <w:spacing w:val="-14"/>
              </w:rPr>
              <w:t xml:space="preserve"> </w:t>
            </w:r>
            <w:r>
              <w:t>must</w:t>
            </w:r>
            <w:r>
              <w:rPr>
                <w:spacing w:val="-14"/>
              </w:rPr>
              <w:t xml:space="preserve"> </w:t>
            </w:r>
            <w:r>
              <w:t>meet these academic requirements and fulfill any additional conditions established by the Office of the Dean of Students.</w:t>
            </w:r>
          </w:p>
          <w:p w14:paraId="7FD214A8" w14:textId="77777777" w:rsidR="009A3736" w:rsidRDefault="009A373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kinsoku w:val="0"/>
              <w:overflowPunct w:val="0"/>
              <w:ind w:right="294"/>
              <w:rPr>
                <w:spacing w:val="-2"/>
              </w:rPr>
            </w:pPr>
            <w:r>
              <w:t>Students may apply to return to the major which they were last studying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>request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 xml:space="preserve">change of curricula if they meet CODO </w:t>
            </w:r>
            <w:r>
              <w:rPr>
                <w:spacing w:val="-2"/>
              </w:rPr>
              <w:t>requirements.</w:t>
            </w:r>
          </w:p>
          <w:p w14:paraId="396F5D15" w14:textId="77777777" w:rsidR="009A3736" w:rsidRDefault="009A373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kinsoku w:val="0"/>
              <w:overflowPunct w:val="0"/>
              <w:spacing w:line="272" w:lineRule="exact"/>
              <w:ind w:left="826" w:hanging="359"/>
              <w:rPr>
                <w:spacing w:val="-10"/>
              </w:rPr>
            </w:pP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0052B657" w14:textId="77777777" w:rsidR="009A3736" w:rsidRDefault="009A3736">
            <w:pPr>
              <w:pStyle w:val="TableParagraph"/>
              <w:kinsoku w:val="0"/>
              <w:overflowPunct w:val="0"/>
              <w:spacing w:line="272" w:lineRule="exact"/>
              <w:ind w:left="827"/>
            </w:pPr>
            <w:r>
              <w:t>bachelor’s</w:t>
            </w:r>
            <w:r>
              <w:rPr>
                <w:spacing w:val="-11"/>
              </w:rPr>
              <w:t xml:space="preserve"> </w:t>
            </w:r>
            <w:r>
              <w:t>degree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Purdue</w:t>
            </w:r>
            <w:r>
              <w:rPr>
                <w:spacing w:val="-11"/>
              </w:rPr>
              <w:t xml:space="preserve"> </w:t>
            </w:r>
            <w:r>
              <w:t>and want to pursue an additional</w:t>
            </w:r>
          </w:p>
        </w:tc>
      </w:tr>
    </w:tbl>
    <w:p w14:paraId="5FCC718D" w14:textId="77777777" w:rsidR="009A3736" w:rsidRDefault="009A3736">
      <w:pPr>
        <w:rPr>
          <w:sz w:val="20"/>
          <w:szCs w:val="20"/>
        </w:rPr>
        <w:sectPr w:rsidR="00000000">
          <w:pgSz w:w="12240" w:h="15840"/>
          <w:pgMar w:top="1360" w:right="720" w:bottom="927" w:left="720" w:header="720" w:footer="720" w:gutter="0"/>
          <w:cols w:space="720"/>
          <w:noEndnote/>
        </w:sect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4675"/>
      </w:tblGrid>
      <w:tr w:rsidR="00000000" w14:paraId="67A43F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2340" w14:textId="77777777" w:rsidR="009A3736" w:rsidRDefault="009A3736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17D4" w14:textId="77777777" w:rsidR="009A3736" w:rsidRDefault="009A3736">
            <w:pPr>
              <w:pStyle w:val="TableParagraph"/>
              <w:kinsoku w:val="0"/>
              <w:overflowPunct w:val="0"/>
              <w:ind w:left="827"/>
            </w:pPr>
            <w:r>
              <w:t>undergraduate degree or take undergraduate</w:t>
            </w:r>
            <w:r>
              <w:rPr>
                <w:spacing w:val="-10"/>
              </w:rPr>
              <w:t xml:space="preserve"> </w:t>
            </w:r>
            <w:r>
              <w:t>courses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non-degree student must submit a</w:t>
            </w:r>
          </w:p>
          <w:p w14:paraId="60D50817" w14:textId="77777777" w:rsidR="009A3736" w:rsidRDefault="009A3736">
            <w:pPr>
              <w:pStyle w:val="TableParagraph"/>
              <w:kinsoku w:val="0"/>
              <w:overflowPunct w:val="0"/>
              <w:spacing w:before="1" w:line="253" w:lineRule="exact"/>
              <w:ind w:left="827"/>
              <w:rPr>
                <w:spacing w:val="-2"/>
              </w:rPr>
            </w:pPr>
            <w:r>
              <w:t>reentry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application.</w:t>
            </w:r>
          </w:p>
        </w:tc>
      </w:tr>
    </w:tbl>
    <w:p w14:paraId="232DDFEC" w14:textId="77777777" w:rsidR="009A3736" w:rsidRDefault="009A3736">
      <w:pPr>
        <w:rPr>
          <w:sz w:val="20"/>
          <w:szCs w:val="20"/>
        </w:rPr>
        <w:sectPr w:rsidR="00000000">
          <w:pgSz w:w="12240" w:h="15840"/>
          <w:pgMar w:top="1420" w:right="720" w:bottom="280" w:left="720" w:header="720" w:footer="720" w:gutter="0"/>
          <w:cols w:space="720"/>
          <w:noEndnote/>
        </w:sectPr>
      </w:pPr>
    </w:p>
    <w:p w14:paraId="31F4254C" w14:textId="77777777" w:rsidR="009A3736" w:rsidRDefault="009A3736">
      <w:pPr>
        <w:pStyle w:val="BodyText"/>
        <w:kinsoku w:val="0"/>
        <w:overflowPunct w:val="0"/>
        <w:spacing w:before="80"/>
        <w:ind w:left="828"/>
        <w:rPr>
          <w:b/>
          <w:bCs/>
          <w:spacing w:val="-2"/>
        </w:rPr>
      </w:pPr>
      <w:r>
        <w:rPr>
          <w:b/>
          <w:bCs/>
        </w:rPr>
        <w:lastRenderedPageBreak/>
        <w:t>Committee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Votes:</w:t>
      </w:r>
    </w:p>
    <w:p w14:paraId="7E478FCD" w14:textId="77777777" w:rsidR="009A3736" w:rsidRDefault="009A3736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A649859" w14:textId="77777777" w:rsidR="009A3736" w:rsidRDefault="009A3736">
      <w:pPr>
        <w:pStyle w:val="BodyText"/>
        <w:kinsoku w:val="0"/>
        <w:overflowPunct w:val="0"/>
        <w:spacing w:before="166"/>
        <w:rPr>
          <w:b/>
          <w:bCs/>
          <w:sz w:val="20"/>
          <w:szCs w:val="20"/>
        </w:rPr>
      </w:pPr>
    </w:p>
    <w:tbl>
      <w:tblPr>
        <w:tblW w:w="0" w:type="auto"/>
        <w:tblInd w:w="8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5"/>
        <w:gridCol w:w="1727"/>
        <w:gridCol w:w="2374"/>
        <w:gridCol w:w="2835"/>
      </w:tblGrid>
      <w:tr w:rsidR="00000000" w14:paraId="66C95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2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353EF6" w14:textId="77777777" w:rsidR="009A3736" w:rsidRDefault="009A3736">
            <w:pPr>
              <w:pStyle w:val="TableParagraph"/>
              <w:kinsoku w:val="0"/>
              <w:overflowPunct w:val="0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  <w:u w:val="single"/>
              </w:rPr>
              <w:t>For: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BD38C9" w14:textId="77777777" w:rsidR="009A3736" w:rsidRDefault="009A3736">
            <w:pPr>
              <w:pStyle w:val="TableParagraph"/>
              <w:kinsoku w:val="0"/>
              <w:overflowPunct w:val="0"/>
              <w:ind w:left="257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u w:val="single"/>
              </w:rPr>
              <w:t>Against:</w:t>
            </w:r>
          </w:p>
        </w:tc>
        <w:tc>
          <w:tcPr>
            <w:tcW w:w="23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38538F" w14:textId="77777777" w:rsidR="009A3736" w:rsidRDefault="009A3736">
            <w:pPr>
              <w:pStyle w:val="TableParagraph"/>
              <w:kinsoku w:val="0"/>
              <w:overflowPunct w:val="0"/>
              <w:ind w:left="448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u w:val="single"/>
              </w:rPr>
              <w:t>Abstained: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EA54F1" w14:textId="77777777" w:rsidR="009A3736" w:rsidRDefault="009A3736">
            <w:pPr>
              <w:pStyle w:val="TableParagraph"/>
              <w:kinsoku w:val="0"/>
              <w:overflowPunct w:val="0"/>
              <w:ind w:left="59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u w:val="single"/>
              </w:rPr>
              <w:t>Absent:</w:t>
            </w:r>
          </w:p>
        </w:tc>
      </w:tr>
      <w:tr w:rsidR="00000000" w14:paraId="2B272F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/>
        </w:trPr>
        <w:tc>
          <w:tcPr>
            <w:tcW w:w="2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1F732" w14:textId="77777777" w:rsidR="009A3736" w:rsidRDefault="009A3736">
            <w:pPr>
              <w:pStyle w:val="TableParagraph"/>
              <w:kinsoku w:val="0"/>
              <w:overflowPunct w:val="0"/>
              <w:spacing w:before="87"/>
              <w:ind w:right="716"/>
            </w:pPr>
            <w:r>
              <w:t>Sheila Hurt (A) Ashley Bellet</w:t>
            </w:r>
            <w:r>
              <w:rPr>
                <w:spacing w:val="40"/>
              </w:rPr>
              <w:t xml:space="preserve"> </w:t>
            </w:r>
            <w:r>
              <w:t>Jeffery</w:t>
            </w:r>
            <w:r>
              <w:rPr>
                <w:spacing w:val="-15"/>
              </w:rPr>
              <w:t xml:space="preserve"> </w:t>
            </w:r>
            <w:r>
              <w:t>Stefancic</w:t>
            </w:r>
            <w:r>
              <w:rPr>
                <w:spacing w:val="-14"/>
              </w:rPr>
              <w:t xml:space="preserve"> </w:t>
            </w:r>
            <w:r>
              <w:t>(A) Jeff Elliott (A) Vincent Duffy</w:t>
            </w:r>
          </w:p>
          <w:p w14:paraId="75F51F97" w14:textId="77777777" w:rsidR="009A3736" w:rsidRDefault="009A3736">
            <w:pPr>
              <w:pStyle w:val="TableParagraph"/>
              <w:kinsoku w:val="0"/>
              <w:overflowPunct w:val="0"/>
              <w:spacing w:before="2"/>
              <w:ind w:right="458"/>
            </w:pPr>
            <w:r>
              <w:t>John Sheefield Antônio</w:t>
            </w:r>
            <w:r>
              <w:rPr>
                <w:spacing w:val="-13"/>
              </w:rPr>
              <w:t xml:space="preserve"> </w:t>
            </w:r>
            <w:r>
              <w:t>C</w:t>
            </w:r>
            <w:r>
              <w:rPr>
                <w:spacing w:val="-13"/>
              </w:rPr>
              <w:t xml:space="preserve"> </w:t>
            </w:r>
            <w:r>
              <w:t>Sá</w:t>
            </w:r>
            <w:r>
              <w:rPr>
                <w:spacing w:val="-14"/>
              </w:rPr>
              <w:t xml:space="preserve"> </w:t>
            </w:r>
            <w:r>
              <w:t>Barreto Steven Scott</w:t>
            </w:r>
          </w:p>
          <w:p w14:paraId="57C9C94F" w14:textId="77777777" w:rsidR="009A3736" w:rsidRDefault="009A3736">
            <w:pPr>
              <w:pStyle w:val="TableParagraph"/>
              <w:kinsoku w:val="0"/>
              <w:overflowPunct w:val="0"/>
              <w:ind w:right="716"/>
            </w:pPr>
            <w:r>
              <w:t>Thomas Brush Paschal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Amusuo</w:t>
            </w:r>
            <w:proofErr w:type="spellEnd"/>
            <w:r>
              <w:rPr>
                <w:spacing w:val="-14"/>
              </w:rPr>
              <w:t xml:space="preserve"> </w:t>
            </w:r>
            <w:r>
              <w:t>(S)</w:t>
            </w:r>
          </w:p>
          <w:p w14:paraId="733CB370" w14:textId="77777777" w:rsidR="009A3736" w:rsidRDefault="009A3736">
            <w:pPr>
              <w:pStyle w:val="TableParagraph"/>
              <w:kinsoku w:val="0"/>
              <w:overflowPunct w:val="0"/>
              <w:rPr>
                <w:spacing w:val="-5"/>
              </w:rPr>
            </w:pPr>
            <w:r>
              <w:t>Haley</w:t>
            </w:r>
            <w:r>
              <w:rPr>
                <w:spacing w:val="-5"/>
              </w:rPr>
              <w:t xml:space="preserve"> </w:t>
            </w:r>
            <w:r>
              <w:t>Oliver-Jischke</w:t>
            </w:r>
            <w:r>
              <w:rPr>
                <w:spacing w:val="-5"/>
              </w:rPr>
              <w:t xml:space="preserve"> (A)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CC46C" w14:textId="77777777" w:rsidR="009A3736" w:rsidRDefault="009A3736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C86370" w14:textId="77777777" w:rsidR="009A3736" w:rsidRDefault="009A3736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9B916F" w14:textId="77777777" w:rsidR="009A3736" w:rsidRDefault="009A3736">
            <w:pPr>
              <w:pStyle w:val="TableParagraph"/>
              <w:kinsoku w:val="0"/>
              <w:overflowPunct w:val="0"/>
              <w:spacing w:before="87"/>
              <w:ind w:left="594" w:right="46"/>
            </w:pPr>
            <w:r>
              <w:t xml:space="preserve">Meghan Bennett (S) Bridgette Kelleher Casey Krusemark </w:t>
            </w:r>
            <w:r>
              <w:rPr>
                <w:spacing w:val="-2"/>
              </w:rPr>
              <w:t>Yuli-</w:t>
            </w:r>
            <w:proofErr w:type="spellStart"/>
            <w:r>
              <w:rPr>
                <w:spacing w:val="-2"/>
              </w:rPr>
              <w:t>Lyanda</w:t>
            </w:r>
            <w:proofErr w:type="spellEnd"/>
            <w:r>
              <w:rPr>
                <w:spacing w:val="-2"/>
              </w:rPr>
              <w:t xml:space="preserve">-Gellar </w:t>
            </w:r>
            <w:r>
              <w:t>Zion</w:t>
            </w:r>
            <w:r>
              <w:rPr>
                <w:spacing w:val="-15"/>
              </w:rPr>
              <w:t xml:space="preserve"> </w:t>
            </w:r>
            <w:r>
              <w:t>Najee-Ullah</w:t>
            </w:r>
            <w:r>
              <w:rPr>
                <w:spacing w:val="-14"/>
              </w:rPr>
              <w:t xml:space="preserve"> </w:t>
            </w:r>
            <w:r>
              <w:t>(S) Abdelfattah Nour</w:t>
            </w:r>
            <w:r>
              <w:rPr>
                <w:spacing w:val="40"/>
              </w:rPr>
              <w:t xml:space="preserve"> </w:t>
            </w:r>
            <w:r>
              <w:t>PV Ramachandran Monica Torres</w:t>
            </w:r>
          </w:p>
        </w:tc>
      </w:tr>
      <w:tr w:rsidR="00000000" w14:paraId="5224A5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/>
        </w:trPr>
        <w:tc>
          <w:tcPr>
            <w:tcW w:w="2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D16AE" w14:textId="77777777" w:rsidR="009A3736" w:rsidRDefault="009A3736">
            <w:pPr>
              <w:pStyle w:val="TableParagraph"/>
              <w:kinsoku w:val="0"/>
              <w:overflowPunct w:val="0"/>
              <w:spacing w:before="228" w:line="272" w:lineRule="exact"/>
              <w:ind w:right="1554"/>
              <w:rPr>
                <w:spacing w:val="-2"/>
              </w:rPr>
            </w:pPr>
            <w:r>
              <w:t>(A)-</w:t>
            </w:r>
            <w:r>
              <w:rPr>
                <w:spacing w:val="-15"/>
              </w:rPr>
              <w:t xml:space="preserve"> </w:t>
            </w:r>
            <w:r>
              <w:t>Advisor (S)-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</w:t>
            </w:r>
          </w:p>
        </w:tc>
        <w:tc>
          <w:tcPr>
            <w:tcW w:w="1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3BDD57" w14:textId="77777777" w:rsidR="009A3736" w:rsidRDefault="009A3736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A71B10" w14:textId="77777777" w:rsidR="009A3736" w:rsidRDefault="009A3736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60118" w14:textId="77777777" w:rsidR="009A3736" w:rsidRDefault="009A3736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2F77AC8" w14:textId="77777777" w:rsidR="009A3736" w:rsidRDefault="009A3736"/>
    <w:sectPr w:rsidR="00000000">
      <w:pgSz w:w="12240" w:h="15840"/>
      <w:pgMar w:top="1360" w:right="720" w:bottom="2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[%1]"/>
      <w:lvlJc w:val="left"/>
      <w:pPr>
        <w:ind w:left="529" w:hanging="344"/>
      </w:pPr>
      <w:rPr>
        <w:rFonts w:ascii="Georgia" w:hAnsi="Georgia" w:cs="Georgia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15" w:hanging="344"/>
      </w:pPr>
    </w:lvl>
    <w:lvl w:ilvl="2">
      <w:numFmt w:val="bullet"/>
      <w:lvlText w:val="•"/>
      <w:lvlJc w:val="left"/>
      <w:pPr>
        <w:ind w:left="1911" w:hanging="344"/>
      </w:pPr>
    </w:lvl>
    <w:lvl w:ilvl="3">
      <w:numFmt w:val="bullet"/>
      <w:lvlText w:val="•"/>
      <w:lvlJc w:val="left"/>
      <w:pPr>
        <w:ind w:left="2607" w:hanging="344"/>
      </w:pPr>
    </w:lvl>
    <w:lvl w:ilvl="4">
      <w:numFmt w:val="bullet"/>
      <w:lvlText w:val="•"/>
      <w:lvlJc w:val="left"/>
      <w:pPr>
        <w:ind w:left="3303" w:hanging="344"/>
      </w:pPr>
    </w:lvl>
    <w:lvl w:ilvl="5">
      <w:numFmt w:val="bullet"/>
      <w:lvlText w:val="•"/>
      <w:lvlJc w:val="left"/>
      <w:pPr>
        <w:ind w:left="3999" w:hanging="344"/>
      </w:pPr>
    </w:lvl>
    <w:lvl w:ilvl="6">
      <w:numFmt w:val="bullet"/>
      <w:lvlText w:val="•"/>
      <w:lvlJc w:val="left"/>
      <w:pPr>
        <w:ind w:left="4694" w:hanging="344"/>
      </w:pPr>
    </w:lvl>
    <w:lvl w:ilvl="7">
      <w:numFmt w:val="bullet"/>
      <w:lvlText w:val="•"/>
      <w:lvlJc w:val="left"/>
      <w:pPr>
        <w:ind w:left="5390" w:hanging="344"/>
      </w:pPr>
    </w:lvl>
    <w:lvl w:ilvl="8">
      <w:numFmt w:val="bullet"/>
      <w:lvlText w:val="•"/>
      <w:lvlJc w:val="left"/>
      <w:pPr>
        <w:ind w:left="6086" w:hanging="344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906" w:hanging="360"/>
      </w:pPr>
      <w:rPr>
        <w:rFonts w:ascii="Georgia" w:hAnsi="Georgia" w:cs="Georgia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557" w:hanging="360"/>
      </w:pPr>
    </w:lvl>
    <w:lvl w:ilvl="2">
      <w:numFmt w:val="bullet"/>
      <w:lvlText w:val="•"/>
      <w:lvlJc w:val="left"/>
      <w:pPr>
        <w:ind w:left="2215" w:hanging="360"/>
      </w:pPr>
    </w:lvl>
    <w:lvl w:ilvl="3">
      <w:numFmt w:val="bullet"/>
      <w:lvlText w:val="•"/>
      <w:lvlJc w:val="left"/>
      <w:pPr>
        <w:ind w:left="2873" w:hanging="360"/>
      </w:pPr>
    </w:lvl>
    <w:lvl w:ilvl="4">
      <w:numFmt w:val="bullet"/>
      <w:lvlText w:val="•"/>
      <w:lvlJc w:val="left"/>
      <w:pPr>
        <w:ind w:left="3531" w:hanging="360"/>
      </w:pPr>
    </w:lvl>
    <w:lvl w:ilvl="5">
      <w:numFmt w:val="bullet"/>
      <w:lvlText w:val="•"/>
      <w:lvlJc w:val="left"/>
      <w:pPr>
        <w:ind w:left="4189" w:hanging="360"/>
      </w:pPr>
    </w:lvl>
    <w:lvl w:ilvl="6">
      <w:numFmt w:val="bullet"/>
      <w:lvlText w:val="•"/>
      <w:lvlJc w:val="left"/>
      <w:pPr>
        <w:ind w:left="4846" w:hanging="360"/>
      </w:pPr>
    </w:lvl>
    <w:lvl w:ilvl="7">
      <w:numFmt w:val="bullet"/>
      <w:lvlText w:val="•"/>
      <w:lvlJc w:val="left"/>
      <w:pPr>
        <w:ind w:left="5504" w:hanging="360"/>
      </w:pPr>
    </w:lvl>
    <w:lvl w:ilvl="8">
      <w:numFmt w:val="bullet"/>
      <w:lvlText w:val="•"/>
      <w:lvlJc w:val="left"/>
      <w:pPr>
        <w:ind w:left="6162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827" w:hanging="360"/>
      </w:pPr>
      <w:rPr>
        <w:rFonts w:ascii="Georgia" w:hAnsi="Georgia" w:cs="Georgia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04" w:hanging="360"/>
      </w:pPr>
    </w:lvl>
    <w:lvl w:ilvl="2">
      <w:numFmt w:val="bullet"/>
      <w:lvlText w:val="•"/>
      <w:lvlJc w:val="left"/>
      <w:pPr>
        <w:ind w:left="1589" w:hanging="360"/>
      </w:pPr>
    </w:lvl>
    <w:lvl w:ilvl="3">
      <w:numFmt w:val="bullet"/>
      <w:lvlText w:val="•"/>
      <w:lvlJc w:val="left"/>
      <w:pPr>
        <w:ind w:left="1973" w:hanging="360"/>
      </w:pPr>
    </w:lvl>
    <w:lvl w:ilvl="4">
      <w:numFmt w:val="bullet"/>
      <w:lvlText w:val="•"/>
      <w:lvlJc w:val="left"/>
      <w:pPr>
        <w:ind w:left="2358" w:hanging="360"/>
      </w:pPr>
    </w:lvl>
    <w:lvl w:ilvl="5">
      <w:numFmt w:val="bullet"/>
      <w:lvlText w:val="•"/>
      <w:lvlJc w:val="left"/>
      <w:pPr>
        <w:ind w:left="2742" w:hanging="360"/>
      </w:pPr>
    </w:lvl>
    <w:lvl w:ilvl="6">
      <w:numFmt w:val="bullet"/>
      <w:lvlText w:val="•"/>
      <w:lvlJc w:val="left"/>
      <w:pPr>
        <w:ind w:left="3127" w:hanging="360"/>
      </w:pPr>
    </w:lvl>
    <w:lvl w:ilvl="7">
      <w:numFmt w:val="bullet"/>
      <w:lvlText w:val="•"/>
      <w:lvlJc w:val="left"/>
      <w:pPr>
        <w:ind w:left="3511" w:hanging="360"/>
      </w:pPr>
    </w:lvl>
    <w:lvl w:ilvl="8">
      <w:numFmt w:val="bullet"/>
      <w:lvlText w:val="•"/>
      <w:lvlJc w:val="left"/>
      <w:pPr>
        <w:ind w:left="3896" w:hanging="360"/>
      </w:pPr>
    </w:lvl>
  </w:abstractNum>
  <w:num w:numId="1" w16cid:durableId="1977103628">
    <w:abstractNumId w:val="2"/>
  </w:num>
  <w:num w:numId="2" w16cid:durableId="1134519433">
    <w:abstractNumId w:val="1"/>
  </w:num>
  <w:num w:numId="3" w16cid:durableId="77726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8B"/>
    <w:rsid w:val="00414866"/>
    <w:rsid w:val="0078538B"/>
    <w:rsid w:val="009A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B6C0FC"/>
  <w14:defaultImageDpi w14:val="0"/>
  <w15:docId w15:val="{18434216-F16E-4CA2-85AF-DE28712D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 w:cs="Georg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9"/>
      <w:jc w:val="right"/>
      <w:outlineLvl w:val="0"/>
    </w:pPr>
    <w:rPr>
      <w:rFonts w:ascii="Franklin Gothic Demi" w:hAnsi="Franklin Gothic Demi" w:cs="Franklin Gothic Dem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Georgia" w:hAnsi="Georgia" w:cs="Georgia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purdue.edu/content.php?catoid=18&amp;navoid=23275&amp;registration-and-course-assignment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catalog.purdue.edu/content.php?catoid=18&amp;navoid=23275&amp;registration-and-course-assign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ssions.purdue.edu/become-student/reentry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hyperlink" Target="https://admissions.purdue.edu/become-student/reent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ssions.purdue.edu/become-student/reentry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75043-E127-4D56-BDD6-6DB8A052058D}"/>
</file>

<file path=customXml/itemProps2.xml><?xml version="1.0" encoding="utf-8"?>
<ds:datastoreItem xmlns:ds="http://schemas.openxmlformats.org/officeDocument/2006/customXml" ds:itemID="{149F7DD5-6B92-4486-99EC-50D8463A8832}"/>
</file>

<file path=customXml/itemProps3.xml><?xml version="1.0" encoding="utf-8"?>
<ds:datastoreItem xmlns:ds="http://schemas.openxmlformats.org/officeDocument/2006/customXml" ds:itemID="{FEE27105-9FFF-4F56-90CB-F837CB808B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4026</Characters>
  <Application>Microsoft Office Word</Application>
  <DocSecurity>0</DocSecurity>
  <Lines>223</Lines>
  <Paragraphs>109</Paragraphs>
  <ScaleCrop>false</ScaleCrop>
  <Company>Purdue University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Bree Richards</cp:lastModifiedBy>
  <cp:revision>2</cp:revision>
  <dcterms:created xsi:type="dcterms:W3CDTF">2026-04-08T17:29:00Z</dcterms:created>
  <dcterms:modified xsi:type="dcterms:W3CDTF">2026-04-08T17:29:00Z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25 for Word</vt:lpwstr>
  </property>
  <property fmtid="{D5CDD505-2E9C-101B-9397-08002B2CF9AE}" pid="4" name="MSIP_Label_4044bd30-2ed7-4c9d-9d12-46200872a97b_ActionId">
    <vt:lpwstr>10fdb447-1b2a-4589-a56a-1461c2da3c3b</vt:lpwstr>
  </property>
  <property fmtid="{D5CDD505-2E9C-101B-9397-08002B2CF9AE}" pid="5" name="MSIP_Label_4044bd30-2ed7-4c9d-9d12-46200872a97b_ContentBits">
    <vt:lpwstr>0</vt:lpwstr>
  </property>
  <property fmtid="{D5CDD505-2E9C-101B-9397-08002B2CF9AE}" pid="6" name="MSIP_Label_4044bd30-2ed7-4c9d-9d12-46200872a97b_Enabled">
    <vt:lpwstr>true</vt:lpwstr>
  </property>
  <property fmtid="{D5CDD505-2E9C-101B-9397-08002B2CF9AE}" pid="7" name="MSIP_Label_4044bd30-2ed7-4c9d-9d12-46200872a97b_Method">
    <vt:lpwstr>Standard</vt:lpwstr>
  </property>
  <property fmtid="{D5CDD505-2E9C-101B-9397-08002B2CF9AE}" pid="8" name="MSIP_Label_4044bd30-2ed7-4c9d-9d12-46200872a97b_Name">
    <vt:lpwstr>defa4170-0d19-0005-0004-bc88714345d2</vt:lpwstr>
  </property>
  <property fmtid="{D5CDD505-2E9C-101B-9397-08002B2CF9AE}" pid="9" name="MSIP_Label_4044bd30-2ed7-4c9d-9d12-46200872a97b_SetDate">
    <vt:lpwstr>2023-01-31T18:21:32Z</vt:lpwstr>
  </property>
  <property fmtid="{D5CDD505-2E9C-101B-9397-08002B2CF9AE}" pid="10" name="MSIP_Label_4044bd30-2ed7-4c9d-9d12-46200872a97b_SiteId">
    <vt:lpwstr>4130bd39-7c53-419c-b1e5-8758d6d63f21</vt:lpwstr>
  </property>
  <property fmtid="{D5CDD505-2E9C-101B-9397-08002B2CF9AE}" pid="11" name="Producer">
    <vt:lpwstr>Adobe PDF Library 25.1.40</vt:lpwstr>
  </property>
  <property fmtid="{D5CDD505-2E9C-101B-9397-08002B2CF9AE}" pid="12" name="SourceModified">
    <vt:lpwstr>D:20260306193121</vt:lpwstr>
  </property>
  <property fmtid="{D5CDD505-2E9C-101B-9397-08002B2CF9AE}" pid="13" name="ContentTypeId">
    <vt:lpwstr>0x010100D058EE361C257148BA38B1661276A50E</vt:lpwstr>
  </property>
</Properties>
</file>