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621" w:rsidRPr="00B82EA9" w:rsidRDefault="004D7B2C" w:rsidP="00B82EA9">
      <w:pPr>
        <w:pBdr>
          <w:bottom w:val="single" w:sz="4" w:space="1" w:color="auto"/>
        </w:pBdr>
        <w:jc w:val="center"/>
        <w:rPr>
          <w:b/>
          <w:caps/>
        </w:rPr>
      </w:pPr>
      <w:bookmarkStart w:id="0" w:name="_Hlk128331136"/>
      <w:r w:rsidRPr="00B82EA9">
        <w:rPr>
          <w:b/>
          <w:caps/>
        </w:rPr>
        <w:t>I</w:t>
      </w:r>
      <w:r w:rsidR="00484543">
        <w:rPr>
          <w:b/>
          <w:caps/>
        </w:rPr>
        <w:t>NDIANA I</w:t>
      </w:r>
      <w:r w:rsidRPr="00B82EA9">
        <w:rPr>
          <w:b/>
          <w:caps/>
        </w:rPr>
        <w:t xml:space="preserve">ndustry </w:t>
      </w:r>
      <w:r w:rsidR="00053814">
        <w:rPr>
          <w:b/>
          <w:caps/>
        </w:rPr>
        <w:t xml:space="preserve">RESEARCH AND INNOVATION </w:t>
      </w:r>
      <w:r w:rsidRPr="00B82EA9">
        <w:rPr>
          <w:b/>
          <w:caps/>
        </w:rPr>
        <w:t xml:space="preserve">Needs in </w:t>
      </w:r>
      <w:r w:rsidR="00053814">
        <w:rPr>
          <w:b/>
          <w:caps/>
        </w:rPr>
        <w:t xml:space="preserve">LIFE SCIENCES </w:t>
      </w:r>
      <w:r w:rsidRPr="00B82EA9">
        <w:rPr>
          <w:b/>
          <w:caps/>
        </w:rPr>
        <w:t>Manufacturing</w:t>
      </w:r>
    </w:p>
    <w:bookmarkEnd w:id="0"/>
    <w:p w:rsidR="00DE335B" w:rsidRDefault="001A1AA8" w:rsidP="00C21FA7">
      <w:pPr>
        <w:spacing w:after="0" w:line="240" w:lineRule="auto"/>
      </w:pPr>
      <w:r>
        <w:t xml:space="preserve">Purdue University established the Young Institute for the Advanced Manufacturing </w:t>
      </w:r>
      <w:r w:rsidR="00902A66">
        <w:t xml:space="preserve">of Pharmaceuticals </w:t>
      </w:r>
      <w:r>
        <w:t>(Young Institute) in 2022 to “advance pharmaceutical manufacturing through discoveries and workforce development for the benefit of Indiana and the nation.”</w:t>
      </w:r>
      <w:r w:rsidR="00D94379">
        <w:rPr>
          <w:rStyle w:val="FootnoteReference"/>
        </w:rPr>
        <w:footnoteReference w:id="1"/>
      </w:r>
    </w:p>
    <w:p w:rsidR="00C21FA7" w:rsidRDefault="00C21FA7" w:rsidP="00B82EA9">
      <w:pPr>
        <w:spacing w:line="240" w:lineRule="auto"/>
      </w:pPr>
    </w:p>
    <w:p w:rsidR="00902A66" w:rsidRPr="00DE335B" w:rsidRDefault="00902A66" w:rsidP="00B82EA9">
      <w:pPr>
        <w:shd w:val="clear" w:color="auto" w:fill="D9D9D9" w:themeFill="background1" w:themeFillShade="D9"/>
        <w:spacing w:after="120" w:line="240" w:lineRule="auto"/>
        <w:rPr>
          <w:b/>
          <w:bCs/>
        </w:rPr>
      </w:pPr>
      <w:r w:rsidRPr="00DE335B">
        <w:rPr>
          <w:b/>
          <w:bCs/>
        </w:rPr>
        <w:t xml:space="preserve">Stakeholder </w:t>
      </w:r>
      <w:r w:rsidRPr="00B82EA9">
        <w:rPr>
          <w:b/>
          <w:bCs/>
        </w:rPr>
        <w:t>Collaboration</w:t>
      </w:r>
    </w:p>
    <w:p w:rsidR="00902A66" w:rsidRPr="00902A66" w:rsidRDefault="00902A66" w:rsidP="00B82EA9">
      <w:pPr>
        <w:spacing w:line="240" w:lineRule="auto"/>
        <w:rPr>
          <w:bCs/>
        </w:rPr>
      </w:pPr>
      <w:r>
        <w:rPr>
          <w:bCs/>
        </w:rPr>
        <w:t>The Young Institute</w:t>
      </w:r>
      <w:r w:rsidRPr="00902A66">
        <w:rPr>
          <w:bCs/>
        </w:rPr>
        <w:t xml:space="preserve"> has conducted deep </w:t>
      </w:r>
      <w:r w:rsidR="00445FB0">
        <w:rPr>
          <w:bCs/>
        </w:rPr>
        <w:t xml:space="preserve">Life Sciences Manufacturing (LSM) </w:t>
      </w:r>
      <w:r w:rsidRPr="00902A66">
        <w:rPr>
          <w:bCs/>
        </w:rPr>
        <w:t xml:space="preserve">stakeholder engagement over the past year. It is from these efforts that we have crafted and fine-tuned </w:t>
      </w:r>
      <w:r>
        <w:rPr>
          <w:bCs/>
        </w:rPr>
        <w:t>our</w:t>
      </w:r>
      <w:r w:rsidRPr="00902A66">
        <w:rPr>
          <w:bCs/>
        </w:rPr>
        <w:t xml:space="preserve"> integrated strategy for research, translation, </w:t>
      </w:r>
      <w:r>
        <w:rPr>
          <w:bCs/>
        </w:rPr>
        <w:t xml:space="preserve">and </w:t>
      </w:r>
      <w:r w:rsidRPr="00902A66">
        <w:rPr>
          <w:bCs/>
        </w:rPr>
        <w:t xml:space="preserve">workforce development. </w:t>
      </w:r>
      <w:r w:rsidR="00BC6DB5">
        <w:rPr>
          <w:bCs/>
        </w:rPr>
        <w:t>Much of this works was in preparation for a proposal (The Heartland Engine for Advanced Life Science Manufacturing – HEALS) to the NSF Engines program (</w:t>
      </w:r>
      <w:r w:rsidR="00D94379">
        <w:rPr>
          <w:bCs/>
        </w:rPr>
        <w:t xml:space="preserve">up to </w:t>
      </w:r>
      <w:r w:rsidR="00BC6DB5">
        <w:rPr>
          <w:bCs/>
        </w:rPr>
        <w:t xml:space="preserve">$160M over ten years). </w:t>
      </w:r>
      <w:r w:rsidRPr="00902A66">
        <w:rPr>
          <w:bCs/>
        </w:rPr>
        <w:t>Specifically, we conducted:</w:t>
      </w:r>
    </w:p>
    <w:p w:rsidR="00902A66" w:rsidRPr="00053814" w:rsidRDefault="00902A66" w:rsidP="00B82EA9">
      <w:pPr>
        <w:pStyle w:val="ListParagraph"/>
        <w:numPr>
          <w:ilvl w:val="0"/>
          <w:numId w:val="5"/>
        </w:numPr>
        <w:spacing w:line="240" w:lineRule="auto"/>
        <w:ind w:left="720" w:hanging="360"/>
        <w:rPr>
          <w:bCs/>
        </w:rPr>
      </w:pPr>
      <w:r w:rsidRPr="00053814">
        <w:rPr>
          <w:bCs/>
        </w:rPr>
        <w:t xml:space="preserve">The first Indiana LSM Summit on March 11, 2022 in Indianapolis with 80+ representatives from Indiana industry, state and local government and all HEALS core partners. </w:t>
      </w:r>
    </w:p>
    <w:p w:rsidR="00902A66" w:rsidRPr="00053814" w:rsidRDefault="00902A66" w:rsidP="00B82EA9">
      <w:pPr>
        <w:pStyle w:val="ListParagraph"/>
        <w:numPr>
          <w:ilvl w:val="0"/>
          <w:numId w:val="5"/>
        </w:numPr>
        <w:spacing w:line="240" w:lineRule="auto"/>
        <w:ind w:left="720" w:hanging="360"/>
        <w:rPr>
          <w:bCs/>
        </w:rPr>
      </w:pPr>
      <w:r w:rsidRPr="00053814">
        <w:rPr>
          <w:bCs/>
        </w:rPr>
        <w:t xml:space="preserve">Two LSM </w:t>
      </w:r>
      <w:proofErr w:type="spellStart"/>
      <w:r w:rsidRPr="00053814">
        <w:rPr>
          <w:bCs/>
        </w:rPr>
        <w:t>roadmapping</w:t>
      </w:r>
      <w:proofErr w:type="spellEnd"/>
      <w:r w:rsidRPr="00053814">
        <w:rPr>
          <w:bCs/>
        </w:rPr>
        <w:t xml:space="preserve"> workshops (June 2022 and Oct. 2022) attended by regional academia, government, NGO, and industry representatives</w:t>
      </w:r>
    </w:p>
    <w:p w:rsidR="00902A66" w:rsidRPr="00053814" w:rsidRDefault="00902A66" w:rsidP="00B82EA9">
      <w:pPr>
        <w:pStyle w:val="ListParagraph"/>
        <w:numPr>
          <w:ilvl w:val="0"/>
          <w:numId w:val="5"/>
        </w:numPr>
        <w:spacing w:line="240" w:lineRule="auto"/>
        <w:ind w:left="720" w:hanging="360"/>
        <w:rPr>
          <w:bCs/>
        </w:rPr>
      </w:pPr>
      <w:r w:rsidRPr="00053814">
        <w:rPr>
          <w:bCs/>
        </w:rPr>
        <w:t>An Indiana LSM workforce training needs workshop and survey in November 2022 with Advanced Accelerator Applications/Novartis, Baxter, Catalent, Cook, Elanco, Evonik</w:t>
      </w:r>
      <w:r w:rsidR="00DF4C57">
        <w:rPr>
          <w:bCs/>
        </w:rPr>
        <w:t>,</w:t>
      </w:r>
      <w:r w:rsidRPr="00053814">
        <w:rPr>
          <w:bCs/>
        </w:rPr>
        <w:t xml:space="preserve"> I</w:t>
      </w:r>
      <w:r w:rsidR="00DF4C57">
        <w:rPr>
          <w:bCs/>
        </w:rPr>
        <w:t xml:space="preserve">NCOG, </w:t>
      </w:r>
      <w:r w:rsidR="00DF4C57" w:rsidRPr="00053814">
        <w:rPr>
          <w:bCs/>
        </w:rPr>
        <w:t>Lilly</w:t>
      </w:r>
    </w:p>
    <w:p w:rsidR="00902A66" w:rsidRPr="00053814" w:rsidRDefault="00902A66" w:rsidP="00B82EA9">
      <w:pPr>
        <w:pStyle w:val="ListParagraph"/>
        <w:numPr>
          <w:ilvl w:val="0"/>
          <w:numId w:val="5"/>
        </w:numPr>
        <w:spacing w:line="240" w:lineRule="auto"/>
        <w:ind w:left="720" w:hanging="360"/>
        <w:rPr>
          <w:bCs/>
        </w:rPr>
      </w:pPr>
      <w:r w:rsidRPr="00053814">
        <w:rPr>
          <w:bCs/>
        </w:rPr>
        <w:t>Two industry surveys to identify research, workforce, and translation barriers, gaps, and opportunities</w:t>
      </w:r>
    </w:p>
    <w:p w:rsidR="00902A66" w:rsidRDefault="00902A66" w:rsidP="00B82EA9">
      <w:pPr>
        <w:pStyle w:val="ListParagraph"/>
        <w:numPr>
          <w:ilvl w:val="0"/>
          <w:numId w:val="5"/>
        </w:numPr>
        <w:spacing w:after="0" w:line="240" w:lineRule="auto"/>
        <w:ind w:left="720" w:hanging="360"/>
        <w:rPr>
          <w:bCs/>
        </w:rPr>
      </w:pPr>
      <w:r w:rsidRPr="00053814">
        <w:rPr>
          <w:bCs/>
        </w:rPr>
        <w:t>100+ interviews by the HEALS team with industry, government, and NGOs to identify specific needs and collaboration opportunities</w:t>
      </w:r>
    </w:p>
    <w:p w:rsidR="00445FB0" w:rsidRPr="00B82EA9" w:rsidRDefault="00445FB0" w:rsidP="00B82EA9">
      <w:pPr>
        <w:spacing w:line="240" w:lineRule="auto"/>
        <w:rPr>
          <w:bCs/>
        </w:rPr>
      </w:pPr>
    </w:p>
    <w:p w:rsidR="001368BF" w:rsidRPr="00DE335B" w:rsidRDefault="00DE335B" w:rsidP="00B82EA9">
      <w:pPr>
        <w:shd w:val="clear" w:color="auto" w:fill="D9D9D9" w:themeFill="background1" w:themeFillShade="D9"/>
        <w:spacing w:line="240" w:lineRule="auto"/>
        <w:rPr>
          <w:b/>
          <w:bCs/>
        </w:rPr>
      </w:pPr>
      <w:r w:rsidRPr="00B82EA9">
        <w:rPr>
          <w:b/>
          <w:bCs/>
        </w:rPr>
        <w:t>Results:</w:t>
      </w:r>
    </w:p>
    <w:p w:rsidR="00DA45D6" w:rsidRPr="00DA45D6" w:rsidRDefault="00DA45D6" w:rsidP="00B82EA9">
      <w:pPr>
        <w:spacing w:after="0" w:line="240" w:lineRule="auto"/>
        <w:rPr>
          <w:b/>
          <w:bCs/>
        </w:rPr>
      </w:pPr>
      <w:r w:rsidRPr="00DA45D6">
        <w:rPr>
          <w:b/>
          <w:bCs/>
        </w:rPr>
        <w:t>Top 5 research themes:</w:t>
      </w:r>
    </w:p>
    <w:p w:rsidR="00CC0055" w:rsidRPr="00994FC9" w:rsidRDefault="00CC0055" w:rsidP="00B82EA9">
      <w:pPr>
        <w:pStyle w:val="ListParagraph"/>
        <w:numPr>
          <w:ilvl w:val="0"/>
          <w:numId w:val="2"/>
        </w:numPr>
        <w:spacing w:line="240" w:lineRule="auto"/>
      </w:pPr>
      <w:r w:rsidRPr="00994FC9">
        <w:t>Rapid and predictable scaling of manufacturing</w:t>
      </w:r>
    </w:p>
    <w:p w:rsidR="00CC0055" w:rsidRPr="00994FC9" w:rsidRDefault="00CC0055" w:rsidP="00B82EA9">
      <w:pPr>
        <w:pStyle w:val="ListParagraph"/>
        <w:numPr>
          <w:ilvl w:val="0"/>
          <w:numId w:val="2"/>
        </w:numPr>
        <w:spacing w:line="240" w:lineRule="auto"/>
      </w:pPr>
      <w:r w:rsidRPr="00994FC9">
        <w:t>Modular manufacturing technologies and approaches</w:t>
      </w:r>
    </w:p>
    <w:p w:rsidR="00CC0055" w:rsidRPr="00994FC9" w:rsidRDefault="00CC0055" w:rsidP="00B82EA9">
      <w:pPr>
        <w:pStyle w:val="ListParagraph"/>
        <w:numPr>
          <w:ilvl w:val="0"/>
          <w:numId w:val="2"/>
        </w:numPr>
        <w:spacing w:line="240" w:lineRule="auto"/>
      </w:pPr>
      <w:r w:rsidRPr="00994FC9">
        <w:t>Manufacturing challenges for new therapeutics</w:t>
      </w:r>
    </w:p>
    <w:p w:rsidR="00CC0055" w:rsidRPr="00994FC9" w:rsidRDefault="00CC0055" w:rsidP="00B82EA9">
      <w:pPr>
        <w:pStyle w:val="ListParagraph"/>
        <w:numPr>
          <w:ilvl w:val="0"/>
          <w:numId w:val="2"/>
        </w:numPr>
        <w:spacing w:line="240" w:lineRule="auto"/>
      </w:pPr>
      <w:r w:rsidRPr="00994FC9">
        <w:t>Improved process analytical technologies</w:t>
      </w:r>
    </w:p>
    <w:p w:rsidR="00CC0055" w:rsidRDefault="00CC0055" w:rsidP="00B82EA9">
      <w:pPr>
        <w:pStyle w:val="ListParagraph"/>
        <w:numPr>
          <w:ilvl w:val="0"/>
          <w:numId w:val="2"/>
        </w:numPr>
        <w:spacing w:after="0" w:line="240" w:lineRule="auto"/>
      </w:pPr>
      <w:r w:rsidRPr="00994FC9">
        <w:t>Advanced control system and use of AI</w:t>
      </w:r>
    </w:p>
    <w:p w:rsidR="00DE335B" w:rsidRDefault="00DE335B" w:rsidP="00B82EA9">
      <w:pPr>
        <w:spacing w:after="0" w:line="240" w:lineRule="auto"/>
        <w:rPr>
          <w:b/>
          <w:bCs/>
        </w:rPr>
      </w:pPr>
    </w:p>
    <w:p w:rsidR="00DE335B" w:rsidRDefault="00DE335B" w:rsidP="00B82EA9">
      <w:pPr>
        <w:spacing w:after="0" w:line="240" w:lineRule="auto"/>
        <w:rPr>
          <w:b/>
          <w:bCs/>
        </w:rPr>
      </w:pPr>
      <w:r>
        <w:rPr>
          <w:b/>
          <w:bCs/>
        </w:rPr>
        <w:t>Key gaps to innovation success:</w:t>
      </w:r>
    </w:p>
    <w:p w:rsidR="00DE335B" w:rsidRPr="00053814" w:rsidRDefault="00A70891" w:rsidP="00B82EA9">
      <w:pPr>
        <w:pStyle w:val="ListParagraph"/>
        <w:numPr>
          <w:ilvl w:val="0"/>
          <w:numId w:val="11"/>
        </w:numPr>
        <w:spacing w:after="0" w:line="240" w:lineRule="auto"/>
        <w:ind w:left="720" w:hanging="360"/>
        <w:rPr>
          <w:bCs/>
        </w:rPr>
      </w:pPr>
      <w:r w:rsidRPr="00053814">
        <w:rPr>
          <w:bCs/>
        </w:rPr>
        <w:t>Lack of testbeds for higher-risk operations and technologies</w:t>
      </w:r>
    </w:p>
    <w:p w:rsidR="00C9031A" w:rsidRDefault="00A70891" w:rsidP="00B82EA9">
      <w:pPr>
        <w:pStyle w:val="ListParagraph"/>
        <w:numPr>
          <w:ilvl w:val="0"/>
          <w:numId w:val="11"/>
        </w:numPr>
        <w:spacing w:after="0" w:line="240" w:lineRule="auto"/>
        <w:ind w:left="720" w:hanging="360"/>
        <w:contextualSpacing w:val="0"/>
        <w:rPr>
          <w:bCs/>
        </w:rPr>
      </w:pPr>
      <w:r>
        <w:rPr>
          <w:bCs/>
        </w:rPr>
        <w:t>Lack of incubator space for startups/small companies</w:t>
      </w:r>
    </w:p>
    <w:p w:rsidR="00C9031A" w:rsidRDefault="00C9031A" w:rsidP="00B82EA9">
      <w:pPr>
        <w:pStyle w:val="ListParagraph"/>
        <w:numPr>
          <w:ilvl w:val="0"/>
          <w:numId w:val="11"/>
        </w:numPr>
        <w:spacing w:after="0" w:line="240" w:lineRule="auto"/>
        <w:ind w:left="720" w:hanging="360"/>
        <w:contextualSpacing w:val="0"/>
        <w:rPr>
          <w:bCs/>
        </w:rPr>
      </w:pPr>
      <w:r>
        <w:rPr>
          <w:bCs/>
        </w:rPr>
        <w:t>Regulatory burden slows or halts adoption</w:t>
      </w:r>
    </w:p>
    <w:p w:rsidR="00C9031A" w:rsidRDefault="00C9031A" w:rsidP="00B82EA9">
      <w:pPr>
        <w:pStyle w:val="ListParagraph"/>
        <w:numPr>
          <w:ilvl w:val="0"/>
          <w:numId w:val="11"/>
        </w:numPr>
        <w:spacing w:after="0" w:line="240" w:lineRule="auto"/>
        <w:ind w:left="720" w:hanging="360"/>
        <w:contextualSpacing w:val="0"/>
        <w:rPr>
          <w:bCs/>
        </w:rPr>
      </w:pPr>
      <w:r>
        <w:rPr>
          <w:bCs/>
        </w:rPr>
        <w:t>Technology adoption is cost prohibitive for smaller firms</w:t>
      </w:r>
    </w:p>
    <w:p w:rsidR="00DE335B" w:rsidRPr="00B82EA9" w:rsidRDefault="00C9031A" w:rsidP="00B82EA9">
      <w:pPr>
        <w:pStyle w:val="ListParagraph"/>
        <w:numPr>
          <w:ilvl w:val="0"/>
          <w:numId w:val="11"/>
        </w:numPr>
        <w:spacing w:after="0" w:line="240" w:lineRule="auto"/>
        <w:ind w:left="720" w:hanging="360"/>
        <w:rPr>
          <w:bCs/>
        </w:rPr>
      </w:pPr>
      <w:r w:rsidRPr="00053814">
        <w:rPr>
          <w:bCs/>
        </w:rPr>
        <w:t>Lack of sufficient and/or skilled workforce to implement new technologies</w:t>
      </w:r>
    </w:p>
    <w:p w:rsidR="00C23751" w:rsidRDefault="00C23751" w:rsidP="00B82EA9">
      <w:pPr>
        <w:spacing w:after="0" w:line="240" w:lineRule="auto"/>
        <w:rPr>
          <w:b/>
          <w:bCs/>
        </w:rPr>
      </w:pPr>
    </w:p>
    <w:p w:rsidR="00C23751" w:rsidRDefault="00C21FA7" w:rsidP="00B82EA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Leading </w:t>
      </w:r>
      <w:r w:rsidR="00C23751">
        <w:rPr>
          <w:b/>
          <w:bCs/>
        </w:rPr>
        <w:t>Innovation Opportunities</w:t>
      </w:r>
      <w:r>
        <w:rPr>
          <w:b/>
          <w:bCs/>
        </w:rPr>
        <w:t>:</w:t>
      </w:r>
    </w:p>
    <w:p w:rsidR="00C23751" w:rsidRPr="00B82EA9" w:rsidRDefault="00C23751" w:rsidP="00B82EA9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Subsidize</w:t>
      </w:r>
      <w:r w:rsidR="00D94379">
        <w:t>, de-risk</w:t>
      </w:r>
      <w:r>
        <w:t xml:space="preserve"> technology adoption</w:t>
      </w:r>
    </w:p>
    <w:p w:rsidR="00C23751" w:rsidRPr="00994FC9" w:rsidRDefault="00C23751" w:rsidP="00B82EA9">
      <w:pPr>
        <w:pStyle w:val="ListParagraph"/>
        <w:numPr>
          <w:ilvl w:val="0"/>
          <w:numId w:val="1"/>
        </w:numPr>
        <w:spacing w:line="240" w:lineRule="auto"/>
      </w:pPr>
      <w:r>
        <w:t>Develop a</w:t>
      </w:r>
      <w:r w:rsidRPr="00994FC9">
        <w:t xml:space="preserve"> place to do training</w:t>
      </w:r>
      <w:r>
        <w:t xml:space="preserve"> and testing</w:t>
      </w:r>
      <w:r w:rsidRPr="00994FC9">
        <w:t>:  equipment training; fixed bed and suspension bioreactors, TFF/chromatography, isolators, automation/controls</w:t>
      </w:r>
    </w:p>
    <w:p w:rsidR="00C23751" w:rsidRPr="00994FC9" w:rsidRDefault="00C21FA7" w:rsidP="00B82EA9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L</w:t>
      </w:r>
      <w:r w:rsidR="00C23751" w:rsidRPr="00994FC9">
        <w:t>everag</w:t>
      </w:r>
      <w:r>
        <w:t>e</w:t>
      </w:r>
      <w:r w:rsidR="00C23751" w:rsidRPr="00994FC9">
        <w:t xml:space="preserve"> manufacturing readiness grants</w:t>
      </w:r>
    </w:p>
    <w:p w:rsidR="00C23751" w:rsidRPr="00994FC9" w:rsidRDefault="00C23751" w:rsidP="00B82EA9">
      <w:pPr>
        <w:pStyle w:val="ListParagraph"/>
        <w:numPr>
          <w:ilvl w:val="0"/>
          <w:numId w:val="1"/>
        </w:numPr>
        <w:spacing w:line="240" w:lineRule="auto"/>
      </w:pPr>
      <w:r w:rsidRPr="00994FC9">
        <w:t>Consider existing sites as testbed/training sites in lieu of</w:t>
      </w:r>
      <w:r w:rsidR="00D94379">
        <w:t xml:space="preserve"> new</w:t>
      </w:r>
      <w:r w:rsidRPr="00994FC9">
        <w:t xml:space="preserve"> investment</w:t>
      </w:r>
    </w:p>
    <w:p w:rsidR="00C23751" w:rsidRDefault="00C23751" w:rsidP="00B82EA9">
      <w:pPr>
        <w:pStyle w:val="ListParagraph"/>
        <w:numPr>
          <w:ilvl w:val="0"/>
          <w:numId w:val="1"/>
        </w:numPr>
        <w:spacing w:line="240" w:lineRule="auto"/>
      </w:pPr>
      <w:r w:rsidRPr="00994FC9">
        <w:t>Collaborate on a pre-competitive pilot facility</w:t>
      </w:r>
    </w:p>
    <w:p w:rsidR="00C23751" w:rsidRPr="00444737" w:rsidRDefault="00C21FA7" w:rsidP="00B82EA9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I</w:t>
      </w:r>
      <w:r w:rsidR="00C23751">
        <w:t>nvolve governmental officials directly</w:t>
      </w:r>
    </w:p>
    <w:p w:rsidR="00C23751" w:rsidRPr="00444737" w:rsidRDefault="00C21FA7" w:rsidP="00B82EA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>B</w:t>
      </w:r>
      <w:r w:rsidR="00C23751">
        <w:t>ring together CMO, FDA, Client, Suppliers</w:t>
      </w:r>
    </w:p>
    <w:p w:rsidR="00C23751" w:rsidRDefault="00C23751" w:rsidP="00C23751">
      <w:pPr>
        <w:spacing w:line="240" w:lineRule="auto"/>
        <w:rPr>
          <w:b/>
          <w:bCs/>
        </w:rPr>
      </w:pPr>
    </w:p>
    <w:p w:rsidR="00833823" w:rsidRDefault="00833823" w:rsidP="00B82EA9">
      <w:pPr>
        <w:shd w:val="clear" w:color="auto" w:fill="D9D9D9" w:themeFill="background1" w:themeFillShade="D9"/>
        <w:spacing w:line="240" w:lineRule="auto"/>
        <w:rPr>
          <w:b/>
          <w:bCs/>
        </w:rPr>
      </w:pPr>
      <w:r>
        <w:rPr>
          <w:b/>
          <w:bCs/>
        </w:rPr>
        <w:t>Theme Consensus:</w:t>
      </w:r>
    </w:p>
    <w:p w:rsidR="00833823" w:rsidRPr="00994FC9" w:rsidRDefault="00833823" w:rsidP="00833823">
      <w:pPr>
        <w:spacing w:line="240" w:lineRule="auto"/>
      </w:pPr>
      <w:r>
        <w:rPr>
          <w:b/>
          <w:bCs/>
        </w:rPr>
        <w:t xml:space="preserve">After the HEALS stakeholder engagement - </w:t>
      </w:r>
      <w:r>
        <w:t>The HEALS research and innovation working group (which also included industry) identified 6 overarching R&amp;D themes:</w:t>
      </w:r>
    </w:p>
    <w:p w:rsidR="00833823" w:rsidRDefault="00833823" w:rsidP="00833823">
      <w:pPr>
        <w:pStyle w:val="ListParagraph"/>
        <w:numPr>
          <w:ilvl w:val="0"/>
          <w:numId w:val="1"/>
        </w:numPr>
        <w:spacing w:line="240" w:lineRule="auto"/>
      </w:pPr>
      <w:r w:rsidRPr="00397597">
        <w:rPr>
          <w:b/>
          <w:bCs/>
        </w:rPr>
        <w:t>Sustainability</w:t>
      </w:r>
      <w:r>
        <w:t>: Standardization and is potential for building sustainable manufacturing processes.  Lego block model (i.e. do-learn-improve, or innovation loop)</w:t>
      </w:r>
    </w:p>
    <w:p w:rsidR="00833823" w:rsidRDefault="00833823" w:rsidP="00833823">
      <w:pPr>
        <w:pStyle w:val="ListParagraph"/>
        <w:numPr>
          <w:ilvl w:val="0"/>
          <w:numId w:val="1"/>
        </w:numPr>
        <w:spacing w:line="240" w:lineRule="auto"/>
      </w:pPr>
      <w:r w:rsidRPr="00397597">
        <w:rPr>
          <w:b/>
          <w:bCs/>
        </w:rPr>
        <w:t>Barriers to adoption</w:t>
      </w:r>
      <w:r>
        <w:t xml:space="preserve">:  Processes and models used to evaluate new enabling technologies, </w:t>
      </w:r>
      <w:r w:rsidR="00B82EA9">
        <w:t>u</w:t>
      </w:r>
      <w:r>
        <w:t>tilize collective models of action that can share risk and reduce costs</w:t>
      </w:r>
    </w:p>
    <w:p w:rsidR="00833823" w:rsidRDefault="00833823" w:rsidP="00833823">
      <w:pPr>
        <w:pStyle w:val="ListParagraph"/>
        <w:numPr>
          <w:ilvl w:val="0"/>
          <w:numId w:val="1"/>
        </w:numPr>
        <w:spacing w:line="240" w:lineRule="auto"/>
      </w:pPr>
      <w:r w:rsidRPr="00397597">
        <w:rPr>
          <w:b/>
          <w:bCs/>
        </w:rPr>
        <w:t>Small scale studies to inform manufacturing innovation:</w:t>
      </w:r>
      <w:r>
        <w:t xml:space="preserve"> Test beds to facilitate the introduction of new manufacturing modalities, </w:t>
      </w:r>
      <w:r w:rsidR="00B82EA9">
        <w:t>n</w:t>
      </w:r>
      <w:r>
        <w:t>ot just microscale, but millimeter and larger length scales (i.e. demonstrate proof of concept to facilitate transformation)</w:t>
      </w:r>
    </w:p>
    <w:p w:rsidR="00833823" w:rsidRDefault="00833823" w:rsidP="00833823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Research resource adjacencies, or “connect to existing capabilities”:  </w:t>
      </w:r>
      <w:r w:rsidRPr="00397597">
        <w:t>leverage</w:t>
      </w:r>
      <w:r>
        <w:t xml:space="preserve"> existing centers and research institutes at the four main campuses (i.e. leverage proximity of researchers, students, and facilities to engage industry partners and foster collaboration and innovation.)</w:t>
      </w:r>
    </w:p>
    <w:p w:rsidR="00833823" w:rsidRDefault="00833823" w:rsidP="00833823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Collective operations:  </w:t>
      </w:r>
      <w:r>
        <w:t>Map assets in the Indiana life sciences network to visualize capabilities</w:t>
      </w:r>
    </w:p>
    <w:p w:rsidR="00833823" w:rsidRDefault="00833823" w:rsidP="00B82EA9">
      <w:pPr>
        <w:pStyle w:val="ListParagraph"/>
        <w:numPr>
          <w:ilvl w:val="0"/>
          <w:numId w:val="1"/>
        </w:numPr>
        <w:spacing w:after="0" w:line="240" w:lineRule="auto"/>
      </w:pPr>
      <w:r w:rsidRPr="001B6FB3">
        <w:rPr>
          <w:b/>
          <w:bCs/>
        </w:rPr>
        <w:t xml:space="preserve">Tier structure:  </w:t>
      </w:r>
      <w:r>
        <w:t xml:space="preserve">companies’ </w:t>
      </w:r>
      <w:r w:rsidRPr="00397597">
        <w:t>participation is variable, with most preferring a lower tier entry point</w:t>
      </w:r>
    </w:p>
    <w:p w:rsidR="00833823" w:rsidRDefault="00833823" w:rsidP="00C23751">
      <w:pPr>
        <w:spacing w:line="240" w:lineRule="auto"/>
        <w:rPr>
          <w:b/>
          <w:bCs/>
        </w:rPr>
      </w:pPr>
    </w:p>
    <w:p w:rsidR="00DA45D6" w:rsidRDefault="00833823" w:rsidP="00B82EA9">
      <w:pPr>
        <w:shd w:val="clear" w:color="auto" w:fill="D9D9D9" w:themeFill="background1" w:themeFillShade="D9"/>
        <w:spacing w:after="120" w:line="240" w:lineRule="auto"/>
        <w:rPr>
          <w:b/>
          <w:bCs/>
        </w:rPr>
      </w:pPr>
      <w:r>
        <w:rPr>
          <w:b/>
          <w:bCs/>
        </w:rPr>
        <w:t xml:space="preserve">Additional </w:t>
      </w:r>
      <w:r w:rsidR="00DA45D6">
        <w:rPr>
          <w:b/>
          <w:bCs/>
        </w:rPr>
        <w:t>feedback from industry partners</w:t>
      </w:r>
    </w:p>
    <w:p w:rsidR="004628DE" w:rsidRPr="00444737" w:rsidRDefault="004628DE" w:rsidP="00B82EA9">
      <w:pPr>
        <w:pStyle w:val="ListParagraph"/>
        <w:numPr>
          <w:ilvl w:val="0"/>
          <w:numId w:val="1"/>
        </w:numPr>
        <w:spacing w:line="240" w:lineRule="auto"/>
      </w:pPr>
      <w:r w:rsidRPr="00444737">
        <w:t>Provide avenue for small manufacturers to engage and adopt productivity improvements</w:t>
      </w:r>
    </w:p>
    <w:p w:rsidR="004628DE" w:rsidRPr="00444737" w:rsidRDefault="004628DE" w:rsidP="00B82EA9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I</w:t>
      </w:r>
      <w:r w:rsidRPr="00444737">
        <w:t>mprove productivity through automation</w:t>
      </w:r>
      <w:r>
        <w:t>, predictive analytics; not enough people;</w:t>
      </w:r>
    </w:p>
    <w:p w:rsidR="004628DE" w:rsidRPr="00B82EA9" w:rsidRDefault="00DA45D6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R</w:t>
      </w:r>
      <w:r w:rsidR="004628DE">
        <w:t>eal-time analytics</w:t>
      </w:r>
    </w:p>
    <w:p w:rsidR="00C94BC1" w:rsidRPr="00C94BC1" w:rsidRDefault="00C94BC1" w:rsidP="00B82EA9">
      <w:pPr>
        <w:pStyle w:val="ListParagraph"/>
        <w:numPr>
          <w:ilvl w:val="0"/>
          <w:numId w:val="1"/>
        </w:numPr>
        <w:spacing w:line="240" w:lineRule="auto"/>
      </w:pPr>
      <w:r>
        <w:t>Advanced, faster c</w:t>
      </w:r>
      <w:r w:rsidRPr="00994FC9">
        <w:t>lean</w:t>
      </w:r>
      <w:r>
        <w:t xml:space="preserve">ing technologies and workflows. </w:t>
      </w:r>
      <w:r w:rsidRPr="00994FC9">
        <w:t>Sterilization issues need to be addressed</w:t>
      </w:r>
      <w:r>
        <w:t xml:space="preserve"> (i.e. new technologies that increase sterility assurance</w:t>
      </w:r>
      <w:r w:rsidR="00786AD0">
        <w:t>, alternative methods of sterilization that have less environmental impact</w:t>
      </w:r>
      <w:r>
        <w:t>)</w:t>
      </w:r>
    </w:p>
    <w:p w:rsidR="004628DE" w:rsidRPr="00444737" w:rsidRDefault="00DA45D6" w:rsidP="00B82EA9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D</w:t>
      </w:r>
      <w:r w:rsidR="004628DE">
        <w:t xml:space="preserve">ata systems conversion </w:t>
      </w:r>
    </w:p>
    <w:p w:rsidR="004628DE" w:rsidRPr="00444737" w:rsidRDefault="00DA45D6" w:rsidP="00B82EA9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R</w:t>
      </w:r>
      <w:r w:rsidR="004628DE">
        <w:t>educe capital expense by transitioning from batch to continuous manufacturing</w:t>
      </w:r>
    </w:p>
    <w:p w:rsidR="004628DE" w:rsidRPr="00994FC9" w:rsidRDefault="00DA45D6" w:rsidP="00B82EA9">
      <w:pPr>
        <w:pStyle w:val="ListParagraph"/>
        <w:numPr>
          <w:ilvl w:val="0"/>
          <w:numId w:val="1"/>
        </w:numPr>
        <w:spacing w:line="240" w:lineRule="auto"/>
      </w:pPr>
      <w:r>
        <w:t>H</w:t>
      </w:r>
      <w:r w:rsidR="004628DE">
        <w:t>igh throughput screening and synthesis</w:t>
      </w:r>
    </w:p>
    <w:p w:rsidR="004628DE" w:rsidRPr="00994FC9" w:rsidRDefault="004628DE" w:rsidP="00B82EA9">
      <w:pPr>
        <w:pStyle w:val="ListParagraph"/>
        <w:numPr>
          <w:ilvl w:val="0"/>
          <w:numId w:val="1"/>
        </w:numPr>
        <w:spacing w:line="240" w:lineRule="auto"/>
      </w:pPr>
      <w:r w:rsidRPr="00994FC9">
        <w:t>Data classification is the “intelligence” required to do predictive models</w:t>
      </w:r>
    </w:p>
    <w:p w:rsidR="004628DE" w:rsidRPr="00994FC9" w:rsidRDefault="004628DE" w:rsidP="00B82EA9">
      <w:pPr>
        <w:pStyle w:val="ListParagraph"/>
        <w:numPr>
          <w:ilvl w:val="0"/>
          <w:numId w:val="1"/>
        </w:numPr>
        <w:spacing w:line="240" w:lineRule="auto"/>
      </w:pPr>
      <w:r w:rsidRPr="00994FC9">
        <w:t xml:space="preserve">Faster and cheaper components and supplies, include suppliers such as:  </w:t>
      </w:r>
      <w:r w:rsidR="00D94379">
        <w:t>P</w:t>
      </w:r>
      <w:r w:rsidRPr="00994FC9">
        <w:t xml:space="preserve">all, </w:t>
      </w:r>
      <w:r w:rsidR="00D94379">
        <w:t>S</w:t>
      </w:r>
      <w:r w:rsidRPr="00994FC9">
        <w:t xml:space="preserve">artorius, Millipore, </w:t>
      </w:r>
      <w:proofErr w:type="spellStart"/>
      <w:r w:rsidR="00D94379">
        <w:t>U</w:t>
      </w:r>
      <w:r w:rsidRPr="00994FC9">
        <w:t>nivercells</w:t>
      </w:r>
      <w:proofErr w:type="spellEnd"/>
      <w:r w:rsidRPr="00994FC9">
        <w:t xml:space="preserve">, </w:t>
      </w:r>
      <w:proofErr w:type="spellStart"/>
      <w:r w:rsidR="00D94379">
        <w:t>T</w:t>
      </w:r>
      <w:r w:rsidRPr="00994FC9">
        <w:t>hermo</w:t>
      </w:r>
      <w:proofErr w:type="spellEnd"/>
      <w:r w:rsidRPr="00994FC9">
        <w:t xml:space="preserve"> </w:t>
      </w:r>
      <w:r w:rsidR="00D94379">
        <w:t>F</w:t>
      </w:r>
      <w:r w:rsidRPr="00994FC9">
        <w:t>isher</w:t>
      </w:r>
    </w:p>
    <w:p w:rsidR="004628DE" w:rsidRPr="00994FC9" w:rsidRDefault="004628DE" w:rsidP="00B82EA9">
      <w:pPr>
        <w:pStyle w:val="ListParagraph"/>
        <w:numPr>
          <w:ilvl w:val="0"/>
          <w:numId w:val="1"/>
        </w:numPr>
        <w:spacing w:line="240" w:lineRule="auto"/>
      </w:pPr>
      <w:r w:rsidRPr="00994FC9">
        <w:t xml:space="preserve">Packaging technologies and choices by supplier to customer </w:t>
      </w:r>
    </w:p>
    <w:p w:rsidR="004628DE" w:rsidRPr="00994FC9" w:rsidRDefault="004628DE" w:rsidP="00B82EA9">
      <w:pPr>
        <w:pStyle w:val="ListParagraph"/>
        <w:numPr>
          <w:ilvl w:val="0"/>
          <w:numId w:val="1"/>
        </w:numPr>
        <w:spacing w:line="240" w:lineRule="auto"/>
      </w:pPr>
      <w:r w:rsidRPr="00994FC9">
        <w:t>Rapid and easy handling of high potent ingredients</w:t>
      </w:r>
      <w:r w:rsidR="00026113">
        <w:t xml:space="preserve"> (i.e. containment technologies)</w:t>
      </w:r>
    </w:p>
    <w:p w:rsidR="004628DE" w:rsidRPr="00994FC9" w:rsidRDefault="004628DE" w:rsidP="00B82EA9">
      <w:pPr>
        <w:pStyle w:val="ListParagraph"/>
        <w:numPr>
          <w:ilvl w:val="0"/>
          <w:numId w:val="1"/>
        </w:numPr>
        <w:spacing w:line="240" w:lineRule="auto"/>
      </w:pPr>
      <w:r w:rsidRPr="00994FC9">
        <w:t>Automation of unit operations</w:t>
      </w:r>
    </w:p>
    <w:p w:rsidR="004628DE" w:rsidRPr="00994FC9" w:rsidRDefault="004628DE" w:rsidP="00B82EA9">
      <w:pPr>
        <w:pStyle w:val="ListParagraph"/>
        <w:numPr>
          <w:ilvl w:val="0"/>
          <w:numId w:val="1"/>
        </w:numPr>
        <w:spacing w:line="240" w:lineRule="auto"/>
      </w:pPr>
      <w:r w:rsidRPr="00994FC9">
        <w:t>High throughput screening</w:t>
      </w:r>
    </w:p>
    <w:p w:rsidR="004628DE" w:rsidRDefault="004628DE" w:rsidP="00B82EA9">
      <w:pPr>
        <w:pStyle w:val="ListParagraph"/>
        <w:numPr>
          <w:ilvl w:val="0"/>
          <w:numId w:val="1"/>
        </w:numPr>
        <w:spacing w:line="240" w:lineRule="auto"/>
      </w:pPr>
      <w:r w:rsidRPr="00994FC9">
        <w:t>Low cost sensors for real time analytics/bio-manufacturing</w:t>
      </w:r>
    </w:p>
    <w:p w:rsidR="00026113" w:rsidRPr="00994FC9" w:rsidRDefault="00026113" w:rsidP="00B82EA9">
      <w:pPr>
        <w:pStyle w:val="ListParagraph"/>
        <w:numPr>
          <w:ilvl w:val="0"/>
          <w:numId w:val="1"/>
        </w:numPr>
        <w:spacing w:line="240" w:lineRule="auto"/>
      </w:pPr>
      <w:r>
        <w:t>Evaluate process analytical techniques (PAT) that ensure product quality at reduced costs</w:t>
      </w:r>
    </w:p>
    <w:p w:rsidR="00E01686" w:rsidRDefault="00E01686" w:rsidP="00786AD0">
      <w:pPr>
        <w:rPr>
          <w:b/>
          <w:bCs/>
        </w:rPr>
      </w:pPr>
    </w:p>
    <w:sectPr w:rsidR="00E01686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C31" w:rsidRDefault="009E6C31" w:rsidP="00053814">
      <w:pPr>
        <w:spacing w:after="0" w:line="240" w:lineRule="auto"/>
      </w:pPr>
      <w:r>
        <w:separator/>
      </w:r>
    </w:p>
  </w:endnote>
  <w:endnote w:type="continuationSeparator" w:id="0">
    <w:p w:rsidR="009E6C31" w:rsidRDefault="009E6C31" w:rsidP="0005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2186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53814" w:rsidRDefault="00053814" w:rsidP="006D62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53814" w:rsidRDefault="00053814" w:rsidP="00B82E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18642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53814" w:rsidRDefault="00053814" w:rsidP="006D62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53814" w:rsidRDefault="00053814" w:rsidP="00B82E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C31" w:rsidRDefault="009E6C31" w:rsidP="00053814">
      <w:pPr>
        <w:spacing w:after="0" w:line="240" w:lineRule="auto"/>
      </w:pPr>
      <w:r>
        <w:separator/>
      </w:r>
    </w:p>
  </w:footnote>
  <w:footnote w:type="continuationSeparator" w:id="0">
    <w:p w:rsidR="009E6C31" w:rsidRDefault="009E6C31" w:rsidP="00053814">
      <w:pPr>
        <w:spacing w:after="0" w:line="240" w:lineRule="auto"/>
      </w:pPr>
      <w:r>
        <w:continuationSeparator/>
      </w:r>
    </w:p>
  </w:footnote>
  <w:footnote w:id="1">
    <w:p w:rsidR="00D94379" w:rsidRDefault="00D943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D623A">
          <w:rPr>
            <w:rStyle w:val="Hyperlink"/>
          </w:rPr>
          <w:t>https://www.purdue.edu/newsroom/releases/2022/Q2/gift-to-purdue-university-establishes-institute-for-advanced-manufacturing-of-pharmaceuticals.html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3814" w:rsidRDefault="00053814">
    <w:pPr>
      <w:pStyle w:val="Header"/>
    </w:pPr>
    <w:r>
      <w:rPr>
        <w:noProof/>
      </w:rPr>
      <w:drawing>
        <wp:inline distT="0" distB="0" distL="0" distR="0" wp14:anchorId="40BEA70A" wp14:editId="6D1AF2DC">
          <wp:extent cx="3448050" cy="372147"/>
          <wp:effectExtent l="0" t="0" r="0" b="8890"/>
          <wp:docPr id="12" name="Picture 12" descr="Purdue University: William D. Young Institute for Advanced Manufacturing of Pharmaceutic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Purdue University: William D. Young Institute for Advanced Manufacturing of Pharmaceutic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604" cy="375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814" w:rsidRDefault="00053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7E68"/>
    <w:multiLevelType w:val="hybridMultilevel"/>
    <w:tmpl w:val="7480E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D78"/>
    <w:multiLevelType w:val="hybridMultilevel"/>
    <w:tmpl w:val="3620BB2E"/>
    <w:lvl w:ilvl="0" w:tplc="976EF03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5E8"/>
    <w:multiLevelType w:val="hybridMultilevel"/>
    <w:tmpl w:val="4C549EB0"/>
    <w:lvl w:ilvl="0" w:tplc="976EF03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69B0"/>
    <w:multiLevelType w:val="hybridMultilevel"/>
    <w:tmpl w:val="03AA1348"/>
    <w:lvl w:ilvl="0" w:tplc="C0D2B8C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71C23"/>
    <w:multiLevelType w:val="hybridMultilevel"/>
    <w:tmpl w:val="43B262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93FB1"/>
    <w:multiLevelType w:val="hybridMultilevel"/>
    <w:tmpl w:val="B83A16FE"/>
    <w:lvl w:ilvl="0" w:tplc="1DE8D0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85C310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7BC1"/>
    <w:multiLevelType w:val="hybridMultilevel"/>
    <w:tmpl w:val="FF1685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D0BDD"/>
    <w:multiLevelType w:val="hybridMultilevel"/>
    <w:tmpl w:val="7F7A0E32"/>
    <w:lvl w:ilvl="0" w:tplc="16B80F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E32FA"/>
    <w:multiLevelType w:val="hybridMultilevel"/>
    <w:tmpl w:val="C20001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67AC2"/>
    <w:multiLevelType w:val="hybridMultilevel"/>
    <w:tmpl w:val="67DE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06480"/>
    <w:multiLevelType w:val="hybridMultilevel"/>
    <w:tmpl w:val="1EDE7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645237">
    <w:abstractNumId w:val="3"/>
  </w:num>
  <w:num w:numId="2" w16cid:durableId="2030988826">
    <w:abstractNumId w:val="10"/>
  </w:num>
  <w:num w:numId="3" w16cid:durableId="77946491">
    <w:abstractNumId w:val="7"/>
  </w:num>
  <w:num w:numId="4" w16cid:durableId="1532454384">
    <w:abstractNumId w:val="9"/>
  </w:num>
  <w:num w:numId="5" w16cid:durableId="1550536850">
    <w:abstractNumId w:val="1"/>
  </w:num>
  <w:num w:numId="6" w16cid:durableId="515271120">
    <w:abstractNumId w:val="5"/>
  </w:num>
  <w:num w:numId="7" w16cid:durableId="1575626885">
    <w:abstractNumId w:val="4"/>
  </w:num>
  <w:num w:numId="8" w16cid:durableId="113329031">
    <w:abstractNumId w:val="0"/>
  </w:num>
  <w:num w:numId="9" w16cid:durableId="1891070014">
    <w:abstractNumId w:val="6"/>
  </w:num>
  <w:num w:numId="10" w16cid:durableId="1757744246">
    <w:abstractNumId w:val="8"/>
  </w:num>
  <w:num w:numId="11" w16cid:durableId="1997880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E6"/>
    <w:rsid w:val="00000051"/>
    <w:rsid w:val="00004F93"/>
    <w:rsid w:val="00013013"/>
    <w:rsid w:val="000244B4"/>
    <w:rsid w:val="00026113"/>
    <w:rsid w:val="000267D6"/>
    <w:rsid w:val="0003053C"/>
    <w:rsid w:val="00053814"/>
    <w:rsid w:val="00056006"/>
    <w:rsid w:val="00061B7D"/>
    <w:rsid w:val="00086126"/>
    <w:rsid w:val="00087DFE"/>
    <w:rsid w:val="000A7265"/>
    <w:rsid w:val="000C393D"/>
    <w:rsid w:val="000C449C"/>
    <w:rsid w:val="000D078B"/>
    <w:rsid w:val="000F5415"/>
    <w:rsid w:val="000F5558"/>
    <w:rsid w:val="000F768E"/>
    <w:rsid w:val="000F7EDD"/>
    <w:rsid w:val="001114A5"/>
    <w:rsid w:val="001368BF"/>
    <w:rsid w:val="0013732D"/>
    <w:rsid w:val="00144670"/>
    <w:rsid w:val="00156D20"/>
    <w:rsid w:val="0018326E"/>
    <w:rsid w:val="0019362C"/>
    <w:rsid w:val="001A036E"/>
    <w:rsid w:val="001A1AA8"/>
    <w:rsid w:val="001B190A"/>
    <w:rsid w:val="001B1FC0"/>
    <w:rsid w:val="001B3115"/>
    <w:rsid w:val="001B3D84"/>
    <w:rsid w:val="001C52F9"/>
    <w:rsid w:val="001F7CB6"/>
    <w:rsid w:val="00235C6D"/>
    <w:rsid w:val="00257B06"/>
    <w:rsid w:val="002C53CA"/>
    <w:rsid w:val="002D0041"/>
    <w:rsid w:val="002D012A"/>
    <w:rsid w:val="002F59F7"/>
    <w:rsid w:val="002F641D"/>
    <w:rsid w:val="00304A95"/>
    <w:rsid w:val="0031757F"/>
    <w:rsid w:val="0031765F"/>
    <w:rsid w:val="00323592"/>
    <w:rsid w:val="00332DEF"/>
    <w:rsid w:val="0033773A"/>
    <w:rsid w:val="0034600D"/>
    <w:rsid w:val="00397597"/>
    <w:rsid w:val="003C0B84"/>
    <w:rsid w:val="00405037"/>
    <w:rsid w:val="004073F8"/>
    <w:rsid w:val="00411601"/>
    <w:rsid w:val="004324AC"/>
    <w:rsid w:val="00444737"/>
    <w:rsid w:val="00445FB0"/>
    <w:rsid w:val="004628DE"/>
    <w:rsid w:val="004704B2"/>
    <w:rsid w:val="00470EB6"/>
    <w:rsid w:val="00477F49"/>
    <w:rsid w:val="00484543"/>
    <w:rsid w:val="00487BDB"/>
    <w:rsid w:val="004D7B2C"/>
    <w:rsid w:val="004E0BEB"/>
    <w:rsid w:val="004E6434"/>
    <w:rsid w:val="004F6D65"/>
    <w:rsid w:val="00516222"/>
    <w:rsid w:val="00530826"/>
    <w:rsid w:val="005337AB"/>
    <w:rsid w:val="00533F16"/>
    <w:rsid w:val="00534769"/>
    <w:rsid w:val="00541B9B"/>
    <w:rsid w:val="005662ED"/>
    <w:rsid w:val="00576EE6"/>
    <w:rsid w:val="005907F9"/>
    <w:rsid w:val="0059477B"/>
    <w:rsid w:val="005C5134"/>
    <w:rsid w:val="005E2A5E"/>
    <w:rsid w:val="00607CEF"/>
    <w:rsid w:val="00615119"/>
    <w:rsid w:val="00621517"/>
    <w:rsid w:val="0062558F"/>
    <w:rsid w:val="0065235C"/>
    <w:rsid w:val="00682DE1"/>
    <w:rsid w:val="006E1D53"/>
    <w:rsid w:val="006E659E"/>
    <w:rsid w:val="006F2E46"/>
    <w:rsid w:val="00730753"/>
    <w:rsid w:val="0073567D"/>
    <w:rsid w:val="00775C09"/>
    <w:rsid w:val="00781051"/>
    <w:rsid w:val="00781FB3"/>
    <w:rsid w:val="007862B7"/>
    <w:rsid w:val="00786AD0"/>
    <w:rsid w:val="00786AF3"/>
    <w:rsid w:val="007A22F1"/>
    <w:rsid w:val="007D2DA2"/>
    <w:rsid w:val="007F434A"/>
    <w:rsid w:val="008203E5"/>
    <w:rsid w:val="00820B70"/>
    <w:rsid w:val="00833823"/>
    <w:rsid w:val="00853ACC"/>
    <w:rsid w:val="00855A2C"/>
    <w:rsid w:val="00875851"/>
    <w:rsid w:val="00877C43"/>
    <w:rsid w:val="00890864"/>
    <w:rsid w:val="00890A7B"/>
    <w:rsid w:val="008A14D3"/>
    <w:rsid w:val="008C24CA"/>
    <w:rsid w:val="008C2DF6"/>
    <w:rsid w:val="008E114E"/>
    <w:rsid w:val="008E72BD"/>
    <w:rsid w:val="00902A66"/>
    <w:rsid w:val="00913412"/>
    <w:rsid w:val="009247B4"/>
    <w:rsid w:val="0094363D"/>
    <w:rsid w:val="00967BED"/>
    <w:rsid w:val="00985040"/>
    <w:rsid w:val="00994FC9"/>
    <w:rsid w:val="009B49BE"/>
    <w:rsid w:val="009B50E2"/>
    <w:rsid w:val="009C27B5"/>
    <w:rsid w:val="009E6062"/>
    <w:rsid w:val="009E6C31"/>
    <w:rsid w:val="009F1FCB"/>
    <w:rsid w:val="00A21255"/>
    <w:rsid w:val="00A30E0C"/>
    <w:rsid w:val="00A60929"/>
    <w:rsid w:val="00A70891"/>
    <w:rsid w:val="00A733CF"/>
    <w:rsid w:val="00A83FA8"/>
    <w:rsid w:val="00A850CE"/>
    <w:rsid w:val="00AB3D61"/>
    <w:rsid w:val="00AF3CA8"/>
    <w:rsid w:val="00B11701"/>
    <w:rsid w:val="00B550E3"/>
    <w:rsid w:val="00B67F67"/>
    <w:rsid w:val="00B82EA9"/>
    <w:rsid w:val="00B95766"/>
    <w:rsid w:val="00BB0110"/>
    <w:rsid w:val="00BC6DB5"/>
    <w:rsid w:val="00BD0EBC"/>
    <w:rsid w:val="00BD1A62"/>
    <w:rsid w:val="00BD3A27"/>
    <w:rsid w:val="00BE2F3D"/>
    <w:rsid w:val="00BE4121"/>
    <w:rsid w:val="00C05B7A"/>
    <w:rsid w:val="00C21FA7"/>
    <w:rsid w:val="00C23751"/>
    <w:rsid w:val="00C26D0E"/>
    <w:rsid w:val="00C55DFE"/>
    <w:rsid w:val="00C60D1D"/>
    <w:rsid w:val="00C70DCC"/>
    <w:rsid w:val="00C9031A"/>
    <w:rsid w:val="00C94BC1"/>
    <w:rsid w:val="00C9798D"/>
    <w:rsid w:val="00CC0055"/>
    <w:rsid w:val="00CC3E7D"/>
    <w:rsid w:val="00CE0049"/>
    <w:rsid w:val="00CE5BD7"/>
    <w:rsid w:val="00D21C84"/>
    <w:rsid w:val="00D22E9F"/>
    <w:rsid w:val="00D300F4"/>
    <w:rsid w:val="00D447D8"/>
    <w:rsid w:val="00D71842"/>
    <w:rsid w:val="00D94379"/>
    <w:rsid w:val="00D95692"/>
    <w:rsid w:val="00DA45D6"/>
    <w:rsid w:val="00DB5205"/>
    <w:rsid w:val="00DB5DDF"/>
    <w:rsid w:val="00DE335B"/>
    <w:rsid w:val="00DF3B19"/>
    <w:rsid w:val="00DF4C57"/>
    <w:rsid w:val="00E01686"/>
    <w:rsid w:val="00E02DC6"/>
    <w:rsid w:val="00E112AC"/>
    <w:rsid w:val="00E5044B"/>
    <w:rsid w:val="00E5546A"/>
    <w:rsid w:val="00E74D8B"/>
    <w:rsid w:val="00E8223E"/>
    <w:rsid w:val="00E91E15"/>
    <w:rsid w:val="00EA793B"/>
    <w:rsid w:val="00EF55E6"/>
    <w:rsid w:val="00F43CF0"/>
    <w:rsid w:val="00F4742D"/>
    <w:rsid w:val="00F523BF"/>
    <w:rsid w:val="00F76F35"/>
    <w:rsid w:val="00F77BA5"/>
    <w:rsid w:val="00F87AF1"/>
    <w:rsid w:val="00FA3426"/>
    <w:rsid w:val="00FA7BD3"/>
    <w:rsid w:val="00FE0683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08CA-960F-44C3-BFC8-0F353DC7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5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5381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53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14"/>
  </w:style>
  <w:style w:type="character" w:styleId="PageNumber">
    <w:name w:val="page number"/>
    <w:basedOn w:val="DefaultParagraphFont"/>
    <w:uiPriority w:val="99"/>
    <w:semiHidden/>
    <w:unhideWhenUsed/>
    <w:rsid w:val="00053814"/>
  </w:style>
  <w:style w:type="paragraph" w:styleId="Header">
    <w:name w:val="header"/>
    <w:basedOn w:val="Normal"/>
    <w:link w:val="HeaderChar"/>
    <w:uiPriority w:val="99"/>
    <w:unhideWhenUsed/>
    <w:rsid w:val="00053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81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3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urdue.edu/newsroom/releases/2022/Q2/gift-to-purdue-university-establishes-institute-for-advanced-manufacturing-of-pharmaceutical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84466B00C947A1E1E04DF1267619" ma:contentTypeVersion="15" ma:contentTypeDescription="Create a new document." ma:contentTypeScope="" ma:versionID="879574f337a5b92fa446302e639f405a">
  <xsd:schema xmlns:xsd="http://www.w3.org/2001/XMLSchema" xmlns:xs="http://www.w3.org/2001/XMLSchema" xmlns:p="http://schemas.microsoft.com/office/2006/metadata/properties" xmlns:ns3="dc5a91fd-6da1-4773-bea1-54157f19d915" xmlns:ns4="6685c15c-94ed-423a-ae00-6e119f6fe865" targetNamespace="http://schemas.microsoft.com/office/2006/metadata/properties" ma:root="true" ma:fieldsID="f5cfb134ca5939e0b14a57cd6dac96b1" ns3:_="" ns4:_="">
    <xsd:import namespace="dc5a91fd-6da1-4773-bea1-54157f19d915"/>
    <xsd:import namespace="6685c15c-94ed-423a-ae00-6e119f6fe8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a91fd-6da1-4773-bea1-54157f19d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c15c-94ed-423a-ae00-6e119f6fe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85c15c-94ed-423a-ae00-6e119f6fe8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5C3B-B2D3-47D0-B106-FE5295D6C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a91fd-6da1-4773-bea1-54157f19d915"/>
    <ds:schemaRef ds:uri="6685c15c-94ed-423a-ae00-6e119f6fe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4778D-BDA6-431C-B10C-1CA87416F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4F1D4-6096-41BA-9497-2A8C5BFBBFF5}">
  <ds:schemaRefs>
    <ds:schemaRef ds:uri="http://schemas.microsoft.com/office/2006/metadata/properties"/>
    <ds:schemaRef ds:uri="http://schemas.microsoft.com/office/infopath/2007/PartnerControls"/>
    <ds:schemaRef ds:uri="6685c15c-94ed-423a-ae00-6e119f6fe865"/>
  </ds:schemaRefs>
</ds:datastoreItem>
</file>

<file path=customXml/itemProps4.xml><?xml version="1.0" encoding="utf-8"?>
<ds:datastoreItem xmlns:ds="http://schemas.openxmlformats.org/officeDocument/2006/customXml" ds:itemID="{1B7F4A63-3C33-4D88-A549-5A36579C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Brad W.</dc:creator>
  <cp:keywords/>
  <dc:description/>
  <cp:lastModifiedBy>Haghighi, Nina</cp:lastModifiedBy>
  <cp:revision>3</cp:revision>
  <dcterms:created xsi:type="dcterms:W3CDTF">2023-03-08T20:26:00Z</dcterms:created>
  <dcterms:modified xsi:type="dcterms:W3CDTF">2023-03-08T20:40:00Z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0x010100AEE584466B00C947A1E1E04DF1267619</vt:lpwstr>
  </property>
  <property fmtid="{D5CDD505-2E9C-101B-9397-08002B2CF9AE}" pid="3" name="MediaServiceImageTags">
    <vt:lpwstr/>
  </property>
</Properties>
</file>