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E225" w14:textId="77777777" w:rsidR="00C45983" w:rsidRDefault="00C45983" w:rsidP="00432D5C">
      <w:pPr>
        <w:spacing w:after="0" w:line="240" w:lineRule="auto"/>
        <w:ind w:left="720" w:right="720"/>
        <w:jc w:val="center"/>
        <w:rPr>
          <w:rFonts w:ascii="Times New Roman" w:hAnsi="Times New Roman"/>
          <w:b/>
          <w:sz w:val="28"/>
          <w:szCs w:val="28"/>
        </w:rPr>
      </w:pPr>
    </w:p>
    <w:p w14:paraId="15A35277" w14:textId="77777777" w:rsidR="006F7105" w:rsidRDefault="00B04B15" w:rsidP="006F7105">
      <w:pPr>
        <w:spacing w:after="0" w:line="240" w:lineRule="auto"/>
        <w:ind w:left="720" w:right="720"/>
        <w:jc w:val="center"/>
        <w:rPr>
          <w:rFonts w:ascii="Times New Roman" w:hAnsi="Times New Roman"/>
          <w:b/>
          <w:sz w:val="28"/>
          <w:szCs w:val="28"/>
        </w:rPr>
      </w:pPr>
      <w:r w:rsidRPr="005627F9">
        <w:rPr>
          <w:rFonts w:ascii="Times New Roman" w:hAnsi="Times New Roman"/>
          <w:b/>
          <w:sz w:val="28"/>
          <w:szCs w:val="28"/>
        </w:rPr>
        <w:t xml:space="preserve">Procedures for Selecting New Members for the </w:t>
      </w:r>
    </w:p>
    <w:p w14:paraId="474B92E9" w14:textId="4CF2B1FF" w:rsidR="00B04B15" w:rsidRPr="005627F9" w:rsidRDefault="00B04B15" w:rsidP="00432D5C">
      <w:pPr>
        <w:spacing w:after="0" w:line="240" w:lineRule="auto"/>
        <w:ind w:left="720" w:right="720"/>
        <w:jc w:val="center"/>
        <w:rPr>
          <w:rFonts w:ascii="Times New Roman" w:hAnsi="Times New Roman"/>
          <w:b/>
          <w:sz w:val="28"/>
          <w:szCs w:val="28"/>
        </w:rPr>
      </w:pPr>
      <w:r w:rsidRPr="005627F9">
        <w:rPr>
          <w:rFonts w:ascii="Times New Roman" w:hAnsi="Times New Roman"/>
          <w:b/>
          <w:sz w:val="28"/>
          <w:szCs w:val="28"/>
        </w:rPr>
        <w:t>Purdue University Teaching Academy</w:t>
      </w:r>
    </w:p>
    <w:p w14:paraId="746D25E5" w14:textId="77777777" w:rsidR="007F646E" w:rsidRDefault="007F646E" w:rsidP="00432D5C">
      <w:pPr>
        <w:spacing w:after="0" w:line="240" w:lineRule="auto"/>
        <w:rPr>
          <w:rFonts w:ascii="Times New Roman" w:hAnsi="Times New Roman"/>
          <w:b/>
          <w:sz w:val="28"/>
          <w:szCs w:val="24"/>
        </w:rPr>
      </w:pPr>
    </w:p>
    <w:p w14:paraId="394FDD05" w14:textId="198091FC" w:rsidR="00B04B15" w:rsidRPr="008C163D" w:rsidRDefault="63F9B899" w:rsidP="00432D5C">
      <w:pPr>
        <w:spacing w:after="0" w:line="240" w:lineRule="auto"/>
        <w:rPr>
          <w:rFonts w:ascii="Times New Roman" w:hAnsi="Times New Roman"/>
          <w:b/>
          <w:bCs/>
          <w:sz w:val="28"/>
          <w:szCs w:val="28"/>
        </w:rPr>
      </w:pPr>
      <w:r w:rsidRPr="63F9B899">
        <w:rPr>
          <w:rFonts w:ascii="Times New Roman" w:hAnsi="Times New Roman"/>
          <w:b/>
          <w:bCs/>
          <w:sz w:val="28"/>
          <w:szCs w:val="28"/>
        </w:rPr>
        <w:t>Purpose of the Teaching Academy</w:t>
      </w:r>
    </w:p>
    <w:p w14:paraId="4B0AB569" w14:textId="0F88ED25" w:rsidR="007F646E" w:rsidRPr="007F646E" w:rsidRDefault="00B04B15" w:rsidP="00883AAC">
      <w:pPr>
        <w:pStyle w:val="BodyText"/>
        <w:spacing w:before="100" w:beforeAutospacing="1" w:after="100" w:afterAutospacing="1"/>
        <w:rPr>
          <w:rFonts w:ascii="Times New Roman" w:hAnsi="Times New Roman"/>
          <w:sz w:val="24"/>
          <w:szCs w:val="24"/>
        </w:rPr>
      </w:pPr>
      <w:r w:rsidRPr="00AB056A">
        <w:rPr>
          <w:rFonts w:ascii="Times New Roman" w:hAnsi="Times New Roman"/>
          <w:sz w:val="24"/>
          <w:szCs w:val="24"/>
        </w:rPr>
        <w:t>The Teaching Academy is comprised of a dedicated and dynamic network of scholar-teachers committed to enhanc</w:t>
      </w:r>
      <w:r w:rsidR="00014675">
        <w:rPr>
          <w:rFonts w:ascii="Times New Roman" w:hAnsi="Times New Roman"/>
          <w:sz w:val="24"/>
          <w:szCs w:val="24"/>
        </w:rPr>
        <w:t>ing</w:t>
      </w:r>
      <w:r w:rsidRPr="00AB056A">
        <w:rPr>
          <w:rFonts w:ascii="Times New Roman" w:hAnsi="Times New Roman"/>
          <w:sz w:val="24"/>
          <w:szCs w:val="24"/>
        </w:rPr>
        <w:t xml:space="preserve"> and stren</w:t>
      </w:r>
      <w:r w:rsidRPr="002D57FC">
        <w:rPr>
          <w:rFonts w:ascii="Times New Roman" w:hAnsi="Times New Roman"/>
          <w:sz w:val="24"/>
          <w:szCs w:val="24"/>
        </w:rPr>
        <w:t>gthen</w:t>
      </w:r>
      <w:r w:rsidR="00014675">
        <w:rPr>
          <w:rFonts w:ascii="Times New Roman" w:hAnsi="Times New Roman"/>
          <w:sz w:val="24"/>
          <w:szCs w:val="24"/>
        </w:rPr>
        <w:t>ing</w:t>
      </w:r>
      <w:r w:rsidRPr="002D57FC">
        <w:rPr>
          <w:rFonts w:ascii="Times New Roman" w:hAnsi="Times New Roman"/>
          <w:sz w:val="24"/>
          <w:szCs w:val="24"/>
        </w:rPr>
        <w:t xml:space="preserve"> the quality of undergraduate, graduate, and </w:t>
      </w:r>
      <w:r w:rsidR="00C45983">
        <w:rPr>
          <w:rFonts w:ascii="Times New Roman" w:hAnsi="Times New Roman"/>
          <w:sz w:val="24"/>
          <w:szCs w:val="24"/>
        </w:rPr>
        <w:t>engagement</w:t>
      </w:r>
      <w:r w:rsidRPr="002D57FC">
        <w:rPr>
          <w:rFonts w:ascii="Times New Roman" w:hAnsi="Times New Roman"/>
          <w:sz w:val="24"/>
          <w:szCs w:val="24"/>
        </w:rPr>
        <w:t xml:space="preserve"> teaching and learning at Purdue University</w:t>
      </w:r>
      <w:r w:rsidR="00B57558" w:rsidRPr="002D57FC">
        <w:rPr>
          <w:rFonts w:ascii="Times New Roman" w:hAnsi="Times New Roman"/>
          <w:sz w:val="24"/>
          <w:szCs w:val="24"/>
        </w:rPr>
        <w:t>.</w:t>
      </w:r>
      <w:r w:rsidR="00C92AC1">
        <w:rPr>
          <w:rFonts w:ascii="Times New Roman" w:hAnsi="Times New Roman"/>
          <w:sz w:val="24"/>
          <w:szCs w:val="24"/>
        </w:rPr>
        <w:t xml:space="preserve"> </w:t>
      </w:r>
      <w:r w:rsidRPr="002D57FC">
        <w:rPr>
          <w:rFonts w:ascii="Times New Roman" w:hAnsi="Times New Roman"/>
          <w:sz w:val="24"/>
          <w:szCs w:val="24"/>
        </w:rPr>
        <w:t xml:space="preserve">Under the auspices of the Office of the Provost, the Teaching Academy works with academic </w:t>
      </w:r>
      <w:r w:rsidR="001B3F2E">
        <w:rPr>
          <w:rFonts w:ascii="Times New Roman" w:hAnsi="Times New Roman"/>
          <w:sz w:val="24"/>
          <w:szCs w:val="24"/>
        </w:rPr>
        <w:t>Schools</w:t>
      </w:r>
      <w:r w:rsidR="00DA03BD">
        <w:rPr>
          <w:rFonts w:ascii="Times New Roman" w:hAnsi="Times New Roman"/>
          <w:sz w:val="24"/>
          <w:szCs w:val="24"/>
        </w:rPr>
        <w:t>/</w:t>
      </w:r>
      <w:r w:rsidR="001B3F2E">
        <w:rPr>
          <w:rFonts w:ascii="Times New Roman" w:hAnsi="Times New Roman"/>
          <w:sz w:val="24"/>
          <w:szCs w:val="24"/>
        </w:rPr>
        <w:t>Colleges</w:t>
      </w:r>
      <w:r w:rsidRPr="002D57FC">
        <w:rPr>
          <w:rFonts w:ascii="Times New Roman" w:hAnsi="Times New Roman"/>
          <w:sz w:val="24"/>
          <w:szCs w:val="24"/>
        </w:rPr>
        <w:t>, the Center for Instructional Excellence, and others to enrich the educational experiences of the Purdue University community.</w:t>
      </w:r>
      <w:r w:rsidR="00883AAC">
        <w:rPr>
          <w:rFonts w:ascii="Times New Roman" w:hAnsi="Times New Roman"/>
          <w:sz w:val="24"/>
          <w:szCs w:val="24"/>
        </w:rPr>
        <w:t xml:space="preserve"> </w:t>
      </w:r>
      <w:r w:rsidRPr="002D57FC">
        <w:rPr>
          <w:rFonts w:ascii="Times New Roman" w:hAnsi="Times New Roman"/>
          <w:sz w:val="24"/>
          <w:szCs w:val="24"/>
        </w:rPr>
        <w:t>Membership in the Teaching Academy recognizes</w:t>
      </w:r>
      <w:r w:rsidR="00376D7B">
        <w:rPr>
          <w:rFonts w:ascii="Times New Roman" w:hAnsi="Times New Roman"/>
          <w:sz w:val="24"/>
          <w:szCs w:val="24"/>
        </w:rPr>
        <w:t xml:space="preserve"> </w:t>
      </w:r>
      <w:r w:rsidRPr="002D57FC">
        <w:rPr>
          <w:rFonts w:ascii="Times New Roman" w:hAnsi="Times New Roman"/>
          <w:sz w:val="24"/>
          <w:szCs w:val="24"/>
        </w:rPr>
        <w:t xml:space="preserve">outstanding </w:t>
      </w:r>
      <w:r w:rsidR="00376D7B">
        <w:rPr>
          <w:rFonts w:ascii="Times New Roman" w:hAnsi="Times New Roman"/>
          <w:sz w:val="24"/>
          <w:szCs w:val="24"/>
        </w:rPr>
        <w:t>contributions to the broader teaching mission of the university. Individuals selected for this</w:t>
      </w:r>
      <w:r w:rsidR="00376D7B" w:rsidRPr="002D57FC">
        <w:rPr>
          <w:rFonts w:ascii="Times New Roman" w:hAnsi="Times New Roman"/>
          <w:sz w:val="24"/>
          <w:szCs w:val="24"/>
        </w:rPr>
        <w:t xml:space="preserve"> </w:t>
      </w:r>
      <w:r w:rsidRPr="007F646E">
        <w:rPr>
          <w:rFonts w:ascii="Times New Roman" w:hAnsi="Times New Roman"/>
          <w:sz w:val="24"/>
          <w:szCs w:val="24"/>
        </w:rPr>
        <w:t>honor will help promote the scholarship of teaching and learning and share their expertise across campus with their colleagues</w:t>
      </w:r>
      <w:r w:rsidR="008C163D" w:rsidRPr="007F646E">
        <w:rPr>
          <w:rFonts w:ascii="Times New Roman" w:hAnsi="Times New Roman"/>
          <w:sz w:val="24"/>
          <w:szCs w:val="24"/>
        </w:rPr>
        <w:t>.</w:t>
      </w:r>
      <w:r w:rsidR="00883AAC">
        <w:rPr>
          <w:rFonts w:ascii="Times New Roman" w:hAnsi="Times New Roman"/>
          <w:sz w:val="24"/>
          <w:szCs w:val="24"/>
        </w:rPr>
        <w:t xml:space="preserve"> </w:t>
      </w:r>
      <w:r w:rsidR="00883AAC" w:rsidRPr="00883AAC">
        <w:rPr>
          <w:rFonts w:ascii="Times New Roman" w:hAnsi="Times New Roman"/>
          <w:sz w:val="24"/>
          <w:szCs w:val="24"/>
        </w:rPr>
        <w:t>Just over 400 recognized outstanding teachers have been members of the Teaching Academy since its inception in 1997, including faculty from West Lafayette, Indianapolis, and Polytechnic Statewide locations.</w:t>
      </w:r>
      <w:r w:rsidR="00883AAC">
        <w:rPr>
          <w:rFonts w:ascii="Times New Roman" w:hAnsi="Times New Roman"/>
          <w:sz w:val="22"/>
          <w:szCs w:val="22"/>
        </w:rPr>
        <w:t xml:space="preserve"> </w:t>
      </w:r>
    </w:p>
    <w:p w14:paraId="65E68F47" w14:textId="1280AB13" w:rsidR="00DA03BD" w:rsidRPr="00432D5C" w:rsidRDefault="54B568D3" w:rsidP="006F7105">
      <w:pPr>
        <w:spacing w:after="0" w:line="240" w:lineRule="auto"/>
        <w:ind w:left="1440" w:hanging="1440"/>
        <w:jc w:val="both"/>
        <w:rPr>
          <w:rFonts w:ascii="Times New Roman" w:hAnsi="Times New Roman"/>
          <w:b/>
          <w:bCs/>
          <w:i/>
          <w:iCs/>
          <w:sz w:val="28"/>
          <w:szCs w:val="28"/>
        </w:rPr>
      </w:pPr>
      <w:r w:rsidRPr="00432D5C">
        <w:rPr>
          <w:rFonts w:ascii="Times New Roman" w:hAnsi="Times New Roman"/>
          <w:b/>
          <w:bCs/>
          <w:i/>
          <w:iCs/>
          <w:sz w:val="28"/>
          <w:szCs w:val="28"/>
        </w:rPr>
        <w:t>Fellows</w:t>
      </w:r>
    </w:p>
    <w:p w14:paraId="1313936E" w14:textId="5E32174A" w:rsidR="0050288A" w:rsidRDefault="54B568D3" w:rsidP="006F7105">
      <w:pPr>
        <w:spacing w:after="0" w:line="240" w:lineRule="auto"/>
        <w:jc w:val="both"/>
        <w:rPr>
          <w:rFonts w:ascii="Times New Roman" w:hAnsi="Times New Roman"/>
          <w:sz w:val="24"/>
          <w:szCs w:val="24"/>
        </w:rPr>
      </w:pPr>
      <w:r w:rsidRPr="54B568D3">
        <w:rPr>
          <w:rFonts w:ascii="Times New Roman" w:hAnsi="Times New Roman"/>
          <w:sz w:val="24"/>
          <w:szCs w:val="24"/>
        </w:rPr>
        <w:t>Fellows are</w:t>
      </w:r>
      <w:r w:rsidR="001A0567">
        <w:rPr>
          <w:rFonts w:ascii="Times New Roman" w:hAnsi="Times New Roman"/>
          <w:sz w:val="24"/>
          <w:szCs w:val="24"/>
        </w:rPr>
        <w:t xml:space="preserve"> </w:t>
      </w:r>
      <w:bookmarkStart w:id="0" w:name="_Hlk149917632"/>
      <w:r w:rsidR="001A0567">
        <w:rPr>
          <w:rFonts w:ascii="Times New Roman" w:hAnsi="Times New Roman"/>
          <w:sz w:val="24"/>
          <w:szCs w:val="24"/>
        </w:rPr>
        <w:t>tenured</w:t>
      </w:r>
      <w:r w:rsidRPr="54B568D3">
        <w:rPr>
          <w:rFonts w:ascii="Times New Roman" w:hAnsi="Times New Roman"/>
          <w:sz w:val="24"/>
          <w:szCs w:val="24"/>
        </w:rPr>
        <w:t xml:space="preserve"> </w:t>
      </w:r>
      <w:r w:rsidR="00C37465">
        <w:rPr>
          <w:rFonts w:ascii="Times New Roman" w:hAnsi="Times New Roman"/>
          <w:sz w:val="24"/>
          <w:szCs w:val="24"/>
        </w:rPr>
        <w:t xml:space="preserve">and </w:t>
      </w:r>
      <w:r w:rsidRPr="54B568D3">
        <w:rPr>
          <w:rFonts w:ascii="Times New Roman" w:hAnsi="Times New Roman"/>
          <w:sz w:val="24"/>
          <w:szCs w:val="24"/>
        </w:rPr>
        <w:t xml:space="preserve">tenure-track faculty, clinical/professional faculty, senior lecturers, and lecturers </w:t>
      </w:r>
      <w:bookmarkEnd w:id="0"/>
      <w:r w:rsidRPr="54B568D3">
        <w:rPr>
          <w:rFonts w:ascii="Times New Roman" w:hAnsi="Times New Roman"/>
          <w:sz w:val="24"/>
          <w:szCs w:val="24"/>
        </w:rPr>
        <w:t xml:space="preserve">who have distinguished themselves in teaching and were nominated by the Schools/Colleges and selected by the Executive Council of the Academy. Murphy Outstanding Undergraduate Teaching Award and Excellence in Instruction for Lecturers Award recipients, as well as Distinguished Professors selected </w:t>
      </w:r>
      <w:r w:rsidR="00A848FF">
        <w:rPr>
          <w:rFonts w:ascii="Times New Roman" w:hAnsi="Times New Roman"/>
          <w:sz w:val="24"/>
          <w:szCs w:val="24"/>
        </w:rPr>
        <w:t>based on</w:t>
      </w:r>
      <w:r w:rsidRPr="54B568D3">
        <w:rPr>
          <w:rFonts w:ascii="Times New Roman" w:hAnsi="Times New Roman"/>
          <w:sz w:val="24"/>
          <w:szCs w:val="24"/>
        </w:rPr>
        <w:t xml:space="preserve"> the scholarship of teaching, will automatically be invited to become Fellows of the Academy.</w:t>
      </w:r>
    </w:p>
    <w:p w14:paraId="012612B2" w14:textId="77777777" w:rsidR="00A848FF" w:rsidRPr="0050288A" w:rsidRDefault="00A848FF" w:rsidP="00432D5C">
      <w:pPr>
        <w:spacing w:after="0" w:line="240" w:lineRule="auto"/>
        <w:jc w:val="both"/>
        <w:rPr>
          <w:rFonts w:ascii="Times New Roman" w:hAnsi="Times New Roman"/>
          <w:sz w:val="24"/>
          <w:szCs w:val="24"/>
        </w:rPr>
      </w:pPr>
    </w:p>
    <w:p w14:paraId="710BA3EC" w14:textId="5555D909" w:rsidR="0050288A" w:rsidRPr="00432D5C" w:rsidRDefault="009B2A08" w:rsidP="00432D5C">
      <w:pPr>
        <w:pStyle w:val="ListParagraph"/>
        <w:numPr>
          <w:ilvl w:val="0"/>
          <w:numId w:val="35"/>
        </w:numPr>
        <w:spacing w:after="0" w:line="240" w:lineRule="auto"/>
        <w:jc w:val="both"/>
        <w:rPr>
          <w:rFonts w:ascii="Times New Roman" w:hAnsi="Times New Roman"/>
          <w:sz w:val="24"/>
          <w:szCs w:val="24"/>
        </w:rPr>
      </w:pPr>
      <w:r>
        <w:rPr>
          <w:rFonts w:ascii="Times New Roman" w:hAnsi="Times New Roman"/>
          <w:sz w:val="24"/>
          <w:szCs w:val="24"/>
        </w:rPr>
        <w:t>Every year</w:t>
      </w:r>
      <w:r w:rsidR="2F1DF2D2" w:rsidRPr="00432D5C">
        <w:rPr>
          <w:rFonts w:ascii="Times New Roman" w:hAnsi="Times New Roman"/>
          <w:sz w:val="24"/>
          <w:szCs w:val="24"/>
        </w:rPr>
        <w:t xml:space="preserve">, </w:t>
      </w:r>
      <w:r w:rsidR="2F1DF2D2" w:rsidRPr="00432D5C">
        <w:rPr>
          <w:rFonts w:ascii="Times New Roman" w:hAnsi="Times New Roman"/>
          <w:b/>
          <w:bCs/>
          <w:sz w:val="24"/>
          <w:szCs w:val="24"/>
        </w:rPr>
        <w:t>each School/College</w:t>
      </w:r>
      <w:r w:rsidR="2F1DF2D2" w:rsidRPr="00432D5C">
        <w:rPr>
          <w:rFonts w:ascii="Times New Roman" w:hAnsi="Times New Roman"/>
          <w:sz w:val="24"/>
          <w:szCs w:val="24"/>
        </w:rPr>
        <w:t xml:space="preserve"> </w:t>
      </w:r>
      <w:r w:rsidR="2F1DF2D2" w:rsidRPr="00432D5C">
        <w:rPr>
          <w:rFonts w:ascii="Times New Roman" w:hAnsi="Times New Roman"/>
          <w:b/>
          <w:bCs/>
          <w:sz w:val="24"/>
          <w:szCs w:val="24"/>
        </w:rPr>
        <w:t>may nominate individual</w:t>
      </w:r>
      <w:r w:rsidR="00014675" w:rsidRPr="00432D5C">
        <w:rPr>
          <w:rFonts w:ascii="Times New Roman" w:hAnsi="Times New Roman"/>
          <w:b/>
          <w:bCs/>
          <w:sz w:val="24"/>
          <w:szCs w:val="24"/>
        </w:rPr>
        <w:t>s</w:t>
      </w:r>
      <w:r w:rsidR="2F1DF2D2" w:rsidRPr="00432D5C">
        <w:rPr>
          <w:rFonts w:ascii="Times New Roman" w:hAnsi="Times New Roman"/>
          <w:b/>
          <w:bCs/>
          <w:sz w:val="24"/>
          <w:szCs w:val="24"/>
        </w:rPr>
        <w:t xml:space="preserve"> for fellow status</w:t>
      </w:r>
      <w:r w:rsidR="00014675" w:rsidRPr="00432D5C">
        <w:rPr>
          <w:rFonts w:ascii="Times New Roman" w:hAnsi="Times New Roman"/>
          <w:b/>
          <w:bCs/>
          <w:sz w:val="24"/>
          <w:szCs w:val="24"/>
        </w:rPr>
        <w:t xml:space="preserve"> in accordance with section A.3. below</w:t>
      </w:r>
      <w:r w:rsidR="2F1DF2D2" w:rsidRPr="00432D5C">
        <w:rPr>
          <w:rFonts w:ascii="Times New Roman" w:hAnsi="Times New Roman"/>
          <w:sz w:val="24"/>
          <w:szCs w:val="24"/>
        </w:rPr>
        <w:t>.</w:t>
      </w:r>
    </w:p>
    <w:p w14:paraId="669C8114" w14:textId="766E66B1" w:rsidR="0050288A" w:rsidRPr="00432D5C" w:rsidRDefault="0050288A" w:rsidP="00432D5C">
      <w:pPr>
        <w:pStyle w:val="ListParagraph"/>
        <w:numPr>
          <w:ilvl w:val="0"/>
          <w:numId w:val="35"/>
        </w:numPr>
        <w:tabs>
          <w:tab w:val="left" w:pos="-1440"/>
        </w:tabs>
        <w:spacing w:after="0" w:line="240" w:lineRule="auto"/>
        <w:jc w:val="both"/>
        <w:rPr>
          <w:rFonts w:ascii="Times New Roman" w:hAnsi="Times New Roman"/>
          <w:sz w:val="24"/>
          <w:szCs w:val="24"/>
        </w:rPr>
      </w:pPr>
      <w:r w:rsidRPr="00432D5C">
        <w:rPr>
          <w:rFonts w:ascii="Times New Roman" w:hAnsi="Times New Roman"/>
          <w:sz w:val="24"/>
          <w:szCs w:val="24"/>
        </w:rPr>
        <w:t xml:space="preserve">In a typical year, </w:t>
      </w:r>
      <w:r w:rsidR="003018E1">
        <w:rPr>
          <w:rFonts w:ascii="Times New Roman" w:hAnsi="Times New Roman"/>
          <w:sz w:val="24"/>
          <w:szCs w:val="24"/>
        </w:rPr>
        <w:t>six</w:t>
      </w:r>
      <w:r w:rsidRPr="00432D5C">
        <w:rPr>
          <w:rFonts w:ascii="Times New Roman" w:hAnsi="Times New Roman"/>
          <w:sz w:val="24"/>
          <w:szCs w:val="24"/>
        </w:rPr>
        <w:t xml:space="preserve"> nominated and qualified fellows will be invited to join the Academy.  </w:t>
      </w:r>
    </w:p>
    <w:p w14:paraId="564E6B8B" w14:textId="1D10CF48" w:rsidR="007F646E" w:rsidRPr="008C163D" w:rsidRDefault="007F646E" w:rsidP="00432D5C">
      <w:pPr>
        <w:spacing w:after="0" w:line="240" w:lineRule="auto"/>
        <w:jc w:val="both"/>
        <w:rPr>
          <w:rFonts w:ascii="Times New Roman" w:hAnsi="Times New Roman"/>
          <w:sz w:val="28"/>
          <w:szCs w:val="24"/>
        </w:rPr>
      </w:pPr>
    </w:p>
    <w:p w14:paraId="71E8D5EC" w14:textId="77777777" w:rsidR="00DA03BD" w:rsidRPr="00432D5C" w:rsidRDefault="54B568D3" w:rsidP="006F7105">
      <w:pPr>
        <w:spacing w:after="0" w:line="240" w:lineRule="auto"/>
        <w:ind w:left="1440" w:hanging="1440"/>
        <w:jc w:val="both"/>
        <w:rPr>
          <w:rFonts w:ascii="Times New Roman" w:hAnsi="Times New Roman"/>
          <w:b/>
          <w:bCs/>
          <w:i/>
          <w:iCs/>
          <w:sz w:val="28"/>
          <w:szCs w:val="28"/>
        </w:rPr>
      </w:pPr>
      <w:r w:rsidRPr="00432D5C">
        <w:rPr>
          <w:rFonts w:ascii="Times New Roman" w:hAnsi="Times New Roman"/>
          <w:b/>
          <w:bCs/>
          <w:i/>
          <w:iCs/>
          <w:sz w:val="28"/>
          <w:szCs w:val="28"/>
        </w:rPr>
        <w:t>Associates</w:t>
      </w:r>
    </w:p>
    <w:p w14:paraId="2C99022D" w14:textId="598AB72B" w:rsidR="007F646E" w:rsidRDefault="54B568D3" w:rsidP="006F7105">
      <w:pPr>
        <w:spacing w:after="0" w:line="240" w:lineRule="auto"/>
        <w:jc w:val="both"/>
        <w:rPr>
          <w:rFonts w:ascii="Times New Roman" w:hAnsi="Times New Roman"/>
          <w:sz w:val="24"/>
          <w:szCs w:val="24"/>
        </w:rPr>
      </w:pPr>
      <w:r w:rsidRPr="54B568D3">
        <w:rPr>
          <w:rFonts w:ascii="Times New Roman" w:hAnsi="Times New Roman"/>
          <w:sz w:val="24"/>
          <w:szCs w:val="24"/>
        </w:rPr>
        <w:t xml:space="preserve">Associates are graduate students who have distinguished themselves in teaching and were nominated by the Schools/Colleges and selected by the Executive Council of the Academy. </w:t>
      </w:r>
    </w:p>
    <w:p w14:paraId="4F4EA7F6" w14:textId="77777777" w:rsidR="00A848FF" w:rsidRPr="00B043AC" w:rsidRDefault="00A848FF" w:rsidP="00432D5C">
      <w:pPr>
        <w:spacing w:after="0" w:line="240" w:lineRule="auto"/>
        <w:jc w:val="both"/>
        <w:rPr>
          <w:rFonts w:ascii="Times New Roman" w:hAnsi="Times New Roman"/>
          <w:sz w:val="24"/>
          <w:szCs w:val="24"/>
        </w:rPr>
      </w:pPr>
    </w:p>
    <w:p w14:paraId="04F54CB9" w14:textId="2E009CAC" w:rsidR="007F646E" w:rsidRPr="00B043AC" w:rsidRDefault="009B2A08" w:rsidP="00432D5C">
      <w:pPr>
        <w:pStyle w:val="ListParagraph"/>
        <w:numPr>
          <w:ilvl w:val="0"/>
          <w:numId w:val="36"/>
        </w:numPr>
        <w:spacing w:after="0" w:line="240" w:lineRule="auto"/>
        <w:jc w:val="both"/>
        <w:rPr>
          <w:rFonts w:ascii="Times New Roman" w:hAnsi="Times New Roman"/>
          <w:sz w:val="24"/>
          <w:szCs w:val="24"/>
        </w:rPr>
      </w:pPr>
      <w:r>
        <w:rPr>
          <w:rFonts w:ascii="Times New Roman" w:eastAsia="Times New Roman" w:hAnsi="Times New Roman"/>
          <w:sz w:val="24"/>
          <w:szCs w:val="24"/>
        </w:rPr>
        <w:t>Every year</w:t>
      </w:r>
      <w:r w:rsidR="2F1DF2D2" w:rsidRPr="2F1DF2D2">
        <w:rPr>
          <w:rFonts w:ascii="Times New Roman" w:hAnsi="Times New Roman"/>
          <w:sz w:val="24"/>
          <w:szCs w:val="24"/>
        </w:rPr>
        <w:t xml:space="preserve">, </w:t>
      </w:r>
      <w:r w:rsidR="2F1DF2D2" w:rsidRPr="00432D5C">
        <w:rPr>
          <w:rFonts w:ascii="Times New Roman" w:hAnsi="Times New Roman"/>
          <w:b/>
          <w:bCs/>
          <w:sz w:val="24"/>
          <w:szCs w:val="24"/>
        </w:rPr>
        <w:t xml:space="preserve">each School/College may nominate </w:t>
      </w:r>
      <w:r w:rsidR="0090133E">
        <w:rPr>
          <w:rFonts w:ascii="Times New Roman" w:hAnsi="Times New Roman"/>
          <w:b/>
          <w:bCs/>
          <w:sz w:val="24"/>
          <w:szCs w:val="24"/>
        </w:rPr>
        <w:t xml:space="preserve">two </w:t>
      </w:r>
      <w:r w:rsidR="2F1DF2D2" w:rsidRPr="00432D5C">
        <w:rPr>
          <w:rFonts w:ascii="Times New Roman" w:hAnsi="Times New Roman"/>
          <w:b/>
          <w:bCs/>
          <w:sz w:val="24"/>
          <w:szCs w:val="24"/>
        </w:rPr>
        <w:t>individual</w:t>
      </w:r>
      <w:r w:rsidR="006F7105">
        <w:rPr>
          <w:rFonts w:ascii="Times New Roman" w:hAnsi="Times New Roman"/>
          <w:b/>
          <w:bCs/>
          <w:sz w:val="24"/>
          <w:szCs w:val="24"/>
        </w:rPr>
        <w:t>s</w:t>
      </w:r>
      <w:r w:rsidR="2F1DF2D2" w:rsidRPr="00432D5C">
        <w:rPr>
          <w:rFonts w:ascii="Times New Roman" w:hAnsi="Times New Roman"/>
          <w:b/>
          <w:bCs/>
          <w:sz w:val="24"/>
          <w:szCs w:val="24"/>
        </w:rPr>
        <w:t xml:space="preserve"> for associate </w:t>
      </w:r>
      <w:r w:rsidR="006F7105" w:rsidRPr="00432D5C">
        <w:rPr>
          <w:rFonts w:ascii="Times New Roman" w:hAnsi="Times New Roman"/>
          <w:b/>
          <w:bCs/>
          <w:sz w:val="24"/>
          <w:szCs w:val="24"/>
        </w:rPr>
        <w:t>statu</w:t>
      </w:r>
      <w:r w:rsidR="006F7105">
        <w:rPr>
          <w:rFonts w:ascii="Times New Roman" w:hAnsi="Times New Roman"/>
          <w:b/>
          <w:bCs/>
          <w:sz w:val="24"/>
          <w:szCs w:val="24"/>
        </w:rPr>
        <w:t>s.</w:t>
      </w:r>
    </w:p>
    <w:p w14:paraId="518CF68D" w14:textId="0D8462D5" w:rsidR="007F646E" w:rsidRPr="00B043AC" w:rsidRDefault="3C6DF95E" w:rsidP="00432D5C">
      <w:pPr>
        <w:pStyle w:val="ListParagraph"/>
        <w:numPr>
          <w:ilvl w:val="0"/>
          <w:numId w:val="36"/>
        </w:numPr>
        <w:spacing w:after="0" w:line="240" w:lineRule="auto"/>
        <w:jc w:val="both"/>
        <w:rPr>
          <w:rFonts w:ascii="Times New Roman" w:hAnsi="Times New Roman"/>
          <w:sz w:val="24"/>
          <w:szCs w:val="24"/>
        </w:rPr>
      </w:pPr>
      <w:r w:rsidRPr="3C6DF95E">
        <w:rPr>
          <w:rFonts w:ascii="Times New Roman" w:hAnsi="Times New Roman"/>
          <w:sz w:val="24"/>
          <w:szCs w:val="24"/>
        </w:rPr>
        <w:t>From these nominees, a maximum of three associates will be invited to join the Academy.</w:t>
      </w:r>
    </w:p>
    <w:p w14:paraId="7AA8F406" w14:textId="77777777" w:rsidR="007F646E" w:rsidRPr="008C163D" w:rsidRDefault="007F646E" w:rsidP="00432D5C">
      <w:pPr>
        <w:tabs>
          <w:tab w:val="left" w:pos="-1440"/>
        </w:tabs>
        <w:spacing w:after="0" w:line="240" w:lineRule="auto"/>
        <w:ind w:left="1728" w:hanging="288"/>
        <w:jc w:val="both"/>
        <w:rPr>
          <w:rFonts w:ascii="Times New Roman" w:hAnsi="Times New Roman"/>
          <w:sz w:val="28"/>
          <w:szCs w:val="24"/>
        </w:rPr>
      </w:pPr>
    </w:p>
    <w:p w14:paraId="1827DF3B" w14:textId="7D9CBC7F" w:rsidR="00B04B15" w:rsidRPr="00432D5C" w:rsidRDefault="00744854" w:rsidP="00432D5C">
      <w:pPr>
        <w:spacing w:after="0" w:line="240" w:lineRule="auto"/>
        <w:ind w:left="360" w:hanging="360"/>
        <w:rPr>
          <w:rFonts w:ascii="Times New Roman" w:hAnsi="Times New Roman"/>
          <w:b/>
          <w:sz w:val="28"/>
          <w:szCs w:val="24"/>
          <w:u w:val="single"/>
        </w:rPr>
      </w:pPr>
      <w:r w:rsidRPr="00432D5C">
        <w:rPr>
          <w:rFonts w:ascii="Times New Roman" w:hAnsi="Times New Roman"/>
          <w:b/>
          <w:sz w:val="28"/>
          <w:szCs w:val="24"/>
          <w:u w:val="single"/>
        </w:rPr>
        <w:t>A.</w:t>
      </w:r>
      <w:r w:rsidRPr="00432D5C">
        <w:rPr>
          <w:rFonts w:ascii="Times New Roman" w:hAnsi="Times New Roman"/>
          <w:b/>
          <w:sz w:val="28"/>
          <w:szCs w:val="24"/>
          <w:u w:val="single"/>
        </w:rPr>
        <w:tab/>
      </w:r>
      <w:r w:rsidR="00B04B15" w:rsidRPr="00432D5C">
        <w:rPr>
          <w:rFonts w:ascii="Times New Roman" w:hAnsi="Times New Roman"/>
          <w:b/>
          <w:sz w:val="28"/>
          <w:szCs w:val="24"/>
          <w:u w:val="single"/>
        </w:rPr>
        <w:t xml:space="preserve">Procedures for </w:t>
      </w:r>
      <w:r w:rsidR="009848A5">
        <w:rPr>
          <w:rFonts w:ascii="Times New Roman" w:hAnsi="Times New Roman"/>
          <w:b/>
          <w:sz w:val="28"/>
          <w:szCs w:val="24"/>
          <w:u w:val="single"/>
        </w:rPr>
        <w:t>S</w:t>
      </w:r>
      <w:r w:rsidR="009848A5" w:rsidRPr="00432D5C">
        <w:rPr>
          <w:rFonts w:ascii="Times New Roman" w:hAnsi="Times New Roman"/>
          <w:b/>
          <w:sz w:val="28"/>
          <w:szCs w:val="24"/>
          <w:u w:val="single"/>
        </w:rPr>
        <w:t xml:space="preserve">ubmitting </w:t>
      </w:r>
      <w:r w:rsidR="009848A5">
        <w:rPr>
          <w:rFonts w:ascii="Times New Roman" w:hAnsi="Times New Roman"/>
          <w:b/>
          <w:sz w:val="28"/>
          <w:szCs w:val="24"/>
          <w:u w:val="single"/>
        </w:rPr>
        <w:t>N</w:t>
      </w:r>
      <w:r w:rsidR="00B04B15" w:rsidRPr="00432D5C">
        <w:rPr>
          <w:rFonts w:ascii="Times New Roman" w:hAnsi="Times New Roman"/>
          <w:b/>
          <w:sz w:val="28"/>
          <w:szCs w:val="24"/>
          <w:u w:val="single"/>
        </w:rPr>
        <w:t>ominations</w:t>
      </w:r>
    </w:p>
    <w:p w14:paraId="4CAB9D7E" w14:textId="1678780E" w:rsidR="00B04B15" w:rsidRDefault="00B04B15" w:rsidP="00B80355">
      <w:pPr>
        <w:spacing w:after="0" w:line="240" w:lineRule="auto"/>
        <w:jc w:val="both"/>
        <w:rPr>
          <w:rFonts w:ascii="Times New Roman" w:hAnsi="Times New Roman"/>
          <w:sz w:val="24"/>
          <w:szCs w:val="24"/>
        </w:rPr>
      </w:pPr>
      <w:r w:rsidRPr="008C163D">
        <w:rPr>
          <w:rFonts w:ascii="Times New Roman" w:hAnsi="Times New Roman"/>
          <w:sz w:val="24"/>
          <w:szCs w:val="24"/>
        </w:rPr>
        <w:t xml:space="preserve">Nominations will be </w:t>
      </w:r>
      <w:r w:rsidR="0091269C">
        <w:rPr>
          <w:rFonts w:ascii="Times New Roman" w:hAnsi="Times New Roman"/>
          <w:sz w:val="24"/>
          <w:szCs w:val="24"/>
        </w:rPr>
        <w:t>submitted</w:t>
      </w:r>
      <w:r w:rsidRPr="008C163D">
        <w:rPr>
          <w:rFonts w:ascii="Times New Roman" w:hAnsi="Times New Roman"/>
          <w:sz w:val="24"/>
          <w:szCs w:val="24"/>
        </w:rPr>
        <w:t xml:space="preserve"> by the respective </w:t>
      </w:r>
      <w:r w:rsidR="001B3F2E" w:rsidRPr="008C163D">
        <w:rPr>
          <w:rFonts w:ascii="Times New Roman" w:hAnsi="Times New Roman"/>
          <w:sz w:val="24"/>
          <w:szCs w:val="24"/>
        </w:rPr>
        <w:t>S</w:t>
      </w:r>
      <w:r w:rsidRPr="008C163D">
        <w:rPr>
          <w:rFonts w:ascii="Times New Roman" w:hAnsi="Times New Roman"/>
          <w:sz w:val="24"/>
          <w:szCs w:val="24"/>
        </w:rPr>
        <w:t>chools</w:t>
      </w:r>
      <w:r w:rsidR="006F7105">
        <w:rPr>
          <w:rFonts w:ascii="Times New Roman" w:hAnsi="Times New Roman"/>
          <w:sz w:val="24"/>
          <w:szCs w:val="24"/>
        </w:rPr>
        <w:t>/</w:t>
      </w:r>
      <w:r w:rsidR="001B3F2E" w:rsidRPr="008C163D">
        <w:rPr>
          <w:rFonts w:ascii="Times New Roman" w:hAnsi="Times New Roman"/>
          <w:sz w:val="24"/>
          <w:szCs w:val="24"/>
        </w:rPr>
        <w:t xml:space="preserve">Colleges </w:t>
      </w:r>
      <w:r w:rsidRPr="008C163D">
        <w:rPr>
          <w:rFonts w:ascii="Times New Roman" w:hAnsi="Times New Roman"/>
          <w:sz w:val="24"/>
          <w:szCs w:val="24"/>
        </w:rPr>
        <w:t xml:space="preserve">for forwarding to the Teaching Academy Executive </w:t>
      </w:r>
      <w:r w:rsidR="006F7105">
        <w:rPr>
          <w:rFonts w:ascii="Times New Roman" w:hAnsi="Times New Roman"/>
          <w:sz w:val="24"/>
          <w:szCs w:val="24"/>
        </w:rPr>
        <w:t>Council</w:t>
      </w:r>
      <w:r w:rsidR="008C163D">
        <w:rPr>
          <w:rFonts w:ascii="Times New Roman" w:hAnsi="Times New Roman"/>
          <w:sz w:val="24"/>
          <w:szCs w:val="24"/>
        </w:rPr>
        <w:t>.</w:t>
      </w:r>
      <w:r w:rsidR="00C92AC1">
        <w:rPr>
          <w:rFonts w:ascii="Times New Roman" w:hAnsi="Times New Roman"/>
          <w:sz w:val="24"/>
          <w:szCs w:val="24"/>
        </w:rPr>
        <w:t xml:space="preserve"> </w:t>
      </w:r>
      <w:r w:rsidRPr="008C163D">
        <w:rPr>
          <w:rFonts w:ascii="Times New Roman" w:hAnsi="Times New Roman"/>
          <w:i/>
          <w:sz w:val="24"/>
          <w:szCs w:val="24"/>
        </w:rPr>
        <w:t xml:space="preserve">Deans are encouraged to </w:t>
      </w:r>
      <w:r w:rsidR="009838F3">
        <w:rPr>
          <w:rFonts w:ascii="Times New Roman" w:hAnsi="Times New Roman"/>
          <w:i/>
          <w:sz w:val="24"/>
          <w:szCs w:val="24"/>
        </w:rPr>
        <w:t>submit</w:t>
      </w:r>
      <w:r w:rsidR="009838F3" w:rsidRPr="008C163D">
        <w:rPr>
          <w:rFonts w:ascii="Times New Roman" w:hAnsi="Times New Roman"/>
          <w:i/>
          <w:sz w:val="24"/>
          <w:szCs w:val="24"/>
        </w:rPr>
        <w:t xml:space="preserve"> </w:t>
      </w:r>
      <w:r w:rsidRPr="008C163D">
        <w:rPr>
          <w:rFonts w:ascii="Times New Roman" w:hAnsi="Times New Roman"/>
          <w:i/>
          <w:sz w:val="24"/>
          <w:szCs w:val="24"/>
        </w:rPr>
        <w:t xml:space="preserve">nominees based on outstanding and scholarly teaching in graduate, undergraduate, or </w:t>
      </w:r>
      <w:r w:rsidR="00FF1C9B">
        <w:rPr>
          <w:rFonts w:ascii="Times New Roman" w:hAnsi="Times New Roman"/>
          <w:i/>
          <w:sz w:val="24"/>
          <w:szCs w:val="24"/>
        </w:rPr>
        <w:t>engagement</w:t>
      </w:r>
      <w:r w:rsidRPr="008C163D">
        <w:rPr>
          <w:rFonts w:ascii="Times New Roman" w:hAnsi="Times New Roman"/>
          <w:i/>
          <w:sz w:val="24"/>
          <w:szCs w:val="24"/>
        </w:rPr>
        <w:t xml:space="preserve"> programs of the university</w:t>
      </w:r>
      <w:r w:rsidR="00AC7A0B" w:rsidRPr="008C163D">
        <w:rPr>
          <w:rFonts w:ascii="Times New Roman" w:hAnsi="Times New Roman"/>
          <w:i/>
          <w:sz w:val="24"/>
          <w:szCs w:val="24"/>
        </w:rPr>
        <w:t>.</w:t>
      </w:r>
      <w:r w:rsidR="00C92AC1">
        <w:rPr>
          <w:rFonts w:ascii="Times New Roman" w:hAnsi="Times New Roman"/>
          <w:i/>
          <w:sz w:val="24"/>
          <w:szCs w:val="24"/>
        </w:rPr>
        <w:t xml:space="preserve"> </w:t>
      </w:r>
      <w:r w:rsidRPr="008C163D">
        <w:rPr>
          <w:rFonts w:ascii="Times New Roman" w:hAnsi="Times New Roman"/>
          <w:sz w:val="24"/>
          <w:szCs w:val="24"/>
        </w:rPr>
        <w:t xml:space="preserve">The method for selecting the nominees shall </w:t>
      </w:r>
      <w:r w:rsidR="00D46FE3">
        <w:rPr>
          <w:rFonts w:ascii="Times New Roman" w:hAnsi="Times New Roman"/>
          <w:sz w:val="24"/>
          <w:szCs w:val="24"/>
        </w:rPr>
        <w:t xml:space="preserve">follow the guidelines below: </w:t>
      </w:r>
    </w:p>
    <w:p w14:paraId="79137E47" w14:textId="77777777" w:rsidR="006F7105" w:rsidRPr="008C163D" w:rsidRDefault="006F7105" w:rsidP="00432D5C">
      <w:pPr>
        <w:spacing w:after="0" w:line="240" w:lineRule="auto"/>
        <w:jc w:val="both"/>
        <w:rPr>
          <w:rFonts w:ascii="Times New Roman" w:hAnsi="Times New Roman"/>
          <w:sz w:val="24"/>
          <w:szCs w:val="24"/>
        </w:rPr>
      </w:pPr>
    </w:p>
    <w:p w14:paraId="6EC5DA6A" w14:textId="340B7C8A" w:rsidR="00B04B15" w:rsidRPr="008C163D" w:rsidRDefault="5C4DF3F5" w:rsidP="2892AF8C">
      <w:pPr>
        <w:numPr>
          <w:ilvl w:val="0"/>
          <w:numId w:val="3"/>
        </w:numPr>
        <w:spacing w:after="0" w:line="240" w:lineRule="auto"/>
        <w:jc w:val="both"/>
        <w:rPr>
          <w:rFonts w:ascii="Times New Roman" w:hAnsi="Times New Roman"/>
        </w:rPr>
      </w:pPr>
      <w:bookmarkStart w:id="1" w:name="_Hlk149917472"/>
      <w:r w:rsidRPr="5C4DF3F5">
        <w:rPr>
          <w:rFonts w:ascii="Times New Roman" w:hAnsi="Times New Roman"/>
          <w:sz w:val="24"/>
          <w:szCs w:val="24"/>
        </w:rPr>
        <w:t xml:space="preserve">The Teaching Academy Executive Council representative for the School/College will collaborate with the School/College selection committee to solicit nominations, peer review the nominations with the rubric provided, and put forth nominations to the School/College Dean. We suggest including current Teaching Academy members as part of the selection committee. </w:t>
      </w:r>
    </w:p>
    <w:bookmarkEnd w:id="1"/>
    <w:p w14:paraId="37590713" w14:textId="0F185731" w:rsidR="00B04B15" w:rsidRPr="008C163D" w:rsidRDefault="2892AF8C" w:rsidP="00432D5C">
      <w:pPr>
        <w:numPr>
          <w:ilvl w:val="0"/>
          <w:numId w:val="3"/>
        </w:numPr>
        <w:spacing w:after="0" w:line="240" w:lineRule="auto"/>
        <w:jc w:val="both"/>
        <w:rPr>
          <w:rFonts w:ascii="Times New Roman" w:hAnsi="Times New Roman"/>
          <w:sz w:val="24"/>
          <w:szCs w:val="24"/>
        </w:rPr>
      </w:pPr>
      <w:r w:rsidRPr="2892AF8C">
        <w:rPr>
          <w:rFonts w:ascii="Times New Roman" w:hAnsi="Times New Roman"/>
          <w:sz w:val="24"/>
          <w:szCs w:val="24"/>
        </w:rPr>
        <w:lastRenderedPageBreak/>
        <w:t>The nominee shall have had primary classroom responsibility for instruction during one of the semesters in the previous calendar year (including the summer session).</w:t>
      </w:r>
    </w:p>
    <w:p w14:paraId="6D713366" w14:textId="766DAD5A" w:rsidR="00B04B15" w:rsidRPr="008C3001" w:rsidRDefault="2892AF8C" w:rsidP="00432D5C">
      <w:pPr>
        <w:numPr>
          <w:ilvl w:val="0"/>
          <w:numId w:val="3"/>
        </w:numPr>
        <w:spacing w:after="0" w:line="240" w:lineRule="auto"/>
        <w:jc w:val="both"/>
        <w:rPr>
          <w:rFonts w:ascii="Times New Roman" w:hAnsi="Times New Roman"/>
          <w:sz w:val="24"/>
          <w:szCs w:val="24"/>
        </w:rPr>
      </w:pPr>
      <w:r w:rsidRPr="2892AF8C">
        <w:rPr>
          <w:rFonts w:ascii="Times New Roman" w:hAnsi="Times New Roman"/>
          <w:sz w:val="24"/>
          <w:szCs w:val="24"/>
        </w:rPr>
        <w:t>Based on the estimated faculty involvement in undergraduate and graduate teaching, the permissible number of Fellow nominees from each School/College is:</w:t>
      </w:r>
    </w:p>
    <w:p w14:paraId="6077550E" w14:textId="77777777" w:rsidR="00420F79" w:rsidRDefault="00420F79" w:rsidP="00E13078">
      <w:pPr>
        <w:spacing w:after="0" w:line="240" w:lineRule="auto"/>
        <w:jc w:val="both"/>
        <w:rPr>
          <w:rFonts w:ascii="Times New Roman" w:hAnsi="Times New Roman"/>
          <w:sz w:val="24"/>
          <w:szCs w:val="24"/>
        </w:rPr>
      </w:pPr>
    </w:p>
    <w:p w14:paraId="2ACDC58B" w14:textId="77777777" w:rsidR="00E13078" w:rsidRDefault="00E13078" w:rsidP="00432D5C">
      <w:pPr>
        <w:spacing w:after="0" w:line="240" w:lineRule="auto"/>
        <w:jc w:val="both"/>
        <w:rPr>
          <w:rFonts w:ascii="Times New Roman" w:hAnsi="Times New Roman"/>
          <w:sz w:val="24"/>
          <w:szCs w:val="24"/>
        </w:rPr>
        <w:sectPr w:rsidR="00E13078" w:rsidSect="00B80355">
          <w:headerReference w:type="first" r:id="rId8"/>
          <w:pgSz w:w="12240" w:h="15840"/>
          <w:pgMar w:top="1440" w:right="1260" w:bottom="1170" w:left="1170" w:header="720" w:footer="720" w:gutter="0"/>
          <w:cols w:space="720"/>
          <w:titlePg/>
          <w:docGrid w:linePitch="360"/>
        </w:sectPr>
      </w:pPr>
    </w:p>
    <w:p w14:paraId="33203825" w14:textId="77777777" w:rsidR="00420F79" w:rsidRDefault="00420F79" w:rsidP="006F7105">
      <w:pPr>
        <w:numPr>
          <w:ilvl w:val="0"/>
          <w:numId w:val="12"/>
        </w:numPr>
        <w:spacing w:after="0" w:line="240" w:lineRule="auto"/>
        <w:jc w:val="both"/>
        <w:rPr>
          <w:rFonts w:ascii="Times New Roman" w:hAnsi="Times New Roman"/>
          <w:sz w:val="24"/>
          <w:szCs w:val="24"/>
        </w:rPr>
      </w:pPr>
      <w:r w:rsidRPr="005627F9">
        <w:rPr>
          <w:rFonts w:ascii="Times New Roman" w:hAnsi="Times New Roman"/>
          <w:sz w:val="24"/>
          <w:szCs w:val="24"/>
        </w:rPr>
        <w:t>Agriculture (2)</w:t>
      </w:r>
    </w:p>
    <w:p w14:paraId="7616A454" w14:textId="6985104D" w:rsidR="00420F79" w:rsidRPr="005627F9" w:rsidRDefault="00420F79" w:rsidP="006F7105">
      <w:pPr>
        <w:numPr>
          <w:ilvl w:val="0"/>
          <w:numId w:val="12"/>
        </w:numPr>
        <w:spacing w:after="0" w:line="240" w:lineRule="auto"/>
        <w:jc w:val="both"/>
        <w:rPr>
          <w:rFonts w:ascii="Times New Roman" w:hAnsi="Times New Roman"/>
          <w:sz w:val="24"/>
          <w:szCs w:val="24"/>
        </w:rPr>
      </w:pPr>
      <w:r w:rsidRPr="005627F9">
        <w:rPr>
          <w:rFonts w:ascii="Times New Roman" w:hAnsi="Times New Roman"/>
          <w:sz w:val="24"/>
          <w:szCs w:val="24"/>
        </w:rPr>
        <w:t>Education (</w:t>
      </w:r>
      <w:r w:rsidR="004B1A4D">
        <w:rPr>
          <w:rFonts w:ascii="Times New Roman" w:hAnsi="Times New Roman"/>
          <w:sz w:val="24"/>
          <w:szCs w:val="24"/>
        </w:rPr>
        <w:t>2</w:t>
      </w:r>
      <w:r w:rsidRPr="005627F9">
        <w:rPr>
          <w:rFonts w:ascii="Times New Roman" w:hAnsi="Times New Roman"/>
          <w:sz w:val="24"/>
          <w:szCs w:val="24"/>
        </w:rPr>
        <w:t>)</w:t>
      </w:r>
    </w:p>
    <w:p w14:paraId="5DAB0FE4" w14:textId="77777777" w:rsidR="00420F79" w:rsidRPr="005627F9" w:rsidRDefault="00420F79" w:rsidP="006F7105">
      <w:pPr>
        <w:numPr>
          <w:ilvl w:val="0"/>
          <w:numId w:val="12"/>
        </w:numPr>
        <w:spacing w:after="0" w:line="240" w:lineRule="auto"/>
        <w:jc w:val="both"/>
        <w:rPr>
          <w:rFonts w:ascii="Times New Roman" w:hAnsi="Times New Roman"/>
          <w:sz w:val="24"/>
          <w:szCs w:val="24"/>
        </w:rPr>
      </w:pPr>
      <w:r w:rsidRPr="005627F9">
        <w:rPr>
          <w:rFonts w:ascii="Times New Roman" w:hAnsi="Times New Roman"/>
          <w:sz w:val="24"/>
          <w:szCs w:val="24"/>
        </w:rPr>
        <w:t>Engineering (4)</w:t>
      </w:r>
    </w:p>
    <w:p w14:paraId="068D94E5" w14:textId="77777777" w:rsidR="00420F79" w:rsidRDefault="00420F79" w:rsidP="006F7105">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Health and Human S</w:t>
      </w:r>
      <w:r w:rsidR="005830A2">
        <w:rPr>
          <w:rFonts w:ascii="Times New Roman" w:hAnsi="Times New Roman"/>
          <w:sz w:val="24"/>
          <w:szCs w:val="24"/>
        </w:rPr>
        <w:t>ciences</w:t>
      </w:r>
      <w:r>
        <w:rPr>
          <w:rFonts w:ascii="Times New Roman" w:hAnsi="Times New Roman"/>
          <w:sz w:val="24"/>
          <w:szCs w:val="24"/>
        </w:rPr>
        <w:t xml:space="preserve"> (3)</w:t>
      </w:r>
    </w:p>
    <w:p w14:paraId="68002705" w14:textId="30CF5B9A" w:rsidR="007F646E" w:rsidRPr="00CB06DF" w:rsidRDefault="00CB06DF" w:rsidP="006F7105">
      <w:pPr>
        <w:numPr>
          <w:ilvl w:val="0"/>
          <w:numId w:val="12"/>
        </w:numPr>
        <w:spacing w:after="0" w:line="240" w:lineRule="auto"/>
        <w:jc w:val="both"/>
        <w:rPr>
          <w:rFonts w:ascii="Times New Roman" w:hAnsi="Times New Roman"/>
          <w:sz w:val="24"/>
          <w:szCs w:val="24"/>
        </w:rPr>
      </w:pPr>
      <w:r w:rsidRPr="00CB06DF">
        <w:rPr>
          <w:rFonts w:ascii="Times New Roman" w:hAnsi="Times New Roman"/>
          <w:sz w:val="24"/>
          <w:szCs w:val="24"/>
        </w:rPr>
        <w:t>Honors College (</w:t>
      </w:r>
      <w:r w:rsidR="004B1A4D">
        <w:rPr>
          <w:rFonts w:ascii="Times New Roman" w:hAnsi="Times New Roman"/>
          <w:sz w:val="24"/>
          <w:szCs w:val="24"/>
        </w:rPr>
        <w:t>2</w:t>
      </w:r>
      <w:r w:rsidR="007F646E" w:rsidRPr="00CB06DF">
        <w:rPr>
          <w:rFonts w:ascii="Times New Roman" w:hAnsi="Times New Roman"/>
          <w:sz w:val="24"/>
          <w:szCs w:val="24"/>
        </w:rPr>
        <w:t>)</w:t>
      </w:r>
    </w:p>
    <w:p w14:paraId="0095BA5C" w14:textId="7028CAFC" w:rsidR="00420F79" w:rsidRPr="005627F9" w:rsidRDefault="00420F79" w:rsidP="006F7105">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Liberal Arts (3) </w:t>
      </w:r>
    </w:p>
    <w:p w14:paraId="0B1B127F" w14:textId="1DF9DF91" w:rsidR="00420F79" w:rsidRPr="005627F9" w:rsidRDefault="00420F79" w:rsidP="006F7105">
      <w:pPr>
        <w:numPr>
          <w:ilvl w:val="0"/>
          <w:numId w:val="12"/>
        </w:numPr>
        <w:spacing w:after="0" w:line="240" w:lineRule="auto"/>
        <w:ind w:left="630"/>
        <w:jc w:val="both"/>
        <w:rPr>
          <w:rFonts w:ascii="Times New Roman" w:hAnsi="Times New Roman"/>
          <w:sz w:val="24"/>
          <w:szCs w:val="24"/>
        </w:rPr>
      </w:pPr>
      <w:r w:rsidRPr="005627F9">
        <w:rPr>
          <w:rFonts w:ascii="Times New Roman" w:hAnsi="Times New Roman"/>
          <w:sz w:val="24"/>
          <w:szCs w:val="24"/>
        </w:rPr>
        <w:t xml:space="preserve">Libraries </w:t>
      </w:r>
      <w:r w:rsidR="0050288A">
        <w:rPr>
          <w:rFonts w:ascii="Times New Roman" w:hAnsi="Times New Roman"/>
          <w:sz w:val="24"/>
          <w:szCs w:val="24"/>
        </w:rPr>
        <w:t xml:space="preserve">and Information Studies </w:t>
      </w:r>
      <w:r w:rsidRPr="005627F9">
        <w:rPr>
          <w:rFonts w:ascii="Times New Roman" w:hAnsi="Times New Roman"/>
          <w:sz w:val="24"/>
          <w:szCs w:val="24"/>
        </w:rPr>
        <w:t>(</w:t>
      </w:r>
      <w:r w:rsidR="004B1A4D">
        <w:rPr>
          <w:rFonts w:ascii="Times New Roman" w:hAnsi="Times New Roman"/>
          <w:sz w:val="24"/>
          <w:szCs w:val="24"/>
        </w:rPr>
        <w:t>2</w:t>
      </w:r>
      <w:r w:rsidRPr="005627F9">
        <w:rPr>
          <w:rFonts w:ascii="Times New Roman" w:hAnsi="Times New Roman"/>
          <w:sz w:val="24"/>
          <w:szCs w:val="24"/>
        </w:rPr>
        <w:t>)</w:t>
      </w:r>
    </w:p>
    <w:p w14:paraId="28A15906" w14:textId="766E1A54" w:rsidR="00420F79" w:rsidRPr="005627F9" w:rsidRDefault="00CE0251" w:rsidP="006F7105">
      <w:pPr>
        <w:numPr>
          <w:ilvl w:val="0"/>
          <w:numId w:val="12"/>
        </w:numPr>
        <w:spacing w:after="0" w:line="240" w:lineRule="auto"/>
        <w:ind w:left="630"/>
        <w:jc w:val="both"/>
        <w:rPr>
          <w:rFonts w:ascii="Times New Roman" w:hAnsi="Times New Roman"/>
          <w:sz w:val="24"/>
          <w:szCs w:val="24"/>
        </w:rPr>
      </w:pPr>
      <w:r>
        <w:rPr>
          <w:rFonts w:ascii="Times New Roman" w:hAnsi="Times New Roman"/>
          <w:sz w:val="24"/>
          <w:szCs w:val="24"/>
        </w:rPr>
        <w:t>Daniels School of Business</w:t>
      </w:r>
      <w:r w:rsidRPr="005627F9">
        <w:rPr>
          <w:rFonts w:ascii="Times New Roman" w:hAnsi="Times New Roman"/>
          <w:sz w:val="24"/>
          <w:szCs w:val="24"/>
        </w:rPr>
        <w:t xml:space="preserve"> </w:t>
      </w:r>
      <w:r w:rsidR="00420F79" w:rsidRPr="005627F9">
        <w:rPr>
          <w:rFonts w:ascii="Times New Roman" w:hAnsi="Times New Roman"/>
          <w:sz w:val="24"/>
          <w:szCs w:val="24"/>
        </w:rPr>
        <w:t>(</w:t>
      </w:r>
      <w:r w:rsidR="004B1A4D">
        <w:rPr>
          <w:rFonts w:ascii="Times New Roman" w:hAnsi="Times New Roman"/>
          <w:sz w:val="24"/>
          <w:szCs w:val="24"/>
        </w:rPr>
        <w:t>2</w:t>
      </w:r>
      <w:r w:rsidR="00420F79" w:rsidRPr="005627F9">
        <w:rPr>
          <w:rFonts w:ascii="Times New Roman" w:hAnsi="Times New Roman"/>
          <w:sz w:val="24"/>
          <w:szCs w:val="24"/>
        </w:rPr>
        <w:t>)</w:t>
      </w:r>
    </w:p>
    <w:p w14:paraId="50E0F3B6" w14:textId="78F50472" w:rsidR="00420F79" w:rsidRPr="005627F9" w:rsidRDefault="00420F79" w:rsidP="006F7105">
      <w:pPr>
        <w:numPr>
          <w:ilvl w:val="0"/>
          <w:numId w:val="12"/>
        </w:numPr>
        <w:spacing w:after="0" w:line="240" w:lineRule="auto"/>
        <w:ind w:left="630"/>
        <w:jc w:val="both"/>
        <w:rPr>
          <w:rFonts w:ascii="Times New Roman" w:hAnsi="Times New Roman"/>
          <w:sz w:val="24"/>
          <w:szCs w:val="24"/>
        </w:rPr>
      </w:pPr>
      <w:r w:rsidRPr="005627F9">
        <w:rPr>
          <w:rFonts w:ascii="Times New Roman" w:hAnsi="Times New Roman"/>
          <w:sz w:val="24"/>
          <w:szCs w:val="24"/>
        </w:rPr>
        <w:t>Pharmacy (</w:t>
      </w:r>
      <w:r w:rsidR="004B1A4D">
        <w:rPr>
          <w:rFonts w:ascii="Times New Roman" w:hAnsi="Times New Roman"/>
          <w:sz w:val="24"/>
          <w:szCs w:val="24"/>
        </w:rPr>
        <w:t>2</w:t>
      </w:r>
      <w:r w:rsidRPr="005627F9">
        <w:rPr>
          <w:rFonts w:ascii="Times New Roman" w:hAnsi="Times New Roman"/>
          <w:sz w:val="24"/>
          <w:szCs w:val="24"/>
        </w:rPr>
        <w:t>)</w:t>
      </w:r>
    </w:p>
    <w:p w14:paraId="60F27BF9" w14:textId="6F3865A1" w:rsidR="00420F79" w:rsidRPr="005627F9" w:rsidRDefault="00420F79" w:rsidP="006F7105">
      <w:pPr>
        <w:numPr>
          <w:ilvl w:val="0"/>
          <w:numId w:val="12"/>
        </w:numPr>
        <w:spacing w:after="0" w:line="240" w:lineRule="auto"/>
        <w:ind w:left="630"/>
        <w:jc w:val="both"/>
        <w:rPr>
          <w:rFonts w:ascii="Times New Roman" w:hAnsi="Times New Roman"/>
          <w:sz w:val="24"/>
          <w:szCs w:val="24"/>
        </w:rPr>
      </w:pPr>
      <w:r w:rsidRPr="005627F9">
        <w:rPr>
          <w:rFonts w:ascii="Times New Roman" w:hAnsi="Times New Roman"/>
          <w:sz w:val="24"/>
          <w:szCs w:val="24"/>
        </w:rPr>
        <w:t>Science (</w:t>
      </w:r>
      <w:r w:rsidR="00C562F1">
        <w:rPr>
          <w:rFonts w:ascii="Times New Roman" w:hAnsi="Times New Roman"/>
          <w:sz w:val="24"/>
          <w:szCs w:val="24"/>
        </w:rPr>
        <w:t>3</w:t>
      </w:r>
      <w:r w:rsidRPr="005627F9">
        <w:rPr>
          <w:rFonts w:ascii="Times New Roman" w:hAnsi="Times New Roman"/>
          <w:sz w:val="24"/>
          <w:szCs w:val="24"/>
        </w:rPr>
        <w:t>)</w:t>
      </w:r>
    </w:p>
    <w:p w14:paraId="518AE25D" w14:textId="6AB87409" w:rsidR="00420F79" w:rsidRPr="005627F9" w:rsidRDefault="00CE0251" w:rsidP="006F7105">
      <w:pPr>
        <w:numPr>
          <w:ilvl w:val="0"/>
          <w:numId w:val="12"/>
        </w:numPr>
        <w:spacing w:after="0" w:line="240" w:lineRule="auto"/>
        <w:ind w:left="630"/>
        <w:jc w:val="both"/>
        <w:rPr>
          <w:rFonts w:ascii="Times New Roman" w:hAnsi="Times New Roman"/>
          <w:sz w:val="24"/>
          <w:szCs w:val="24"/>
        </w:rPr>
      </w:pPr>
      <w:r>
        <w:rPr>
          <w:rFonts w:ascii="Times New Roman" w:hAnsi="Times New Roman"/>
          <w:sz w:val="24"/>
          <w:szCs w:val="24"/>
        </w:rPr>
        <w:t>Purdue Polytechnic Institute</w:t>
      </w:r>
      <w:r w:rsidRPr="005627F9">
        <w:rPr>
          <w:rFonts w:ascii="Times New Roman" w:hAnsi="Times New Roman"/>
          <w:sz w:val="24"/>
          <w:szCs w:val="24"/>
        </w:rPr>
        <w:t xml:space="preserve"> </w:t>
      </w:r>
      <w:r w:rsidR="00420F79" w:rsidRPr="005627F9">
        <w:rPr>
          <w:rFonts w:ascii="Times New Roman" w:hAnsi="Times New Roman"/>
          <w:sz w:val="24"/>
          <w:szCs w:val="24"/>
        </w:rPr>
        <w:t>(3)</w:t>
      </w:r>
    </w:p>
    <w:p w14:paraId="581ADAA2" w14:textId="41486964" w:rsidR="00420F79" w:rsidRPr="005627F9" w:rsidRDefault="00420F79" w:rsidP="00432D5C">
      <w:pPr>
        <w:numPr>
          <w:ilvl w:val="0"/>
          <w:numId w:val="12"/>
        </w:numPr>
        <w:spacing w:after="0" w:line="240" w:lineRule="auto"/>
        <w:ind w:left="630"/>
        <w:jc w:val="both"/>
        <w:rPr>
          <w:rFonts w:ascii="Times New Roman" w:hAnsi="Times New Roman"/>
          <w:sz w:val="24"/>
          <w:szCs w:val="24"/>
        </w:rPr>
      </w:pPr>
      <w:r w:rsidRPr="005627F9">
        <w:rPr>
          <w:rFonts w:ascii="Times New Roman" w:hAnsi="Times New Roman"/>
          <w:sz w:val="24"/>
          <w:szCs w:val="24"/>
        </w:rPr>
        <w:t>Veterinary Medicine (</w:t>
      </w:r>
      <w:r w:rsidR="004B1A4D">
        <w:rPr>
          <w:rFonts w:ascii="Times New Roman" w:hAnsi="Times New Roman"/>
          <w:sz w:val="24"/>
          <w:szCs w:val="24"/>
        </w:rPr>
        <w:t>2</w:t>
      </w:r>
      <w:r w:rsidRPr="005627F9">
        <w:rPr>
          <w:rFonts w:ascii="Times New Roman" w:hAnsi="Times New Roman"/>
          <w:sz w:val="24"/>
          <w:szCs w:val="24"/>
        </w:rPr>
        <w:t>)</w:t>
      </w:r>
    </w:p>
    <w:p w14:paraId="19425252" w14:textId="77777777" w:rsidR="00420F79" w:rsidRDefault="00420F79" w:rsidP="006F7105">
      <w:pPr>
        <w:numPr>
          <w:ilvl w:val="0"/>
          <w:numId w:val="3"/>
        </w:numPr>
        <w:spacing w:after="0" w:line="240" w:lineRule="auto"/>
        <w:jc w:val="both"/>
        <w:rPr>
          <w:rFonts w:ascii="Times New Roman" w:hAnsi="Times New Roman"/>
          <w:sz w:val="24"/>
          <w:szCs w:val="24"/>
        </w:rPr>
        <w:sectPr w:rsidR="00420F79" w:rsidSect="00420F79">
          <w:type w:val="continuous"/>
          <w:pgSz w:w="12240" w:h="15840"/>
          <w:pgMar w:top="1440" w:right="1440" w:bottom="1170" w:left="1440" w:header="720" w:footer="720" w:gutter="0"/>
          <w:cols w:num="2" w:space="720"/>
          <w:titlePg/>
          <w:docGrid w:linePitch="360"/>
        </w:sectPr>
      </w:pPr>
    </w:p>
    <w:p w14:paraId="21146592" w14:textId="77777777" w:rsidR="00E13078" w:rsidRDefault="00E13078" w:rsidP="00432D5C">
      <w:pPr>
        <w:spacing w:after="0" w:line="240" w:lineRule="auto"/>
        <w:ind w:left="720"/>
        <w:jc w:val="both"/>
        <w:rPr>
          <w:rFonts w:ascii="Times New Roman" w:hAnsi="Times New Roman"/>
          <w:sz w:val="24"/>
          <w:szCs w:val="24"/>
        </w:rPr>
      </w:pPr>
    </w:p>
    <w:p w14:paraId="16F42213" w14:textId="7D54E2E5" w:rsidR="00E13078" w:rsidRDefault="63F9B899" w:rsidP="63F9B899">
      <w:pPr>
        <w:numPr>
          <w:ilvl w:val="0"/>
          <w:numId w:val="3"/>
        </w:numPr>
        <w:spacing w:after="0" w:line="240" w:lineRule="auto"/>
        <w:jc w:val="both"/>
        <w:rPr>
          <w:rFonts w:ascii="Times New Roman" w:hAnsi="Times New Roman"/>
          <w:sz w:val="24"/>
          <w:szCs w:val="24"/>
        </w:rPr>
      </w:pPr>
      <w:r w:rsidRPr="63F9B899">
        <w:rPr>
          <w:rFonts w:ascii="Times New Roman" w:hAnsi="Times New Roman"/>
          <w:sz w:val="24"/>
          <w:szCs w:val="24"/>
        </w:rPr>
        <w:t xml:space="preserve">A digital file of each nomination from the Deans of the respective Schools/Colleges should be sent electronically to </w:t>
      </w:r>
      <w:hyperlink r:id="rId9">
        <w:r w:rsidRPr="63F9B899">
          <w:rPr>
            <w:rStyle w:val="Hyperlink"/>
            <w:rFonts w:ascii="Times New Roman" w:hAnsi="Times New Roman"/>
            <w:sz w:val="24"/>
            <w:szCs w:val="24"/>
          </w:rPr>
          <w:t>teachingacademy@purdue.edu</w:t>
        </w:r>
      </w:hyperlink>
      <w:r w:rsidRPr="63F9B899">
        <w:rPr>
          <w:rFonts w:ascii="Times New Roman" w:hAnsi="Times New Roman"/>
          <w:sz w:val="24"/>
          <w:szCs w:val="24"/>
        </w:rPr>
        <w:t xml:space="preserve"> for forwarding to the Teaching Academy Executive Council selection committee. Nominations are typically due in February. </w:t>
      </w:r>
    </w:p>
    <w:p w14:paraId="205CC29F" w14:textId="04A0FFA2" w:rsidR="00BC2108" w:rsidRPr="00BC2108" w:rsidRDefault="63F9B899" w:rsidP="63F9B899">
      <w:pPr>
        <w:spacing w:after="0" w:line="240" w:lineRule="auto"/>
        <w:ind w:left="720"/>
        <w:jc w:val="both"/>
        <w:rPr>
          <w:rFonts w:ascii="Times New Roman" w:hAnsi="Times New Roman"/>
          <w:sz w:val="24"/>
          <w:szCs w:val="24"/>
        </w:rPr>
      </w:pPr>
      <w:r w:rsidRPr="63F9B899">
        <w:rPr>
          <w:rFonts w:ascii="Times New Roman" w:hAnsi="Times New Roman"/>
          <w:b/>
          <w:bCs/>
          <w:sz w:val="24"/>
          <w:szCs w:val="24"/>
        </w:rPr>
        <w:t xml:space="preserve"> </w:t>
      </w:r>
    </w:p>
    <w:p w14:paraId="79E9B8CF" w14:textId="41F1AC53" w:rsidR="00C2397D" w:rsidRDefault="63F9B899" w:rsidP="63F9B899">
      <w:pPr>
        <w:spacing w:after="0" w:line="240" w:lineRule="auto"/>
        <w:ind w:left="720"/>
        <w:jc w:val="both"/>
        <w:rPr>
          <w:rFonts w:ascii="Times New Roman" w:hAnsi="Times New Roman"/>
          <w:sz w:val="24"/>
          <w:szCs w:val="24"/>
        </w:rPr>
      </w:pPr>
      <w:r w:rsidRPr="63F9B899">
        <w:rPr>
          <w:rFonts w:ascii="Times New Roman" w:hAnsi="Times New Roman"/>
          <w:sz w:val="24"/>
          <w:szCs w:val="24"/>
        </w:rPr>
        <w:t xml:space="preserve">The nomination packet should include: </w:t>
      </w:r>
    </w:p>
    <w:p w14:paraId="7249978A" w14:textId="77777777" w:rsidR="005D6225" w:rsidRDefault="005D6225" w:rsidP="00432D5C">
      <w:pPr>
        <w:spacing w:after="0" w:line="240" w:lineRule="auto"/>
        <w:ind w:left="720"/>
        <w:jc w:val="both"/>
        <w:rPr>
          <w:rFonts w:ascii="Times New Roman" w:hAnsi="Times New Roman"/>
          <w:sz w:val="24"/>
          <w:szCs w:val="24"/>
        </w:rPr>
      </w:pPr>
    </w:p>
    <w:p w14:paraId="309D704D" w14:textId="755A6788" w:rsidR="0077511E" w:rsidRPr="00FD4CAA" w:rsidRDefault="009838F3" w:rsidP="00432D5C">
      <w:pPr>
        <w:pStyle w:val="ListParagraph"/>
        <w:numPr>
          <w:ilvl w:val="1"/>
          <w:numId w:val="37"/>
        </w:numPr>
        <w:spacing w:after="0" w:line="240" w:lineRule="auto"/>
        <w:jc w:val="both"/>
        <w:rPr>
          <w:rFonts w:ascii="Times New Roman" w:hAnsi="Times New Roman"/>
          <w:sz w:val="24"/>
          <w:szCs w:val="24"/>
        </w:rPr>
      </w:pPr>
      <w:r>
        <w:rPr>
          <w:rFonts w:ascii="Times New Roman" w:hAnsi="Times New Roman"/>
          <w:sz w:val="24"/>
          <w:szCs w:val="24"/>
        </w:rPr>
        <w:t>A c</w:t>
      </w:r>
      <w:r w:rsidR="7C150291" w:rsidRPr="7C150291">
        <w:rPr>
          <w:rFonts w:ascii="Times New Roman" w:hAnsi="Times New Roman"/>
          <w:sz w:val="24"/>
          <w:szCs w:val="24"/>
        </w:rPr>
        <w:t>over page, including a statement describing the School/College selection proces</w:t>
      </w:r>
      <w:r>
        <w:rPr>
          <w:rFonts w:ascii="Times New Roman" w:hAnsi="Times New Roman"/>
          <w:sz w:val="24"/>
          <w:szCs w:val="24"/>
        </w:rPr>
        <w:t>s</w:t>
      </w:r>
      <w:r w:rsidR="7C150291" w:rsidRPr="7C150291">
        <w:rPr>
          <w:rFonts w:ascii="Times New Roman" w:hAnsi="Times New Roman"/>
          <w:sz w:val="24"/>
          <w:szCs w:val="24"/>
        </w:rPr>
        <w:t xml:space="preserve">. </w:t>
      </w:r>
    </w:p>
    <w:p w14:paraId="15133A32" w14:textId="706EE0E8" w:rsidR="0077511E" w:rsidRPr="00432D5C" w:rsidRDefault="009838F3" w:rsidP="00432D5C">
      <w:pPr>
        <w:pStyle w:val="ListParagraph"/>
        <w:numPr>
          <w:ilvl w:val="1"/>
          <w:numId w:val="37"/>
        </w:numPr>
        <w:spacing w:after="0" w:line="240" w:lineRule="auto"/>
        <w:jc w:val="both"/>
        <w:rPr>
          <w:rFonts w:ascii="Times New Roman" w:hAnsi="Times New Roman"/>
          <w:sz w:val="24"/>
          <w:szCs w:val="24"/>
        </w:rPr>
      </w:pPr>
      <w:r>
        <w:rPr>
          <w:rFonts w:ascii="Times New Roman" w:hAnsi="Times New Roman"/>
          <w:sz w:val="24"/>
          <w:szCs w:val="24"/>
        </w:rPr>
        <w:t>N</w:t>
      </w:r>
      <w:r w:rsidR="00014675" w:rsidRPr="00432D5C">
        <w:rPr>
          <w:rFonts w:ascii="Times New Roman" w:hAnsi="Times New Roman"/>
          <w:sz w:val="24"/>
          <w:szCs w:val="24"/>
        </w:rPr>
        <w:t>o more than six</w:t>
      </w:r>
      <w:r w:rsidR="0077511E" w:rsidRPr="00432D5C">
        <w:rPr>
          <w:rFonts w:ascii="Times New Roman" w:hAnsi="Times New Roman"/>
          <w:sz w:val="24"/>
          <w:szCs w:val="24"/>
        </w:rPr>
        <w:t xml:space="preserve"> (6)</w:t>
      </w:r>
      <w:r w:rsidR="174B0163" w:rsidRPr="00432D5C">
        <w:rPr>
          <w:rFonts w:ascii="Times New Roman" w:hAnsi="Times New Roman"/>
          <w:sz w:val="24"/>
          <w:szCs w:val="24"/>
        </w:rPr>
        <w:t xml:space="preserve"> pages single-</w:t>
      </w:r>
      <w:r w:rsidR="00014675" w:rsidRPr="00432D5C">
        <w:rPr>
          <w:rFonts w:ascii="Times New Roman" w:hAnsi="Times New Roman"/>
          <w:sz w:val="24"/>
          <w:szCs w:val="24"/>
        </w:rPr>
        <w:t>spaced</w:t>
      </w:r>
      <w:r w:rsidR="174B0163" w:rsidRPr="00432D5C">
        <w:rPr>
          <w:rFonts w:ascii="Times New Roman" w:hAnsi="Times New Roman"/>
          <w:sz w:val="24"/>
          <w:szCs w:val="24"/>
        </w:rPr>
        <w:t xml:space="preserve">, single-sided (8 ½ x 11), </w:t>
      </w:r>
      <w:r w:rsidR="005D6225">
        <w:rPr>
          <w:rFonts w:ascii="Times New Roman" w:hAnsi="Times New Roman"/>
          <w:sz w:val="24"/>
          <w:szCs w:val="24"/>
        </w:rPr>
        <w:t>have at</w:t>
      </w:r>
      <w:r w:rsidR="0077511E" w:rsidRPr="00432D5C">
        <w:rPr>
          <w:rFonts w:ascii="Times New Roman" w:hAnsi="Times New Roman"/>
          <w:sz w:val="24"/>
          <w:szCs w:val="24"/>
        </w:rPr>
        <w:t xml:space="preserve"> least 1-inch margins and use a Times New Roman or Arial font not less than 12</w:t>
      </w:r>
      <w:r w:rsidR="0077511E" w:rsidRPr="0077511E">
        <w:rPr>
          <w:rFonts w:ascii="Times New Roman" w:hAnsi="Times New Roman"/>
          <w:sz w:val="24"/>
          <w:szCs w:val="24"/>
        </w:rPr>
        <w:t>-</w:t>
      </w:r>
      <w:r w:rsidR="0077511E" w:rsidRPr="00432D5C">
        <w:rPr>
          <w:rFonts w:ascii="Times New Roman" w:hAnsi="Times New Roman"/>
          <w:sz w:val="24"/>
          <w:szCs w:val="24"/>
        </w:rPr>
        <w:t>point.</w:t>
      </w:r>
      <w:r w:rsidR="0077511E" w:rsidRPr="0077511E">
        <w:rPr>
          <w:rFonts w:ascii="Times New Roman" w:hAnsi="Times New Roman"/>
          <w:sz w:val="24"/>
          <w:szCs w:val="24"/>
        </w:rPr>
        <w:t xml:space="preserve"> The required cover page does not count as part of the </w:t>
      </w:r>
      <w:r w:rsidR="0077511E" w:rsidRPr="00432D5C">
        <w:rPr>
          <w:rFonts w:ascii="Times New Roman" w:hAnsi="Times New Roman"/>
          <w:sz w:val="24"/>
          <w:szCs w:val="24"/>
        </w:rPr>
        <w:t>six (6) page limit. Additional materials beyond six (6) pages</w:t>
      </w:r>
      <w:r w:rsidR="0077511E" w:rsidRPr="0077511E">
        <w:rPr>
          <w:rFonts w:ascii="Times New Roman" w:hAnsi="Times New Roman"/>
          <w:sz w:val="24"/>
          <w:szCs w:val="24"/>
        </w:rPr>
        <w:t xml:space="preserve"> will be removed from the nomination and not considered.</w:t>
      </w:r>
    </w:p>
    <w:p w14:paraId="143AD35C" w14:textId="77777777" w:rsidR="00B04B15" w:rsidRPr="008C3001" w:rsidRDefault="00B04B15" w:rsidP="006F7105">
      <w:pPr>
        <w:spacing w:after="0" w:line="240" w:lineRule="auto"/>
        <w:ind w:left="360"/>
        <w:jc w:val="both"/>
        <w:rPr>
          <w:rFonts w:ascii="Times New Roman" w:hAnsi="Times New Roman"/>
          <w:sz w:val="24"/>
          <w:szCs w:val="24"/>
        </w:rPr>
      </w:pPr>
    </w:p>
    <w:p w14:paraId="2FCB3056" w14:textId="77777777" w:rsidR="00B04B15" w:rsidRPr="00432D5C" w:rsidRDefault="00B04B15" w:rsidP="00432D5C">
      <w:pPr>
        <w:tabs>
          <w:tab w:val="left" w:pos="360"/>
        </w:tabs>
        <w:spacing w:after="0" w:line="240" w:lineRule="auto"/>
        <w:jc w:val="both"/>
        <w:rPr>
          <w:rFonts w:ascii="Times New Roman" w:hAnsi="Times New Roman"/>
          <w:b/>
          <w:sz w:val="28"/>
          <w:szCs w:val="24"/>
          <w:u w:val="single"/>
        </w:rPr>
      </w:pPr>
      <w:r w:rsidRPr="00432D5C">
        <w:rPr>
          <w:rFonts w:ascii="Times New Roman" w:hAnsi="Times New Roman"/>
          <w:b/>
          <w:sz w:val="28"/>
          <w:szCs w:val="24"/>
          <w:u w:val="single"/>
        </w:rPr>
        <w:t>B.</w:t>
      </w:r>
      <w:r w:rsidRPr="00432D5C">
        <w:rPr>
          <w:rFonts w:ascii="Times New Roman" w:hAnsi="Times New Roman"/>
          <w:b/>
          <w:sz w:val="28"/>
          <w:szCs w:val="24"/>
          <w:u w:val="single"/>
        </w:rPr>
        <w:tab/>
        <w:t xml:space="preserve">Structure of </w:t>
      </w:r>
      <w:r w:rsidR="00AC7A0B" w:rsidRPr="00432D5C">
        <w:rPr>
          <w:rFonts w:ascii="Times New Roman" w:hAnsi="Times New Roman"/>
          <w:b/>
          <w:sz w:val="28"/>
          <w:szCs w:val="24"/>
          <w:u w:val="single"/>
        </w:rPr>
        <w:t xml:space="preserve">Nomination </w:t>
      </w:r>
    </w:p>
    <w:p w14:paraId="1E173450" w14:textId="20F7A671" w:rsidR="008C163D" w:rsidRPr="003F5442" w:rsidRDefault="008C163D" w:rsidP="00B80355">
      <w:pPr>
        <w:spacing w:after="0" w:line="240" w:lineRule="auto"/>
        <w:jc w:val="both"/>
        <w:rPr>
          <w:rFonts w:ascii="Times New Roman" w:hAnsi="Times New Roman"/>
          <w:color w:val="000000" w:themeColor="text1"/>
          <w:sz w:val="24"/>
          <w:szCs w:val="24"/>
        </w:rPr>
      </w:pPr>
      <w:r w:rsidRPr="00FE3D5D">
        <w:rPr>
          <w:rFonts w:ascii="Times New Roman" w:hAnsi="Times New Roman"/>
          <w:sz w:val="24"/>
          <w:szCs w:val="24"/>
        </w:rPr>
        <w:t xml:space="preserve">It is strongly recommended </w:t>
      </w:r>
      <w:r w:rsidR="00010864" w:rsidRPr="00FE3D5D">
        <w:rPr>
          <w:rFonts w:ascii="Times New Roman" w:hAnsi="Times New Roman"/>
          <w:sz w:val="24"/>
          <w:szCs w:val="24"/>
        </w:rPr>
        <w:t xml:space="preserve">to use the </w:t>
      </w:r>
      <w:r w:rsidRPr="00FE3D5D">
        <w:rPr>
          <w:rFonts w:ascii="Times New Roman" w:hAnsi="Times New Roman"/>
          <w:sz w:val="24"/>
          <w:szCs w:val="24"/>
        </w:rPr>
        <w:t>nomination template provided on the Teaching Academy website (</w:t>
      </w:r>
      <w:hyperlink r:id="rId10" w:history="1">
        <w:r w:rsidR="00FE3D5D" w:rsidRPr="00D41CE4">
          <w:rPr>
            <w:rStyle w:val="Hyperlink"/>
            <w:rFonts w:ascii="Times New Roman" w:hAnsi="Times New Roman"/>
            <w:sz w:val="24"/>
            <w:szCs w:val="24"/>
          </w:rPr>
          <w:t>www.purdue.edu/provost/teaching-excellence/ta-nomination/</w:t>
        </w:r>
      </w:hyperlink>
      <w:r w:rsidR="005B64BA" w:rsidRPr="00FE3D5D">
        <w:rPr>
          <w:rFonts w:ascii="Times New Roman" w:hAnsi="Times New Roman"/>
          <w:sz w:val="24"/>
          <w:szCs w:val="24"/>
        </w:rPr>
        <w:t>)</w:t>
      </w:r>
      <w:r w:rsidR="0082444B">
        <w:rPr>
          <w:rFonts w:ascii="Times New Roman" w:hAnsi="Times New Roman"/>
          <w:sz w:val="24"/>
          <w:szCs w:val="24"/>
        </w:rPr>
        <w:t xml:space="preserve"> and outlined below</w:t>
      </w:r>
      <w:r w:rsidR="005B64BA" w:rsidRPr="00FE3D5D">
        <w:rPr>
          <w:rFonts w:ascii="Times New Roman" w:hAnsi="Times New Roman"/>
          <w:sz w:val="24"/>
          <w:szCs w:val="24"/>
        </w:rPr>
        <w:t>.</w:t>
      </w:r>
      <w:r w:rsidR="00DC57B4" w:rsidRPr="00FE3D5D">
        <w:rPr>
          <w:rFonts w:ascii="Times New Roman" w:hAnsi="Times New Roman"/>
          <w:sz w:val="24"/>
          <w:szCs w:val="24"/>
        </w:rPr>
        <w:t xml:space="preserve"> </w:t>
      </w:r>
      <w:r w:rsidR="00C92AC1">
        <w:rPr>
          <w:rFonts w:ascii="Times New Roman" w:hAnsi="Times New Roman"/>
          <w:sz w:val="24"/>
          <w:szCs w:val="24"/>
        </w:rPr>
        <w:t xml:space="preserve"> </w:t>
      </w:r>
      <w:r>
        <w:rPr>
          <w:rFonts w:ascii="Times New Roman" w:hAnsi="Times New Roman"/>
          <w:sz w:val="24"/>
          <w:szCs w:val="24"/>
        </w:rPr>
        <w:t xml:space="preserve"> </w:t>
      </w:r>
      <w:r w:rsidRPr="003F5442">
        <w:rPr>
          <w:rFonts w:ascii="Times New Roman" w:hAnsi="Times New Roman"/>
          <w:color w:val="000000" w:themeColor="text1"/>
          <w:sz w:val="24"/>
          <w:szCs w:val="24"/>
          <w:highlight w:val="yellow"/>
        </w:rPr>
        <w:t xml:space="preserve">The template includes text highlighted in yellow </w:t>
      </w:r>
      <w:r w:rsidR="0084083E">
        <w:rPr>
          <w:rFonts w:ascii="Times New Roman" w:hAnsi="Times New Roman"/>
          <w:color w:val="000000" w:themeColor="text1"/>
          <w:sz w:val="24"/>
          <w:szCs w:val="24"/>
          <w:highlight w:val="yellow"/>
        </w:rPr>
        <w:t>to</w:t>
      </w:r>
      <w:r w:rsidRPr="003F5442">
        <w:rPr>
          <w:rFonts w:ascii="Times New Roman" w:hAnsi="Times New Roman"/>
          <w:color w:val="000000" w:themeColor="text1"/>
          <w:sz w:val="24"/>
          <w:szCs w:val="24"/>
          <w:highlight w:val="yellow"/>
        </w:rPr>
        <w:t xml:space="preserve"> provide </w:t>
      </w:r>
      <w:r w:rsidR="0084083E">
        <w:rPr>
          <w:rFonts w:ascii="Times New Roman" w:hAnsi="Times New Roman"/>
          <w:color w:val="000000" w:themeColor="text1"/>
          <w:sz w:val="24"/>
          <w:szCs w:val="24"/>
          <w:highlight w:val="yellow"/>
        </w:rPr>
        <w:t xml:space="preserve">examples and </w:t>
      </w:r>
      <w:r w:rsidRPr="003F5442">
        <w:rPr>
          <w:rFonts w:ascii="Times New Roman" w:hAnsi="Times New Roman"/>
          <w:color w:val="000000" w:themeColor="text1"/>
          <w:sz w:val="24"/>
          <w:szCs w:val="24"/>
          <w:highlight w:val="yellow"/>
        </w:rPr>
        <w:t>guidance in developing the nomination package.</w:t>
      </w:r>
      <w:r w:rsidR="00C92AC1">
        <w:rPr>
          <w:rFonts w:ascii="Times New Roman" w:hAnsi="Times New Roman"/>
          <w:color w:val="000000" w:themeColor="text1"/>
          <w:sz w:val="24"/>
          <w:szCs w:val="24"/>
          <w:highlight w:val="yellow"/>
        </w:rPr>
        <w:t xml:space="preserve"> </w:t>
      </w:r>
      <w:r w:rsidRPr="0084083E">
        <w:rPr>
          <w:rFonts w:ascii="Times New Roman" w:hAnsi="Times New Roman"/>
          <w:i/>
          <w:color w:val="000000" w:themeColor="text1"/>
          <w:sz w:val="24"/>
          <w:szCs w:val="24"/>
          <w:highlight w:val="yellow"/>
        </w:rPr>
        <w:t xml:space="preserve">This </w:t>
      </w:r>
      <w:r w:rsidR="0084083E">
        <w:rPr>
          <w:rFonts w:ascii="Times New Roman" w:hAnsi="Times New Roman"/>
          <w:i/>
          <w:color w:val="000000" w:themeColor="text1"/>
          <w:sz w:val="24"/>
          <w:szCs w:val="24"/>
          <w:highlight w:val="yellow"/>
        </w:rPr>
        <w:t xml:space="preserve">highlighted </w:t>
      </w:r>
      <w:r w:rsidRPr="0084083E">
        <w:rPr>
          <w:rFonts w:ascii="Times New Roman" w:hAnsi="Times New Roman"/>
          <w:i/>
          <w:color w:val="000000" w:themeColor="text1"/>
          <w:sz w:val="24"/>
          <w:szCs w:val="24"/>
          <w:highlight w:val="yellow"/>
        </w:rPr>
        <w:t>text should be deleted from the final nomination form</w:t>
      </w:r>
      <w:r w:rsidRPr="003F5442">
        <w:rPr>
          <w:rFonts w:ascii="Times New Roman" w:hAnsi="Times New Roman"/>
          <w:color w:val="000000" w:themeColor="text1"/>
          <w:sz w:val="24"/>
          <w:szCs w:val="24"/>
        </w:rPr>
        <w:t>.</w:t>
      </w:r>
      <w:r w:rsidR="00C92AC1">
        <w:rPr>
          <w:rFonts w:ascii="Times New Roman" w:hAnsi="Times New Roman"/>
          <w:color w:val="000000" w:themeColor="text1"/>
          <w:sz w:val="24"/>
          <w:szCs w:val="24"/>
        </w:rPr>
        <w:t xml:space="preserve"> </w:t>
      </w:r>
      <w:r w:rsidRPr="003F5442">
        <w:rPr>
          <w:rFonts w:ascii="Times New Roman" w:hAnsi="Times New Roman"/>
          <w:color w:val="000000" w:themeColor="text1"/>
          <w:sz w:val="24"/>
          <w:szCs w:val="24"/>
        </w:rPr>
        <w:t xml:space="preserve"> </w:t>
      </w:r>
    </w:p>
    <w:p w14:paraId="0C19296C" w14:textId="77777777" w:rsidR="00634FA3" w:rsidRDefault="00634FA3" w:rsidP="0079115E">
      <w:pPr>
        <w:spacing w:after="0" w:line="240" w:lineRule="auto"/>
        <w:ind w:left="360"/>
        <w:jc w:val="both"/>
        <w:rPr>
          <w:rFonts w:ascii="Times New Roman" w:hAnsi="Times New Roman"/>
          <w:b/>
          <w:sz w:val="28"/>
          <w:szCs w:val="24"/>
        </w:rPr>
      </w:pPr>
    </w:p>
    <w:p w14:paraId="654F6760" w14:textId="4F76654D" w:rsidR="00A74932" w:rsidRPr="00432D5C" w:rsidRDefault="0079115E" w:rsidP="00B80355">
      <w:pPr>
        <w:spacing w:after="0" w:line="240" w:lineRule="auto"/>
        <w:jc w:val="both"/>
        <w:rPr>
          <w:rFonts w:ascii="Times New Roman" w:hAnsi="Times New Roman"/>
          <w:b/>
          <w:sz w:val="28"/>
          <w:szCs w:val="24"/>
        </w:rPr>
      </w:pPr>
      <w:r w:rsidRPr="00432D5C">
        <w:rPr>
          <w:rFonts w:ascii="Times New Roman" w:hAnsi="Times New Roman"/>
          <w:b/>
          <w:sz w:val="28"/>
          <w:szCs w:val="24"/>
        </w:rPr>
        <w:t>Cover Page</w:t>
      </w:r>
    </w:p>
    <w:p w14:paraId="7B3EA0C0" w14:textId="1B0A3DE2" w:rsidR="00B04B15" w:rsidRPr="00432D5C" w:rsidRDefault="7C150291" w:rsidP="00B80355">
      <w:pPr>
        <w:spacing w:after="0" w:line="240" w:lineRule="auto"/>
        <w:jc w:val="both"/>
        <w:rPr>
          <w:rFonts w:ascii="Times New Roman" w:hAnsi="Times New Roman"/>
          <w:sz w:val="24"/>
          <w:szCs w:val="24"/>
        </w:rPr>
      </w:pPr>
      <w:r w:rsidRPr="00432D5C">
        <w:rPr>
          <w:rFonts w:ascii="Times New Roman" w:hAnsi="Times New Roman"/>
          <w:sz w:val="24"/>
          <w:szCs w:val="24"/>
        </w:rPr>
        <w:t xml:space="preserve">The Cover Page includes the name of the nominee, current rank, department/school/ college/program, nominee contact information, </w:t>
      </w:r>
      <w:r w:rsidR="00DC26C1">
        <w:rPr>
          <w:rFonts w:ascii="Times New Roman" w:hAnsi="Times New Roman"/>
          <w:sz w:val="24"/>
          <w:szCs w:val="24"/>
        </w:rPr>
        <w:t>d</w:t>
      </w:r>
      <w:r w:rsidR="00DC26C1" w:rsidRPr="00DC26C1">
        <w:rPr>
          <w:rFonts w:ascii="Times New Roman" w:hAnsi="Times New Roman"/>
          <w:sz w:val="24"/>
          <w:szCs w:val="24"/>
        </w:rPr>
        <w:t xml:space="preserve">ate Purdue University </w:t>
      </w:r>
      <w:r w:rsidR="00DC26C1">
        <w:rPr>
          <w:rFonts w:ascii="Times New Roman" w:hAnsi="Times New Roman"/>
          <w:sz w:val="24"/>
          <w:szCs w:val="24"/>
        </w:rPr>
        <w:t>s</w:t>
      </w:r>
      <w:r w:rsidR="00DC26C1" w:rsidRPr="00DC26C1">
        <w:rPr>
          <w:rFonts w:ascii="Times New Roman" w:hAnsi="Times New Roman"/>
          <w:sz w:val="24"/>
          <w:szCs w:val="24"/>
        </w:rPr>
        <w:t xml:space="preserve">ervice </w:t>
      </w:r>
      <w:r w:rsidR="00DC26C1">
        <w:rPr>
          <w:rFonts w:ascii="Times New Roman" w:hAnsi="Times New Roman"/>
          <w:sz w:val="24"/>
          <w:szCs w:val="24"/>
        </w:rPr>
        <w:t>b</w:t>
      </w:r>
      <w:r w:rsidR="00DC26C1" w:rsidRPr="00DC26C1">
        <w:rPr>
          <w:rFonts w:ascii="Times New Roman" w:hAnsi="Times New Roman"/>
          <w:sz w:val="24"/>
          <w:szCs w:val="24"/>
        </w:rPr>
        <w:t>egan</w:t>
      </w:r>
      <w:r w:rsidRPr="00432D5C">
        <w:rPr>
          <w:rFonts w:ascii="Times New Roman" w:hAnsi="Times New Roman"/>
          <w:sz w:val="24"/>
          <w:szCs w:val="24"/>
        </w:rPr>
        <w:t>, and whether the nomination is for a Fellow or Associate, as well as a statement describing the School/College selection process.</w:t>
      </w:r>
    </w:p>
    <w:p w14:paraId="163C4B3E" w14:textId="77777777" w:rsidR="00A74932" w:rsidRDefault="00A74932" w:rsidP="004920B7">
      <w:pPr>
        <w:tabs>
          <w:tab w:val="left" w:pos="720"/>
        </w:tabs>
        <w:spacing w:after="0" w:line="240" w:lineRule="auto"/>
        <w:ind w:left="720" w:hanging="360"/>
        <w:jc w:val="both"/>
        <w:rPr>
          <w:rFonts w:ascii="Times New Roman" w:hAnsi="Times New Roman"/>
          <w:sz w:val="24"/>
          <w:szCs w:val="24"/>
        </w:rPr>
      </w:pPr>
    </w:p>
    <w:p w14:paraId="5A06BC65" w14:textId="4DF9D6D6" w:rsidR="00634FA3" w:rsidRPr="00432D5C" w:rsidRDefault="00634FA3" w:rsidP="00B80355">
      <w:pPr>
        <w:spacing w:after="0" w:line="240" w:lineRule="auto"/>
        <w:jc w:val="both"/>
        <w:rPr>
          <w:rFonts w:ascii="Times New Roman" w:hAnsi="Times New Roman"/>
          <w:b/>
          <w:sz w:val="28"/>
          <w:szCs w:val="24"/>
        </w:rPr>
      </w:pPr>
      <w:r w:rsidRPr="00432D5C">
        <w:rPr>
          <w:rFonts w:ascii="Times New Roman" w:hAnsi="Times New Roman"/>
          <w:b/>
          <w:sz w:val="28"/>
          <w:szCs w:val="24"/>
        </w:rPr>
        <w:t xml:space="preserve">Nomination </w:t>
      </w:r>
      <w:r w:rsidR="00AB2A66">
        <w:rPr>
          <w:rFonts w:ascii="Times New Roman" w:hAnsi="Times New Roman"/>
          <w:b/>
          <w:sz w:val="28"/>
          <w:szCs w:val="24"/>
        </w:rPr>
        <w:t>(</w:t>
      </w:r>
      <w:r w:rsidRPr="00432D5C">
        <w:rPr>
          <w:rFonts w:ascii="Times New Roman" w:hAnsi="Times New Roman"/>
          <w:b/>
          <w:sz w:val="28"/>
          <w:szCs w:val="24"/>
        </w:rPr>
        <w:t>Pages 1-6</w:t>
      </w:r>
      <w:r w:rsidR="00AB2A66">
        <w:rPr>
          <w:rFonts w:ascii="Times New Roman" w:hAnsi="Times New Roman"/>
          <w:b/>
          <w:sz w:val="28"/>
          <w:szCs w:val="24"/>
        </w:rPr>
        <w:t>)</w:t>
      </w:r>
    </w:p>
    <w:p w14:paraId="2CA9CEBA" w14:textId="0B356B5D" w:rsidR="00B04B15" w:rsidRPr="00432D5C" w:rsidRDefault="00B04B15" w:rsidP="00B80355">
      <w:pPr>
        <w:tabs>
          <w:tab w:val="left" w:pos="720"/>
        </w:tabs>
        <w:spacing w:after="0" w:line="240" w:lineRule="auto"/>
        <w:jc w:val="both"/>
        <w:rPr>
          <w:rFonts w:ascii="Times New Roman" w:hAnsi="Times New Roman"/>
          <w:sz w:val="24"/>
          <w:szCs w:val="24"/>
        </w:rPr>
      </w:pPr>
      <w:r w:rsidRPr="00432D5C">
        <w:rPr>
          <w:rFonts w:ascii="Times New Roman" w:hAnsi="Times New Roman"/>
          <w:sz w:val="24"/>
          <w:szCs w:val="24"/>
        </w:rPr>
        <w:t xml:space="preserve">The </w:t>
      </w:r>
      <w:r w:rsidR="00BA0047" w:rsidRPr="00432D5C">
        <w:rPr>
          <w:rFonts w:ascii="Times New Roman" w:hAnsi="Times New Roman"/>
          <w:sz w:val="24"/>
          <w:szCs w:val="24"/>
        </w:rPr>
        <w:t xml:space="preserve">nomination </w:t>
      </w:r>
      <w:r w:rsidRPr="00432D5C">
        <w:rPr>
          <w:rFonts w:ascii="Times New Roman" w:hAnsi="Times New Roman"/>
          <w:sz w:val="24"/>
          <w:szCs w:val="24"/>
        </w:rPr>
        <w:t xml:space="preserve">will be evaluated by the selection committee </w:t>
      </w:r>
      <w:r w:rsidR="0030113C" w:rsidRPr="00432D5C">
        <w:rPr>
          <w:rFonts w:ascii="Times New Roman" w:hAnsi="Times New Roman"/>
          <w:sz w:val="24"/>
          <w:szCs w:val="24"/>
        </w:rPr>
        <w:t xml:space="preserve">in </w:t>
      </w:r>
      <w:r w:rsidR="009838F3">
        <w:rPr>
          <w:rFonts w:ascii="Times New Roman" w:hAnsi="Times New Roman"/>
          <w:sz w:val="24"/>
          <w:szCs w:val="24"/>
        </w:rPr>
        <w:t xml:space="preserve">the </w:t>
      </w:r>
      <w:r w:rsidR="0030113C" w:rsidRPr="00432D5C">
        <w:rPr>
          <w:rFonts w:ascii="Times New Roman" w:hAnsi="Times New Roman"/>
          <w:sz w:val="24"/>
          <w:szCs w:val="24"/>
        </w:rPr>
        <w:t>five areas</w:t>
      </w:r>
      <w:r w:rsidR="00F6506A" w:rsidRPr="00432D5C">
        <w:rPr>
          <w:rFonts w:ascii="Times New Roman" w:hAnsi="Times New Roman"/>
          <w:sz w:val="24"/>
          <w:szCs w:val="24"/>
        </w:rPr>
        <w:t xml:space="preserve"> listed below</w:t>
      </w:r>
      <w:r w:rsidRPr="00432D5C">
        <w:rPr>
          <w:rFonts w:ascii="Times New Roman" w:hAnsi="Times New Roman"/>
          <w:sz w:val="24"/>
          <w:szCs w:val="24"/>
        </w:rPr>
        <w:t>.</w:t>
      </w:r>
      <w:r w:rsidR="00C92AC1" w:rsidRPr="00432D5C">
        <w:rPr>
          <w:rFonts w:ascii="Times New Roman" w:hAnsi="Times New Roman"/>
          <w:sz w:val="24"/>
          <w:szCs w:val="24"/>
        </w:rPr>
        <w:t xml:space="preserve"> </w:t>
      </w:r>
      <w:r w:rsidR="00F6506A" w:rsidRPr="00432D5C">
        <w:rPr>
          <w:rFonts w:ascii="Times New Roman" w:hAnsi="Times New Roman"/>
          <w:sz w:val="24"/>
          <w:szCs w:val="24"/>
        </w:rPr>
        <w:t>In these areas, a</w:t>
      </w:r>
      <w:r w:rsidR="005B6151" w:rsidRPr="00432D5C">
        <w:rPr>
          <w:rFonts w:ascii="Times New Roman" w:hAnsi="Times New Roman"/>
          <w:sz w:val="24"/>
          <w:szCs w:val="24"/>
        </w:rPr>
        <w:t>pplicants are encouraged to describe all intellectual and leadership contributions with respect to demonstrating excellence in teaching. Suggested activities and artifacts for documenting this excellence might include, but are not limited to, course and curriculum development; teaching</w:t>
      </w:r>
      <w:r w:rsidR="001E6255" w:rsidRPr="00432D5C">
        <w:rPr>
          <w:rFonts w:ascii="Times New Roman" w:hAnsi="Times New Roman"/>
          <w:sz w:val="24"/>
          <w:szCs w:val="24"/>
        </w:rPr>
        <w:t xml:space="preserve"> innovations; mentoring learners in a wide variety of contexts, e.g., undergraduates, graduates, interns, and professionals; peer observations; awards and recognitions; professional development; </w:t>
      </w:r>
      <w:r w:rsidR="001E6255" w:rsidRPr="00432D5C">
        <w:rPr>
          <w:rFonts w:ascii="Times New Roman" w:hAnsi="Times New Roman"/>
          <w:sz w:val="24"/>
          <w:szCs w:val="24"/>
        </w:rPr>
        <w:lastRenderedPageBreak/>
        <w:t xml:space="preserve">student ratings; alumni feedback; </w:t>
      </w:r>
      <w:r w:rsidR="009838F3">
        <w:rPr>
          <w:rFonts w:ascii="Times New Roman" w:hAnsi="Times New Roman"/>
          <w:sz w:val="24"/>
          <w:szCs w:val="24"/>
        </w:rPr>
        <w:t xml:space="preserve">and </w:t>
      </w:r>
      <w:r w:rsidR="001E6255" w:rsidRPr="00432D5C">
        <w:rPr>
          <w:rFonts w:ascii="Times New Roman" w:hAnsi="Times New Roman"/>
          <w:sz w:val="24"/>
          <w:szCs w:val="24"/>
        </w:rPr>
        <w:t xml:space="preserve">scholarship of teaching and learning. See </w:t>
      </w:r>
      <w:hyperlink r:id="rId11" w:history="1">
        <w:r w:rsidR="001E6255" w:rsidRPr="00432D5C">
          <w:rPr>
            <w:rStyle w:val="Hyperlink"/>
            <w:rFonts w:ascii="Times New Roman" w:hAnsi="Times New Roman"/>
            <w:i/>
            <w:iCs/>
            <w:sz w:val="24"/>
            <w:szCs w:val="24"/>
          </w:rPr>
          <w:t>The Guide for Developing and Documenting Teaching Excellence</w:t>
        </w:r>
      </w:hyperlink>
      <w:r w:rsidR="001E6255" w:rsidRPr="00432D5C">
        <w:rPr>
          <w:rFonts w:ascii="Times New Roman" w:hAnsi="Times New Roman"/>
          <w:sz w:val="24"/>
          <w:szCs w:val="24"/>
        </w:rPr>
        <w:t xml:space="preserve"> for specific examples. </w:t>
      </w:r>
      <w:r w:rsidRPr="00432D5C">
        <w:rPr>
          <w:rFonts w:ascii="Times New Roman" w:hAnsi="Times New Roman"/>
          <w:sz w:val="24"/>
          <w:szCs w:val="24"/>
        </w:rPr>
        <w:t xml:space="preserve">Other evidence is also acceptable so long as it contributes towards at least one of the </w:t>
      </w:r>
      <w:r w:rsidR="003F5442" w:rsidRPr="00432D5C">
        <w:rPr>
          <w:rFonts w:ascii="Times New Roman" w:hAnsi="Times New Roman"/>
          <w:sz w:val="24"/>
          <w:szCs w:val="24"/>
        </w:rPr>
        <w:t>five</w:t>
      </w:r>
      <w:r w:rsidRPr="00432D5C">
        <w:rPr>
          <w:rFonts w:ascii="Times New Roman" w:hAnsi="Times New Roman"/>
          <w:sz w:val="24"/>
          <w:szCs w:val="24"/>
        </w:rPr>
        <w:t xml:space="preserve"> </w:t>
      </w:r>
      <w:r w:rsidR="00F6506A" w:rsidRPr="00432D5C">
        <w:rPr>
          <w:rFonts w:ascii="Times New Roman" w:hAnsi="Times New Roman"/>
          <w:sz w:val="24"/>
          <w:szCs w:val="24"/>
        </w:rPr>
        <w:t>areas</w:t>
      </w:r>
      <w:r w:rsidRPr="00432D5C">
        <w:rPr>
          <w:rFonts w:ascii="Times New Roman" w:hAnsi="Times New Roman"/>
          <w:sz w:val="24"/>
          <w:szCs w:val="24"/>
        </w:rPr>
        <w:t>.</w:t>
      </w:r>
      <w:r w:rsidR="00C92AC1" w:rsidRPr="00432D5C">
        <w:rPr>
          <w:rFonts w:ascii="Times New Roman" w:hAnsi="Times New Roman"/>
          <w:sz w:val="24"/>
          <w:szCs w:val="24"/>
        </w:rPr>
        <w:t xml:space="preserve"> </w:t>
      </w:r>
      <w:r w:rsidRPr="00432D5C">
        <w:rPr>
          <w:rFonts w:ascii="Times New Roman" w:hAnsi="Times New Roman"/>
          <w:sz w:val="24"/>
          <w:szCs w:val="24"/>
        </w:rPr>
        <w:t xml:space="preserve">Please provide sufficient evidence on each of the dimensions so that members of the selection committee, many of whom will not be personally acquainted with the </w:t>
      </w:r>
      <w:r w:rsidR="001B3F2E" w:rsidRPr="00432D5C">
        <w:rPr>
          <w:rFonts w:ascii="Times New Roman" w:hAnsi="Times New Roman"/>
          <w:sz w:val="24"/>
          <w:szCs w:val="24"/>
        </w:rPr>
        <w:t>nominee</w:t>
      </w:r>
      <w:r w:rsidRPr="00432D5C">
        <w:rPr>
          <w:rFonts w:ascii="Times New Roman" w:hAnsi="Times New Roman"/>
          <w:sz w:val="24"/>
          <w:szCs w:val="24"/>
        </w:rPr>
        <w:t>’s abilities, can make an informed selection.</w:t>
      </w:r>
    </w:p>
    <w:p w14:paraId="07DAE66A" w14:textId="77777777" w:rsidR="00A74932" w:rsidRDefault="00A74932" w:rsidP="00432D5C">
      <w:pPr>
        <w:spacing w:after="0" w:line="240" w:lineRule="auto"/>
        <w:ind w:left="360"/>
        <w:jc w:val="both"/>
        <w:rPr>
          <w:rFonts w:ascii="Times New Roman" w:hAnsi="Times New Roman"/>
          <w:b/>
          <w:sz w:val="28"/>
          <w:szCs w:val="24"/>
        </w:rPr>
      </w:pPr>
    </w:p>
    <w:p w14:paraId="096C7B7B" w14:textId="1B64925F" w:rsidR="00B04B15" w:rsidRPr="00432D5C" w:rsidRDefault="00B043AC" w:rsidP="00432D5C">
      <w:pPr>
        <w:pStyle w:val="ListParagraph"/>
        <w:numPr>
          <w:ilvl w:val="0"/>
          <w:numId w:val="48"/>
        </w:numPr>
        <w:spacing w:after="0" w:line="240" w:lineRule="auto"/>
        <w:jc w:val="both"/>
        <w:rPr>
          <w:rFonts w:ascii="Times New Roman" w:hAnsi="Times New Roman"/>
          <w:b/>
          <w:sz w:val="24"/>
          <w:szCs w:val="24"/>
        </w:rPr>
      </w:pPr>
      <w:r w:rsidRPr="00432D5C">
        <w:rPr>
          <w:rFonts w:ascii="Times New Roman" w:hAnsi="Times New Roman"/>
          <w:b/>
          <w:sz w:val="24"/>
          <w:szCs w:val="24"/>
        </w:rPr>
        <w:t>Summary of Teaching Impact</w:t>
      </w:r>
      <w:r w:rsidR="00B04B15" w:rsidRPr="00432D5C">
        <w:rPr>
          <w:rFonts w:ascii="Times New Roman" w:hAnsi="Times New Roman"/>
          <w:b/>
          <w:sz w:val="24"/>
          <w:szCs w:val="24"/>
        </w:rPr>
        <w:t xml:space="preserve"> </w:t>
      </w:r>
    </w:p>
    <w:p w14:paraId="182CCEEE" w14:textId="040BC460" w:rsidR="00935F25" w:rsidRDefault="7433365F" w:rsidP="00D72179">
      <w:pPr>
        <w:spacing w:after="0" w:line="240" w:lineRule="auto"/>
        <w:ind w:left="720"/>
        <w:jc w:val="both"/>
        <w:rPr>
          <w:rFonts w:ascii="Times New Roman" w:hAnsi="Times New Roman"/>
          <w:sz w:val="24"/>
          <w:szCs w:val="24"/>
        </w:rPr>
      </w:pPr>
      <w:r w:rsidRPr="00432D5C">
        <w:rPr>
          <w:rFonts w:ascii="Times New Roman" w:hAnsi="Times New Roman"/>
          <w:sz w:val="24"/>
          <w:szCs w:val="24"/>
        </w:rPr>
        <w:t xml:space="preserve">In this section, summarize </w:t>
      </w:r>
      <w:r w:rsidRPr="7433365F">
        <w:rPr>
          <w:rFonts w:ascii="Times New Roman" w:hAnsi="Times New Roman"/>
          <w:sz w:val="24"/>
          <w:szCs w:val="24"/>
        </w:rPr>
        <w:t>your</w:t>
      </w:r>
      <w:r w:rsidRPr="00432D5C">
        <w:rPr>
          <w:rFonts w:ascii="Times New Roman" w:hAnsi="Times New Roman"/>
          <w:sz w:val="24"/>
          <w:szCs w:val="24"/>
        </w:rPr>
        <w:t xml:space="preserve"> impact on </w:t>
      </w:r>
      <w:r w:rsidRPr="7433365F">
        <w:rPr>
          <w:rFonts w:ascii="Times New Roman" w:hAnsi="Times New Roman"/>
          <w:sz w:val="24"/>
          <w:szCs w:val="24"/>
        </w:rPr>
        <w:t>students and</w:t>
      </w:r>
      <w:r w:rsidRPr="00432D5C">
        <w:rPr>
          <w:rFonts w:ascii="Times New Roman" w:hAnsi="Times New Roman"/>
          <w:sz w:val="24"/>
          <w:szCs w:val="24"/>
        </w:rPr>
        <w:t xml:space="preserve"> colleagues, programs and departments, or in other areas you have had as a teacher. You may also include:</w:t>
      </w:r>
    </w:p>
    <w:p w14:paraId="1BDA9C01" w14:textId="77777777" w:rsidR="00D72179" w:rsidRPr="00432D5C" w:rsidRDefault="00D72179" w:rsidP="00432D5C">
      <w:pPr>
        <w:spacing w:after="0" w:line="240" w:lineRule="auto"/>
        <w:ind w:left="720"/>
        <w:jc w:val="both"/>
        <w:rPr>
          <w:rFonts w:ascii="Times New Roman" w:hAnsi="Times New Roman"/>
          <w:sz w:val="24"/>
          <w:szCs w:val="24"/>
        </w:rPr>
      </w:pPr>
    </w:p>
    <w:p w14:paraId="3780600B" w14:textId="2FA274E7" w:rsidR="00B12BAF" w:rsidRPr="00432D5C" w:rsidRDefault="007E00E8" w:rsidP="00432D5C">
      <w:pPr>
        <w:pStyle w:val="ListParagraph"/>
        <w:numPr>
          <w:ilvl w:val="0"/>
          <w:numId w:val="44"/>
        </w:numPr>
        <w:spacing w:after="0" w:line="240" w:lineRule="auto"/>
        <w:ind w:left="1080"/>
        <w:jc w:val="both"/>
        <w:rPr>
          <w:rFonts w:ascii="Times New Roman" w:hAnsi="Times New Roman"/>
          <w:sz w:val="24"/>
          <w:szCs w:val="24"/>
        </w:rPr>
      </w:pPr>
      <w:r w:rsidRPr="00432D5C">
        <w:rPr>
          <w:rFonts w:ascii="Times New Roman" w:hAnsi="Times New Roman"/>
          <w:sz w:val="24"/>
          <w:szCs w:val="24"/>
        </w:rPr>
        <w:t>List of t</w:t>
      </w:r>
      <w:r w:rsidR="00B12BAF" w:rsidRPr="00432D5C">
        <w:rPr>
          <w:rFonts w:ascii="Times New Roman" w:hAnsi="Times New Roman"/>
          <w:sz w:val="24"/>
          <w:szCs w:val="24"/>
        </w:rPr>
        <w:t>eaching awards</w:t>
      </w:r>
      <w:r w:rsidRPr="00432D5C">
        <w:rPr>
          <w:rFonts w:ascii="Times New Roman" w:hAnsi="Times New Roman"/>
          <w:sz w:val="24"/>
          <w:szCs w:val="24"/>
        </w:rPr>
        <w:t xml:space="preserve">, including </w:t>
      </w:r>
      <w:r w:rsidR="00B12BAF" w:rsidRPr="00432D5C">
        <w:rPr>
          <w:rFonts w:ascii="Times New Roman" w:hAnsi="Times New Roman"/>
          <w:sz w:val="24"/>
          <w:szCs w:val="24"/>
        </w:rPr>
        <w:t>name, sponsor, year received and source/level of award</w:t>
      </w:r>
    </w:p>
    <w:p w14:paraId="2475678B" w14:textId="4F179B85" w:rsidR="007E00E8" w:rsidRPr="00432D5C" w:rsidRDefault="00B12BAF" w:rsidP="00432D5C">
      <w:pPr>
        <w:pStyle w:val="ListParagraph"/>
        <w:numPr>
          <w:ilvl w:val="0"/>
          <w:numId w:val="44"/>
        </w:numPr>
        <w:spacing w:after="0" w:line="240" w:lineRule="auto"/>
        <w:ind w:left="1080"/>
        <w:jc w:val="both"/>
        <w:rPr>
          <w:rFonts w:ascii="Times New Roman" w:hAnsi="Times New Roman"/>
          <w:sz w:val="24"/>
          <w:szCs w:val="24"/>
        </w:rPr>
      </w:pPr>
      <w:r w:rsidRPr="00432D5C">
        <w:rPr>
          <w:rFonts w:ascii="Times New Roman" w:hAnsi="Times New Roman"/>
          <w:sz w:val="24"/>
          <w:szCs w:val="24"/>
        </w:rPr>
        <w:t xml:space="preserve">Table of </w:t>
      </w:r>
      <w:r w:rsidR="00935F25" w:rsidRPr="00432D5C">
        <w:rPr>
          <w:rFonts w:ascii="Times New Roman" w:hAnsi="Times New Roman"/>
          <w:sz w:val="24"/>
          <w:szCs w:val="24"/>
        </w:rPr>
        <w:t>cours</w:t>
      </w:r>
      <w:r w:rsidR="007E00E8" w:rsidRPr="00432D5C">
        <w:rPr>
          <w:rFonts w:ascii="Times New Roman" w:hAnsi="Times New Roman"/>
          <w:sz w:val="24"/>
          <w:szCs w:val="24"/>
        </w:rPr>
        <w:t xml:space="preserve">es </w:t>
      </w:r>
      <w:r w:rsidR="00935F25" w:rsidRPr="00432D5C">
        <w:rPr>
          <w:rFonts w:ascii="Times New Roman" w:hAnsi="Times New Roman"/>
          <w:sz w:val="24"/>
          <w:szCs w:val="24"/>
        </w:rPr>
        <w:t xml:space="preserve">taught </w:t>
      </w:r>
      <w:r w:rsidR="007E00E8" w:rsidRPr="00432D5C">
        <w:rPr>
          <w:rFonts w:ascii="Times New Roman" w:hAnsi="Times New Roman"/>
          <w:sz w:val="24"/>
          <w:szCs w:val="24"/>
        </w:rPr>
        <w:t xml:space="preserve">and evaluations </w:t>
      </w:r>
      <w:r w:rsidR="00935F25" w:rsidRPr="00432D5C">
        <w:rPr>
          <w:rFonts w:ascii="Times New Roman" w:hAnsi="Times New Roman"/>
          <w:sz w:val="24"/>
          <w:szCs w:val="24"/>
        </w:rPr>
        <w:t xml:space="preserve">in the last </w:t>
      </w:r>
      <w:r w:rsidR="00F6506A" w:rsidRPr="00432D5C">
        <w:rPr>
          <w:rFonts w:ascii="Times New Roman" w:hAnsi="Times New Roman"/>
          <w:sz w:val="24"/>
          <w:szCs w:val="24"/>
        </w:rPr>
        <w:t xml:space="preserve">three (3) </w:t>
      </w:r>
      <w:r w:rsidR="00935F25" w:rsidRPr="00432D5C">
        <w:rPr>
          <w:rFonts w:ascii="Times New Roman" w:hAnsi="Times New Roman"/>
          <w:sz w:val="24"/>
          <w:szCs w:val="24"/>
        </w:rPr>
        <w:t>years</w:t>
      </w:r>
      <w:r w:rsidRPr="00432D5C">
        <w:rPr>
          <w:rFonts w:ascii="Times New Roman" w:hAnsi="Times New Roman"/>
          <w:sz w:val="24"/>
          <w:szCs w:val="24"/>
        </w:rPr>
        <w:t xml:space="preserve">—Table 1 is provided in the template </w:t>
      </w:r>
      <w:r w:rsidR="007E00E8" w:rsidRPr="00432D5C">
        <w:rPr>
          <w:rFonts w:ascii="Times New Roman" w:hAnsi="Times New Roman"/>
          <w:sz w:val="24"/>
          <w:szCs w:val="24"/>
        </w:rPr>
        <w:t xml:space="preserve">as a guide. </w:t>
      </w:r>
    </w:p>
    <w:p w14:paraId="52BDA4FD" w14:textId="1E25A5B0" w:rsidR="007E00E8" w:rsidRPr="00432D5C" w:rsidRDefault="007E00E8" w:rsidP="00432D5C">
      <w:pPr>
        <w:pStyle w:val="ListParagraph"/>
        <w:numPr>
          <w:ilvl w:val="0"/>
          <w:numId w:val="44"/>
        </w:numPr>
        <w:spacing w:after="0" w:line="240" w:lineRule="auto"/>
        <w:ind w:left="1080"/>
        <w:jc w:val="both"/>
        <w:rPr>
          <w:rFonts w:ascii="Times New Roman" w:hAnsi="Times New Roman"/>
          <w:sz w:val="24"/>
          <w:szCs w:val="24"/>
        </w:rPr>
      </w:pPr>
      <w:r w:rsidRPr="00432D5C">
        <w:rPr>
          <w:rFonts w:ascii="Times New Roman" w:hAnsi="Times New Roman"/>
          <w:sz w:val="24"/>
          <w:szCs w:val="24"/>
        </w:rPr>
        <w:t xml:space="preserve">Table of engagement programs—Table 2 is provided in the template as a guide. </w:t>
      </w:r>
    </w:p>
    <w:p w14:paraId="0EDB23A9" w14:textId="77777777" w:rsidR="00B043AC" w:rsidRDefault="00B043AC" w:rsidP="00432D5C">
      <w:pPr>
        <w:spacing w:after="0" w:line="240" w:lineRule="auto"/>
        <w:jc w:val="both"/>
        <w:rPr>
          <w:rFonts w:ascii="Times New Roman" w:hAnsi="Times New Roman"/>
          <w:sz w:val="24"/>
          <w:szCs w:val="24"/>
        </w:rPr>
      </w:pPr>
    </w:p>
    <w:p w14:paraId="4B378FFF" w14:textId="07E44F24" w:rsidR="00B04B15" w:rsidRPr="00432D5C" w:rsidRDefault="00B04B15" w:rsidP="00432D5C">
      <w:pPr>
        <w:pStyle w:val="ListParagraph"/>
        <w:numPr>
          <w:ilvl w:val="0"/>
          <w:numId w:val="48"/>
        </w:numPr>
        <w:spacing w:after="0" w:line="240" w:lineRule="auto"/>
        <w:jc w:val="both"/>
        <w:rPr>
          <w:rFonts w:ascii="Times New Roman" w:hAnsi="Times New Roman"/>
          <w:b/>
          <w:sz w:val="24"/>
          <w:szCs w:val="24"/>
        </w:rPr>
      </w:pPr>
      <w:r w:rsidRPr="00432D5C">
        <w:rPr>
          <w:rFonts w:ascii="Times New Roman" w:hAnsi="Times New Roman"/>
          <w:b/>
          <w:sz w:val="24"/>
          <w:szCs w:val="24"/>
        </w:rPr>
        <w:t xml:space="preserve">Teaching </w:t>
      </w:r>
      <w:r w:rsidR="00C3795E" w:rsidRPr="00432D5C">
        <w:rPr>
          <w:rFonts w:ascii="Times New Roman" w:hAnsi="Times New Roman"/>
          <w:b/>
          <w:sz w:val="24"/>
          <w:szCs w:val="24"/>
        </w:rPr>
        <w:t>Innovation</w:t>
      </w:r>
      <w:r w:rsidR="00985ACD" w:rsidRPr="00432D5C">
        <w:rPr>
          <w:rFonts w:ascii="Times New Roman" w:hAnsi="Times New Roman"/>
          <w:b/>
          <w:sz w:val="24"/>
          <w:szCs w:val="24"/>
        </w:rPr>
        <w:t>s</w:t>
      </w:r>
      <w:r w:rsidRPr="00432D5C">
        <w:rPr>
          <w:rFonts w:ascii="Times New Roman" w:hAnsi="Times New Roman"/>
          <w:b/>
          <w:sz w:val="24"/>
          <w:szCs w:val="24"/>
        </w:rPr>
        <w:t xml:space="preserve"> </w:t>
      </w:r>
    </w:p>
    <w:p w14:paraId="706ABB1F" w14:textId="536C4627" w:rsidR="00A5689A" w:rsidRDefault="00A5689A" w:rsidP="00432D5C">
      <w:pPr>
        <w:spacing w:after="0" w:line="240" w:lineRule="auto"/>
        <w:ind w:left="720"/>
        <w:jc w:val="both"/>
        <w:rPr>
          <w:rFonts w:ascii="Times New Roman" w:hAnsi="Times New Roman"/>
          <w:sz w:val="24"/>
          <w:szCs w:val="24"/>
        </w:rPr>
      </w:pPr>
      <w:r>
        <w:rPr>
          <w:rFonts w:ascii="Times New Roman" w:hAnsi="Times New Roman"/>
          <w:sz w:val="24"/>
          <w:szCs w:val="24"/>
        </w:rPr>
        <w:t xml:space="preserve">The </w:t>
      </w:r>
      <w:bookmarkStart w:id="2" w:name="_Hlk149635728"/>
      <w:r w:rsidR="00B513CC" w:rsidRPr="00432D5C">
        <w:rPr>
          <w:rFonts w:ascii="Times New Roman" w:hAnsi="Times New Roman"/>
          <w:i/>
          <w:iCs/>
          <w:sz w:val="24"/>
          <w:szCs w:val="24"/>
        </w:rPr>
        <w:fldChar w:fldCharType="begin"/>
      </w:r>
      <w:r w:rsidR="00B513CC" w:rsidRPr="00432D5C">
        <w:rPr>
          <w:rFonts w:ascii="Times New Roman" w:hAnsi="Times New Roman"/>
          <w:i/>
          <w:iCs/>
          <w:sz w:val="24"/>
          <w:szCs w:val="24"/>
        </w:rPr>
        <w:instrText>HYPERLINK "https://www.purdue.edu/provost/teaching-excellence/defining/"</w:instrText>
      </w:r>
      <w:r w:rsidR="00B513CC" w:rsidRPr="00432D5C">
        <w:rPr>
          <w:rFonts w:ascii="Times New Roman" w:hAnsi="Times New Roman"/>
          <w:i/>
          <w:iCs/>
          <w:sz w:val="24"/>
          <w:szCs w:val="24"/>
        </w:rPr>
      </w:r>
      <w:r w:rsidR="00B513CC" w:rsidRPr="00432D5C">
        <w:rPr>
          <w:rFonts w:ascii="Times New Roman" w:hAnsi="Times New Roman"/>
          <w:i/>
          <w:iCs/>
          <w:sz w:val="24"/>
          <w:szCs w:val="24"/>
        </w:rPr>
        <w:fldChar w:fldCharType="separate"/>
      </w:r>
      <w:r w:rsidRPr="00432D5C">
        <w:rPr>
          <w:rStyle w:val="Hyperlink"/>
          <w:rFonts w:ascii="Times New Roman" w:hAnsi="Times New Roman"/>
          <w:i/>
          <w:iCs/>
          <w:sz w:val="24"/>
          <w:szCs w:val="24"/>
        </w:rPr>
        <w:t>Framework for Teaching Excellence</w:t>
      </w:r>
      <w:r w:rsidR="00B513CC" w:rsidRPr="00432D5C">
        <w:rPr>
          <w:rFonts w:ascii="Times New Roman" w:hAnsi="Times New Roman"/>
          <w:i/>
          <w:iCs/>
          <w:sz w:val="24"/>
          <w:szCs w:val="24"/>
        </w:rPr>
        <w:fldChar w:fldCharType="end"/>
      </w:r>
      <w:bookmarkEnd w:id="2"/>
      <w:r>
        <w:rPr>
          <w:rFonts w:ascii="Times New Roman" w:hAnsi="Times New Roman"/>
          <w:sz w:val="24"/>
          <w:szCs w:val="24"/>
        </w:rPr>
        <w:t xml:space="preserve"> defines </w:t>
      </w:r>
      <w:r>
        <w:rPr>
          <w:rFonts w:ascii="Times New Roman" w:hAnsi="Times New Roman"/>
          <w:i/>
          <w:iCs/>
          <w:sz w:val="24"/>
          <w:szCs w:val="24"/>
        </w:rPr>
        <w:t>Experimenters</w:t>
      </w:r>
      <w:r>
        <w:rPr>
          <w:rFonts w:ascii="Times New Roman" w:hAnsi="Times New Roman"/>
          <w:sz w:val="24"/>
          <w:szCs w:val="24"/>
        </w:rPr>
        <w:t xml:space="preserve"> as instructors who proactively incorporate innovative instructional strategies.  Use this section to highlight your efforts as an </w:t>
      </w:r>
      <w:r w:rsidRPr="00432D5C">
        <w:rPr>
          <w:rFonts w:ascii="Times New Roman" w:hAnsi="Times New Roman"/>
          <w:i/>
          <w:iCs/>
          <w:sz w:val="24"/>
          <w:szCs w:val="24"/>
        </w:rPr>
        <w:t>Experimenter</w:t>
      </w:r>
      <w:r w:rsidR="008276FF">
        <w:rPr>
          <w:rFonts w:ascii="Times New Roman" w:hAnsi="Times New Roman"/>
          <w:i/>
          <w:iCs/>
          <w:sz w:val="24"/>
          <w:szCs w:val="24"/>
        </w:rPr>
        <w:t>.</w:t>
      </w:r>
      <w:r w:rsidR="0030113C" w:rsidRPr="0030113C">
        <w:rPr>
          <w:rFonts w:ascii="Times New Roman" w:hAnsi="Times New Roman"/>
          <w:sz w:val="24"/>
          <w:szCs w:val="24"/>
        </w:rPr>
        <w:t xml:space="preserve"> </w:t>
      </w:r>
      <w:r w:rsidR="0030113C" w:rsidRPr="005F2544">
        <w:rPr>
          <w:rFonts w:ascii="Times New Roman" w:hAnsi="Times New Roman"/>
          <w:sz w:val="24"/>
          <w:szCs w:val="24"/>
        </w:rPr>
        <w:t xml:space="preserve">The two </w:t>
      </w:r>
      <w:r w:rsidR="00562197">
        <w:rPr>
          <w:rFonts w:ascii="Times New Roman" w:hAnsi="Times New Roman"/>
          <w:sz w:val="24"/>
          <w:szCs w:val="24"/>
        </w:rPr>
        <w:t>pieces below</w:t>
      </w:r>
      <w:r w:rsidR="0030113C" w:rsidRPr="005F2544">
        <w:rPr>
          <w:rFonts w:ascii="Times New Roman" w:hAnsi="Times New Roman"/>
          <w:sz w:val="24"/>
          <w:szCs w:val="24"/>
        </w:rPr>
        <w:t xml:space="preserve"> may be combined, as the solution to a curricular problem may ha</w:t>
      </w:r>
      <w:r w:rsidR="0030113C">
        <w:rPr>
          <w:rFonts w:ascii="Times New Roman" w:hAnsi="Times New Roman"/>
          <w:sz w:val="24"/>
          <w:szCs w:val="24"/>
        </w:rPr>
        <w:t>ve been to create a new course</w:t>
      </w:r>
      <w:r w:rsidR="008276FF">
        <w:rPr>
          <w:rFonts w:ascii="Times New Roman" w:hAnsi="Times New Roman"/>
          <w:sz w:val="24"/>
          <w:szCs w:val="24"/>
        </w:rPr>
        <w:t xml:space="preserve"> or innovation</w:t>
      </w:r>
      <w:r w:rsidR="0030113C">
        <w:rPr>
          <w:rFonts w:ascii="Times New Roman" w:hAnsi="Times New Roman"/>
          <w:sz w:val="24"/>
          <w:szCs w:val="24"/>
        </w:rPr>
        <w:t>.</w:t>
      </w:r>
    </w:p>
    <w:p w14:paraId="4FA39432" w14:textId="77777777" w:rsidR="009848A5" w:rsidRPr="00A5689A" w:rsidRDefault="009848A5" w:rsidP="00432D5C">
      <w:pPr>
        <w:spacing w:after="0" w:line="240" w:lineRule="auto"/>
        <w:ind w:left="360"/>
        <w:jc w:val="both"/>
        <w:rPr>
          <w:rFonts w:ascii="Times New Roman" w:hAnsi="Times New Roman"/>
          <w:sz w:val="24"/>
          <w:szCs w:val="24"/>
        </w:rPr>
      </w:pPr>
    </w:p>
    <w:p w14:paraId="2D9C18D5" w14:textId="7BCC1E0E" w:rsidR="00C3795E" w:rsidRDefault="000A3A66" w:rsidP="006F7105">
      <w:pPr>
        <w:spacing w:after="0" w:line="240" w:lineRule="auto"/>
        <w:ind w:left="1080" w:hanging="36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B04B15" w:rsidRPr="00377DE2">
        <w:rPr>
          <w:rFonts w:ascii="Times New Roman" w:hAnsi="Times New Roman"/>
          <w:sz w:val="24"/>
          <w:szCs w:val="24"/>
        </w:rPr>
        <w:t xml:space="preserve">Demonstrated record of course creation </w:t>
      </w:r>
      <w:r w:rsidR="00B549AF">
        <w:rPr>
          <w:rFonts w:ascii="Times New Roman" w:hAnsi="Times New Roman"/>
          <w:sz w:val="24"/>
          <w:szCs w:val="24"/>
        </w:rPr>
        <w:t>or</w:t>
      </w:r>
      <w:r w:rsidR="00B549AF" w:rsidRPr="00377DE2">
        <w:rPr>
          <w:rFonts w:ascii="Times New Roman" w:hAnsi="Times New Roman"/>
          <w:sz w:val="24"/>
          <w:szCs w:val="24"/>
        </w:rPr>
        <w:t xml:space="preserve"> </w:t>
      </w:r>
      <w:r w:rsidR="00B04B15" w:rsidRPr="00377DE2">
        <w:rPr>
          <w:rFonts w:ascii="Times New Roman" w:hAnsi="Times New Roman"/>
          <w:sz w:val="24"/>
          <w:szCs w:val="24"/>
        </w:rPr>
        <w:t>innovation</w:t>
      </w:r>
      <w:r w:rsidR="00B549AF">
        <w:rPr>
          <w:rFonts w:ascii="Times New Roman" w:hAnsi="Times New Roman"/>
          <w:sz w:val="24"/>
          <w:szCs w:val="24"/>
        </w:rPr>
        <w:t xml:space="preserve">, </w:t>
      </w:r>
      <w:r w:rsidR="00744854">
        <w:rPr>
          <w:rFonts w:ascii="Times New Roman" w:hAnsi="Times New Roman"/>
          <w:sz w:val="24"/>
          <w:szCs w:val="24"/>
        </w:rPr>
        <w:t>engagement</w:t>
      </w:r>
      <w:r w:rsidR="00B549AF">
        <w:rPr>
          <w:rFonts w:ascii="Times New Roman" w:hAnsi="Times New Roman"/>
          <w:sz w:val="24"/>
          <w:szCs w:val="24"/>
        </w:rPr>
        <w:t xml:space="preserve"> program creation or innovation,</w:t>
      </w:r>
      <w:r w:rsidR="001E63DA">
        <w:rPr>
          <w:rFonts w:ascii="Times New Roman" w:hAnsi="Times New Roman"/>
          <w:sz w:val="24"/>
          <w:szCs w:val="24"/>
        </w:rPr>
        <w:t xml:space="preserve"> and</w:t>
      </w:r>
      <w:r w:rsidR="00B04B15" w:rsidRPr="00377DE2">
        <w:rPr>
          <w:rFonts w:ascii="Times New Roman" w:hAnsi="Times New Roman"/>
          <w:sz w:val="24"/>
          <w:szCs w:val="24"/>
        </w:rPr>
        <w:t>/or curricular innovation. Examples may include the attainment of a teaching innovation grant</w:t>
      </w:r>
      <w:r w:rsidR="001E63DA">
        <w:rPr>
          <w:rFonts w:ascii="Times New Roman" w:hAnsi="Times New Roman"/>
          <w:sz w:val="24"/>
          <w:szCs w:val="24"/>
        </w:rPr>
        <w:t>,</w:t>
      </w:r>
      <w:r w:rsidR="00B04B15" w:rsidRPr="00377DE2">
        <w:rPr>
          <w:rFonts w:ascii="Times New Roman" w:hAnsi="Times New Roman"/>
          <w:sz w:val="24"/>
          <w:szCs w:val="24"/>
        </w:rPr>
        <w:t xml:space="preserve"> successful integration of multimedia instruction and technology to enhance student learning, etc.</w:t>
      </w:r>
      <w:r w:rsidR="00B043AC">
        <w:rPr>
          <w:rFonts w:ascii="Times New Roman" w:hAnsi="Times New Roman"/>
          <w:sz w:val="24"/>
          <w:szCs w:val="24"/>
        </w:rPr>
        <w:t xml:space="preserve"> Interdisciplinary efforts and integration of </w:t>
      </w:r>
      <w:r w:rsidR="00F8500B">
        <w:rPr>
          <w:rFonts w:ascii="Times New Roman" w:hAnsi="Times New Roman"/>
          <w:sz w:val="24"/>
          <w:szCs w:val="24"/>
        </w:rPr>
        <w:t>real-world</w:t>
      </w:r>
      <w:r w:rsidR="00B043AC">
        <w:rPr>
          <w:rFonts w:ascii="Times New Roman" w:hAnsi="Times New Roman"/>
          <w:sz w:val="24"/>
          <w:szCs w:val="24"/>
        </w:rPr>
        <w:t xml:space="preserve"> application of course content are strongly encouraged.</w:t>
      </w:r>
    </w:p>
    <w:p w14:paraId="124E3C81" w14:textId="49D60308" w:rsidR="005F2544" w:rsidRPr="00BF4AD7" w:rsidRDefault="000A3A66" w:rsidP="008276FF">
      <w:pPr>
        <w:spacing w:after="0" w:line="240" w:lineRule="auto"/>
        <w:ind w:left="1080" w:hanging="36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C3795E" w:rsidRPr="00BF4AD7">
        <w:rPr>
          <w:rFonts w:ascii="Times New Roman" w:hAnsi="Times New Roman"/>
          <w:sz w:val="24"/>
          <w:szCs w:val="24"/>
        </w:rPr>
        <w:t>Description of an instructional or curricular problem that the nominee solved</w:t>
      </w:r>
      <w:r w:rsidR="00C3795E">
        <w:rPr>
          <w:rFonts w:ascii="Times New Roman" w:hAnsi="Times New Roman"/>
          <w:sz w:val="24"/>
          <w:szCs w:val="24"/>
        </w:rPr>
        <w:t xml:space="preserve"> and how the body of knowledge on teaching and learning was used as a vehicle for solving the problem</w:t>
      </w:r>
      <w:r w:rsidR="00C3795E" w:rsidRPr="00BF4AD7">
        <w:rPr>
          <w:rFonts w:ascii="Times New Roman" w:hAnsi="Times New Roman"/>
          <w:sz w:val="24"/>
          <w:szCs w:val="24"/>
        </w:rPr>
        <w:t>.</w:t>
      </w:r>
      <w:r w:rsidR="00024E2F">
        <w:rPr>
          <w:rFonts w:ascii="Times New Roman" w:hAnsi="Times New Roman"/>
          <w:sz w:val="24"/>
          <w:szCs w:val="24"/>
        </w:rPr>
        <w:t xml:space="preserve"> </w:t>
      </w:r>
      <w:r w:rsidR="00C3795E" w:rsidRPr="00BF4AD7">
        <w:rPr>
          <w:rFonts w:ascii="Times New Roman" w:hAnsi="Times New Roman"/>
          <w:sz w:val="24"/>
          <w:szCs w:val="24"/>
        </w:rPr>
        <w:t xml:space="preserve">This might include how the problem was identified, what process/method the nominee took to address the problem, and the evaluation of </w:t>
      </w:r>
      <w:r w:rsidR="001E63DA">
        <w:rPr>
          <w:rFonts w:ascii="Times New Roman" w:hAnsi="Times New Roman"/>
          <w:sz w:val="24"/>
          <w:szCs w:val="24"/>
        </w:rPr>
        <w:t>its impact</w:t>
      </w:r>
      <w:r w:rsidR="00C3795E" w:rsidRPr="00BF4AD7">
        <w:rPr>
          <w:rFonts w:ascii="Times New Roman" w:hAnsi="Times New Roman"/>
          <w:sz w:val="24"/>
          <w:szCs w:val="24"/>
        </w:rPr>
        <w:t>.</w:t>
      </w:r>
    </w:p>
    <w:p w14:paraId="5E73E6C5" w14:textId="77777777" w:rsidR="00510879" w:rsidRDefault="00510879" w:rsidP="006F7105">
      <w:pPr>
        <w:spacing w:after="0" w:line="240" w:lineRule="auto"/>
        <w:ind w:left="1080"/>
        <w:jc w:val="both"/>
        <w:rPr>
          <w:rFonts w:ascii="Times New Roman" w:hAnsi="Times New Roman"/>
          <w:sz w:val="24"/>
          <w:szCs w:val="24"/>
        </w:rPr>
      </w:pPr>
    </w:p>
    <w:p w14:paraId="1F68FF77" w14:textId="4FE0C7F5" w:rsidR="00510879" w:rsidRPr="00432D5C" w:rsidRDefault="0030113C" w:rsidP="00432D5C">
      <w:pPr>
        <w:pStyle w:val="ListParagraph"/>
        <w:numPr>
          <w:ilvl w:val="0"/>
          <w:numId w:val="48"/>
        </w:numPr>
        <w:spacing w:after="0" w:line="240" w:lineRule="auto"/>
        <w:jc w:val="both"/>
        <w:rPr>
          <w:rFonts w:ascii="Times New Roman" w:hAnsi="Times New Roman"/>
          <w:b/>
          <w:sz w:val="24"/>
          <w:szCs w:val="24"/>
        </w:rPr>
      </w:pPr>
      <w:r w:rsidRPr="00432D5C">
        <w:rPr>
          <w:rFonts w:ascii="Times New Roman" w:hAnsi="Times New Roman"/>
          <w:b/>
          <w:sz w:val="24"/>
          <w:szCs w:val="24"/>
        </w:rPr>
        <w:t xml:space="preserve">Mentoring, </w:t>
      </w:r>
      <w:r w:rsidR="00C3795E" w:rsidRPr="00432D5C">
        <w:rPr>
          <w:rFonts w:ascii="Times New Roman" w:hAnsi="Times New Roman"/>
          <w:b/>
          <w:sz w:val="24"/>
          <w:szCs w:val="24"/>
        </w:rPr>
        <w:t>Service</w:t>
      </w:r>
      <w:r w:rsidRPr="00432D5C">
        <w:rPr>
          <w:rFonts w:ascii="Times New Roman" w:hAnsi="Times New Roman"/>
          <w:b/>
          <w:sz w:val="24"/>
          <w:szCs w:val="24"/>
        </w:rPr>
        <w:t>, and Professional Development</w:t>
      </w:r>
    </w:p>
    <w:p w14:paraId="05BFE82E" w14:textId="7CB7F0A1" w:rsidR="00A5689A" w:rsidRDefault="00FA6C2E" w:rsidP="00432D5C">
      <w:pPr>
        <w:spacing w:after="0" w:line="240" w:lineRule="auto"/>
        <w:ind w:left="720"/>
        <w:jc w:val="both"/>
        <w:rPr>
          <w:rFonts w:ascii="Times New Roman" w:hAnsi="Times New Roman"/>
          <w:sz w:val="24"/>
          <w:szCs w:val="24"/>
        </w:rPr>
      </w:pPr>
      <w:bookmarkStart w:id="3" w:name="_Hlk149636026"/>
      <w:r>
        <w:rPr>
          <w:rFonts w:ascii="Times New Roman" w:hAnsi="Times New Roman"/>
          <w:sz w:val="24"/>
          <w:szCs w:val="24"/>
        </w:rPr>
        <w:t xml:space="preserve">The </w:t>
      </w:r>
      <w:hyperlink r:id="rId12" w:history="1">
        <w:r w:rsidRPr="00EA73A9">
          <w:rPr>
            <w:rStyle w:val="Hyperlink"/>
            <w:rFonts w:ascii="Times New Roman" w:hAnsi="Times New Roman"/>
            <w:i/>
            <w:iCs/>
            <w:sz w:val="24"/>
            <w:szCs w:val="24"/>
          </w:rPr>
          <w:t>Framework for Teaching Excellence</w:t>
        </w:r>
      </w:hyperlink>
      <w:r>
        <w:rPr>
          <w:rFonts w:ascii="Times New Roman" w:hAnsi="Times New Roman"/>
          <w:sz w:val="24"/>
          <w:szCs w:val="24"/>
        </w:rPr>
        <w:t xml:space="preserve"> defines</w:t>
      </w:r>
      <w:r w:rsidR="00D72179">
        <w:rPr>
          <w:rFonts w:ascii="Times New Roman" w:hAnsi="Times New Roman"/>
          <w:sz w:val="24"/>
          <w:szCs w:val="24"/>
        </w:rPr>
        <w:t xml:space="preserve"> the</w:t>
      </w:r>
      <w:r>
        <w:rPr>
          <w:rFonts w:ascii="Times New Roman" w:hAnsi="Times New Roman"/>
          <w:sz w:val="24"/>
          <w:szCs w:val="24"/>
        </w:rPr>
        <w:t xml:space="preserve"> </w:t>
      </w:r>
      <w:r>
        <w:rPr>
          <w:rFonts w:ascii="Times New Roman" w:hAnsi="Times New Roman"/>
          <w:i/>
          <w:iCs/>
          <w:sz w:val="24"/>
          <w:szCs w:val="24"/>
        </w:rPr>
        <w:t>Exemplar, Enthusiast, and Educator</w:t>
      </w:r>
      <w:r>
        <w:rPr>
          <w:rFonts w:ascii="Times New Roman" w:hAnsi="Times New Roman"/>
          <w:sz w:val="24"/>
          <w:szCs w:val="24"/>
        </w:rPr>
        <w:t xml:space="preserve"> elements as foundational elements to teaching excellence. Use this section to highlight your efforts as an </w:t>
      </w:r>
      <w:r>
        <w:rPr>
          <w:rFonts w:ascii="Times New Roman" w:hAnsi="Times New Roman"/>
          <w:i/>
          <w:iCs/>
          <w:sz w:val="24"/>
          <w:szCs w:val="24"/>
        </w:rPr>
        <w:t>Exemplar, Enthusiast, and Educator.</w:t>
      </w:r>
      <w:r w:rsidRPr="0030113C">
        <w:rPr>
          <w:rFonts w:ascii="Times New Roman" w:hAnsi="Times New Roman"/>
          <w:sz w:val="24"/>
          <w:szCs w:val="24"/>
        </w:rPr>
        <w:t xml:space="preserve"> </w:t>
      </w:r>
    </w:p>
    <w:bookmarkEnd w:id="3"/>
    <w:p w14:paraId="4D16450B" w14:textId="77777777" w:rsidR="009848A5" w:rsidRPr="00A5689A" w:rsidRDefault="009848A5" w:rsidP="00432D5C">
      <w:pPr>
        <w:spacing w:after="0" w:line="240" w:lineRule="auto"/>
        <w:ind w:left="360"/>
        <w:jc w:val="both"/>
        <w:rPr>
          <w:rFonts w:ascii="Times New Roman" w:hAnsi="Times New Roman"/>
          <w:sz w:val="24"/>
          <w:szCs w:val="24"/>
        </w:rPr>
      </w:pPr>
    </w:p>
    <w:p w14:paraId="1A1D414A" w14:textId="5A873AD2" w:rsidR="00B04B15" w:rsidRPr="00377DE2" w:rsidRDefault="000A3A66" w:rsidP="006F7105">
      <w:pPr>
        <w:spacing w:after="0" w:line="240" w:lineRule="auto"/>
        <w:ind w:left="1080" w:hanging="36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bookmarkStart w:id="4" w:name="_Hlk149636075"/>
      <w:r w:rsidR="00B17DD9">
        <w:rPr>
          <w:rFonts w:ascii="Times New Roman" w:hAnsi="Times New Roman"/>
          <w:sz w:val="24"/>
          <w:szCs w:val="24"/>
        </w:rPr>
        <w:t xml:space="preserve">Evidence of mentoring learners in a wide variety of contexts </w:t>
      </w:r>
      <w:r w:rsidR="00B04B15" w:rsidRPr="00377DE2">
        <w:rPr>
          <w:rFonts w:ascii="Times New Roman" w:hAnsi="Times New Roman"/>
          <w:sz w:val="24"/>
          <w:szCs w:val="24"/>
        </w:rPr>
        <w:t xml:space="preserve">(e.g., </w:t>
      </w:r>
      <w:r w:rsidR="00A311BE" w:rsidRPr="00432D5C">
        <w:rPr>
          <w:rFonts w:ascii="Times New Roman" w:hAnsi="Times New Roman"/>
          <w:sz w:val="24"/>
          <w:szCs w:val="24"/>
        </w:rPr>
        <w:t xml:space="preserve">undergraduate or graduate research/teaching mentor/advisor; meaningful, sustained extracurricular/co-curricular advising; teaching an Honors section or offering an Honors contract; </w:t>
      </w:r>
      <w:r w:rsidR="00D72179">
        <w:rPr>
          <w:rFonts w:ascii="Times New Roman" w:hAnsi="Times New Roman"/>
          <w:sz w:val="24"/>
          <w:szCs w:val="24"/>
        </w:rPr>
        <w:t>service-learning</w:t>
      </w:r>
      <w:r w:rsidR="00A311BE" w:rsidRPr="00432D5C">
        <w:rPr>
          <w:rFonts w:ascii="Times New Roman" w:hAnsi="Times New Roman"/>
          <w:sz w:val="24"/>
          <w:szCs w:val="24"/>
        </w:rPr>
        <w:t xml:space="preserve"> mentorship; developing and leading a study abroad; service at university events &amp; activities for students; mentor for junior faculty, fellows, field professionals, communities</w:t>
      </w:r>
      <w:r w:rsidR="00B17DD9">
        <w:rPr>
          <w:rFonts w:ascii="Times New Roman" w:hAnsi="Times New Roman"/>
          <w:sz w:val="24"/>
          <w:szCs w:val="24"/>
        </w:rPr>
        <w:t>, etc.)</w:t>
      </w:r>
      <w:r w:rsidR="00A311BE" w:rsidRPr="00432D5C">
        <w:rPr>
          <w:rFonts w:ascii="Times New Roman" w:hAnsi="Times New Roman"/>
          <w:sz w:val="24"/>
          <w:szCs w:val="24"/>
        </w:rPr>
        <w:t xml:space="preserve"> </w:t>
      </w:r>
      <w:bookmarkEnd w:id="4"/>
    </w:p>
    <w:p w14:paraId="6F5E6B2D" w14:textId="403EC1AD" w:rsidR="00B04B15" w:rsidRDefault="000A3A66" w:rsidP="006F7105">
      <w:pPr>
        <w:spacing w:after="0" w:line="240" w:lineRule="auto"/>
        <w:ind w:left="1080" w:hanging="36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bookmarkStart w:id="5" w:name="_Hlk149636088"/>
      <w:r w:rsidR="00B17DD9">
        <w:rPr>
          <w:rFonts w:ascii="Times New Roman" w:hAnsi="Times New Roman"/>
          <w:sz w:val="24"/>
          <w:szCs w:val="24"/>
        </w:rPr>
        <w:t>Evidence of</w:t>
      </w:r>
      <w:r w:rsidR="00B17DD9" w:rsidRPr="00377DE2">
        <w:rPr>
          <w:rFonts w:ascii="Times New Roman" w:hAnsi="Times New Roman"/>
          <w:sz w:val="24"/>
          <w:szCs w:val="24"/>
        </w:rPr>
        <w:t xml:space="preserve"> </w:t>
      </w:r>
      <w:r w:rsidR="00B04B15" w:rsidRPr="00377DE2">
        <w:rPr>
          <w:rFonts w:ascii="Times New Roman" w:hAnsi="Times New Roman"/>
          <w:sz w:val="24"/>
          <w:szCs w:val="24"/>
        </w:rPr>
        <w:t xml:space="preserve">participation in </w:t>
      </w:r>
      <w:r w:rsidR="00B04B15">
        <w:rPr>
          <w:rFonts w:ascii="Times New Roman" w:hAnsi="Times New Roman"/>
          <w:sz w:val="24"/>
          <w:szCs w:val="24"/>
        </w:rPr>
        <w:t>School/College</w:t>
      </w:r>
      <w:r w:rsidR="00B04B15" w:rsidRPr="00377DE2">
        <w:rPr>
          <w:rFonts w:ascii="Times New Roman" w:hAnsi="Times New Roman"/>
          <w:sz w:val="24"/>
          <w:szCs w:val="24"/>
        </w:rPr>
        <w:t xml:space="preserve"> or university committees related to graduate or undergraduate education</w:t>
      </w:r>
      <w:r w:rsidR="00B04B15">
        <w:rPr>
          <w:rFonts w:ascii="Times New Roman" w:hAnsi="Times New Roman"/>
          <w:sz w:val="24"/>
          <w:szCs w:val="24"/>
        </w:rPr>
        <w:t xml:space="preserve"> or </w:t>
      </w:r>
      <w:r w:rsidR="00744854">
        <w:rPr>
          <w:rFonts w:ascii="Times New Roman" w:hAnsi="Times New Roman"/>
          <w:sz w:val="24"/>
          <w:szCs w:val="24"/>
        </w:rPr>
        <w:t>engagement</w:t>
      </w:r>
      <w:r w:rsidR="00B04B15">
        <w:rPr>
          <w:rFonts w:ascii="Times New Roman" w:hAnsi="Times New Roman"/>
          <w:sz w:val="24"/>
          <w:szCs w:val="24"/>
        </w:rPr>
        <w:t xml:space="preserve"> activit</w:t>
      </w:r>
      <w:r w:rsidR="00B17DD9">
        <w:rPr>
          <w:rFonts w:ascii="Times New Roman" w:hAnsi="Times New Roman"/>
          <w:sz w:val="24"/>
          <w:szCs w:val="24"/>
        </w:rPr>
        <w:t>ies</w:t>
      </w:r>
      <w:r w:rsidR="00B04B15" w:rsidRPr="00377DE2">
        <w:rPr>
          <w:rFonts w:ascii="Times New Roman" w:hAnsi="Times New Roman"/>
          <w:sz w:val="24"/>
          <w:szCs w:val="24"/>
        </w:rPr>
        <w:t>.</w:t>
      </w:r>
    </w:p>
    <w:bookmarkEnd w:id="5"/>
    <w:p w14:paraId="14429F80" w14:textId="315F51BA" w:rsidR="001E63DA" w:rsidRDefault="000A3A66" w:rsidP="006F7105">
      <w:pPr>
        <w:spacing w:after="0" w:line="240" w:lineRule="auto"/>
        <w:ind w:left="1080" w:hanging="360"/>
        <w:jc w:val="both"/>
        <w:rPr>
          <w:rFonts w:ascii="Times New Roman" w:hAnsi="Times New Roman"/>
          <w:sz w:val="24"/>
          <w:szCs w:val="24"/>
        </w:rPr>
      </w:pPr>
      <w:r>
        <w:rPr>
          <w:rFonts w:ascii="Times New Roman" w:hAnsi="Times New Roman"/>
          <w:sz w:val="24"/>
          <w:szCs w:val="24"/>
        </w:rPr>
        <w:lastRenderedPageBreak/>
        <w:t>c.</w:t>
      </w:r>
      <w:r>
        <w:rPr>
          <w:rFonts w:ascii="Times New Roman" w:hAnsi="Times New Roman"/>
          <w:sz w:val="24"/>
          <w:szCs w:val="24"/>
        </w:rPr>
        <w:tab/>
      </w:r>
      <w:bookmarkStart w:id="6" w:name="_Hlk149636113"/>
      <w:r w:rsidR="008156A0">
        <w:rPr>
          <w:rFonts w:ascii="Times New Roman" w:hAnsi="Times New Roman"/>
          <w:sz w:val="24"/>
          <w:szCs w:val="24"/>
        </w:rPr>
        <w:t>Evidence of</w:t>
      </w:r>
      <w:r w:rsidR="001E63DA">
        <w:rPr>
          <w:rFonts w:ascii="Times New Roman" w:hAnsi="Times New Roman"/>
          <w:sz w:val="24"/>
          <w:szCs w:val="24"/>
        </w:rPr>
        <w:t xml:space="preserve"> professional </w:t>
      </w:r>
      <w:r w:rsidR="008156A0">
        <w:rPr>
          <w:rFonts w:ascii="Times New Roman" w:hAnsi="Times New Roman"/>
          <w:sz w:val="24"/>
          <w:szCs w:val="24"/>
        </w:rPr>
        <w:t xml:space="preserve">development </w:t>
      </w:r>
      <w:r w:rsidR="001E63DA">
        <w:rPr>
          <w:rFonts w:ascii="Times New Roman" w:hAnsi="Times New Roman"/>
          <w:sz w:val="24"/>
          <w:szCs w:val="24"/>
        </w:rPr>
        <w:t xml:space="preserve">activities related to </w:t>
      </w:r>
      <w:r w:rsidR="00F85A81">
        <w:rPr>
          <w:rFonts w:ascii="Times New Roman" w:hAnsi="Times New Roman"/>
          <w:sz w:val="24"/>
          <w:szCs w:val="24"/>
        </w:rPr>
        <w:t xml:space="preserve">improving teaching and learning inside and/or outside of the </w:t>
      </w:r>
      <w:r w:rsidR="001E63DA">
        <w:rPr>
          <w:rFonts w:ascii="Times New Roman" w:hAnsi="Times New Roman"/>
          <w:sz w:val="24"/>
          <w:szCs w:val="24"/>
        </w:rPr>
        <w:t>university (e.g.</w:t>
      </w:r>
      <w:r w:rsidR="00F8500B">
        <w:rPr>
          <w:rFonts w:ascii="Times New Roman" w:hAnsi="Times New Roman"/>
          <w:sz w:val="24"/>
          <w:szCs w:val="24"/>
        </w:rPr>
        <w:t>,</w:t>
      </w:r>
      <w:r w:rsidR="001E63DA">
        <w:rPr>
          <w:rFonts w:ascii="Times New Roman" w:hAnsi="Times New Roman"/>
          <w:sz w:val="24"/>
          <w:szCs w:val="24"/>
        </w:rPr>
        <w:t xml:space="preserve"> </w:t>
      </w:r>
      <w:r w:rsidR="00F85A81">
        <w:rPr>
          <w:rFonts w:ascii="Times New Roman" w:hAnsi="Times New Roman"/>
          <w:sz w:val="24"/>
          <w:szCs w:val="24"/>
        </w:rPr>
        <w:t xml:space="preserve">instructional development programs, </w:t>
      </w:r>
      <w:r w:rsidR="001E63DA">
        <w:rPr>
          <w:rFonts w:ascii="Times New Roman" w:hAnsi="Times New Roman"/>
          <w:sz w:val="24"/>
          <w:szCs w:val="24"/>
        </w:rPr>
        <w:t>participation on an education committee for a professional society</w:t>
      </w:r>
      <w:r w:rsidR="00F85A81">
        <w:rPr>
          <w:rFonts w:ascii="Times New Roman" w:hAnsi="Times New Roman"/>
          <w:sz w:val="24"/>
          <w:szCs w:val="24"/>
        </w:rPr>
        <w:t>, etc.</w:t>
      </w:r>
      <w:r w:rsidR="001E63DA">
        <w:rPr>
          <w:rFonts w:ascii="Times New Roman" w:hAnsi="Times New Roman"/>
          <w:sz w:val="24"/>
          <w:szCs w:val="24"/>
        </w:rPr>
        <w:t>)</w:t>
      </w:r>
    </w:p>
    <w:bookmarkEnd w:id="6"/>
    <w:p w14:paraId="5AEDB89B" w14:textId="77777777" w:rsidR="00B04B15" w:rsidRPr="00377DE2" w:rsidRDefault="00B04B15" w:rsidP="006F7105">
      <w:pPr>
        <w:spacing w:after="0" w:line="240" w:lineRule="auto"/>
        <w:ind w:left="1080"/>
        <w:jc w:val="both"/>
        <w:rPr>
          <w:rFonts w:ascii="Times New Roman" w:hAnsi="Times New Roman"/>
          <w:sz w:val="24"/>
          <w:szCs w:val="24"/>
        </w:rPr>
      </w:pPr>
    </w:p>
    <w:p w14:paraId="6CCFFA9B" w14:textId="1415E8F0" w:rsidR="00B04B15" w:rsidRPr="00432D5C" w:rsidRDefault="00B04B15" w:rsidP="00432D5C">
      <w:pPr>
        <w:pStyle w:val="ListParagraph"/>
        <w:numPr>
          <w:ilvl w:val="0"/>
          <w:numId w:val="48"/>
        </w:numPr>
        <w:spacing w:after="0" w:line="240" w:lineRule="auto"/>
        <w:jc w:val="both"/>
        <w:rPr>
          <w:rFonts w:ascii="Times New Roman" w:hAnsi="Times New Roman"/>
          <w:b/>
          <w:sz w:val="24"/>
          <w:szCs w:val="24"/>
        </w:rPr>
      </w:pPr>
      <w:r w:rsidRPr="00432D5C">
        <w:rPr>
          <w:rFonts w:ascii="Times New Roman" w:hAnsi="Times New Roman"/>
          <w:b/>
          <w:sz w:val="24"/>
          <w:szCs w:val="24"/>
        </w:rPr>
        <w:t>Scholarship of Teaching and Learning</w:t>
      </w:r>
    </w:p>
    <w:p w14:paraId="5BEF04BF" w14:textId="7C144055" w:rsidR="00F85A81" w:rsidRDefault="00F85A81" w:rsidP="00432D5C">
      <w:pPr>
        <w:spacing w:after="0" w:line="240" w:lineRule="auto"/>
        <w:ind w:left="720"/>
        <w:jc w:val="both"/>
        <w:rPr>
          <w:rFonts w:ascii="Times New Roman" w:hAnsi="Times New Roman"/>
          <w:sz w:val="24"/>
          <w:szCs w:val="24"/>
        </w:rPr>
      </w:pPr>
      <w:bookmarkStart w:id="7" w:name="_Hlk149636140"/>
      <w:r>
        <w:rPr>
          <w:rFonts w:ascii="Times New Roman" w:hAnsi="Times New Roman"/>
          <w:sz w:val="24"/>
          <w:szCs w:val="24"/>
        </w:rPr>
        <w:t xml:space="preserve">The </w:t>
      </w:r>
      <w:hyperlink r:id="rId13" w:history="1">
        <w:r w:rsidRPr="00EA73A9">
          <w:rPr>
            <w:rStyle w:val="Hyperlink"/>
            <w:rFonts w:ascii="Times New Roman" w:hAnsi="Times New Roman"/>
            <w:i/>
            <w:iCs/>
            <w:sz w:val="24"/>
            <w:szCs w:val="24"/>
          </w:rPr>
          <w:t>Framework for Teaching Excellence</w:t>
        </w:r>
      </w:hyperlink>
      <w:r>
        <w:rPr>
          <w:rFonts w:ascii="Times New Roman" w:hAnsi="Times New Roman"/>
          <w:sz w:val="24"/>
          <w:szCs w:val="24"/>
        </w:rPr>
        <w:t xml:space="preserve"> defines </w:t>
      </w:r>
      <w:r>
        <w:rPr>
          <w:rFonts w:ascii="Times New Roman" w:hAnsi="Times New Roman"/>
          <w:i/>
          <w:iCs/>
          <w:sz w:val="24"/>
          <w:szCs w:val="24"/>
        </w:rPr>
        <w:t xml:space="preserve">Explorers </w:t>
      </w:r>
      <w:r>
        <w:rPr>
          <w:rFonts w:ascii="Times New Roman" w:hAnsi="Times New Roman"/>
          <w:sz w:val="24"/>
          <w:szCs w:val="24"/>
        </w:rPr>
        <w:t>as those who contribute to the scholarship of teaching and learning, freely sharing their experiences and serving as role models for other academics</w:t>
      </w:r>
      <w:r>
        <w:rPr>
          <w:rFonts w:ascii="Times New Roman" w:hAnsi="Times New Roman"/>
          <w:i/>
          <w:iCs/>
          <w:sz w:val="24"/>
          <w:szCs w:val="24"/>
        </w:rPr>
        <w:t xml:space="preserve">. </w:t>
      </w:r>
      <w:r>
        <w:rPr>
          <w:rFonts w:ascii="Times New Roman" w:hAnsi="Times New Roman"/>
          <w:sz w:val="24"/>
          <w:szCs w:val="24"/>
        </w:rPr>
        <w:t xml:space="preserve">Use this section to highlight your efforts as an </w:t>
      </w:r>
      <w:r>
        <w:rPr>
          <w:rFonts w:ascii="Times New Roman" w:hAnsi="Times New Roman"/>
          <w:i/>
          <w:iCs/>
          <w:sz w:val="24"/>
          <w:szCs w:val="24"/>
        </w:rPr>
        <w:t>Explorer.</w:t>
      </w:r>
      <w:r w:rsidRPr="0030113C">
        <w:rPr>
          <w:rFonts w:ascii="Times New Roman" w:hAnsi="Times New Roman"/>
          <w:sz w:val="24"/>
          <w:szCs w:val="24"/>
        </w:rPr>
        <w:t xml:space="preserve"> </w:t>
      </w:r>
    </w:p>
    <w:bookmarkEnd w:id="7"/>
    <w:p w14:paraId="2237DE8E" w14:textId="77777777" w:rsidR="009848A5" w:rsidRPr="00A5689A" w:rsidRDefault="009848A5" w:rsidP="00F85A81">
      <w:pPr>
        <w:spacing w:after="0" w:line="240" w:lineRule="auto"/>
        <w:ind w:left="360"/>
        <w:jc w:val="both"/>
        <w:rPr>
          <w:rFonts w:ascii="Times New Roman" w:hAnsi="Times New Roman"/>
          <w:sz w:val="24"/>
          <w:szCs w:val="24"/>
        </w:rPr>
      </w:pPr>
    </w:p>
    <w:p w14:paraId="0F4222CB" w14:textId="31B178CE" w:rsidR="007F646E" w:rsidRPr="00B043AC" w:rsidRDefault="000A3A66" w:rsidP="006F7105">
      <w:pPr>
        <w:spacing w:after="0" w:line="240" w:lineRule="auto"/>
        <w:ind w:left="1080" w:hanging="360"/>
        <w:jc w:val="both"/>
        <w:rPr>
          <w:rFonts w:ascii="Times New Roman" w:hAnsi="Times New Roman"/>
          <w:sz w:val="24"/>
          <w:szCs w:val="24"/>
        </w:rPr>
      </w:pPr>
      <w:r w:rsidRPr="00B043AC">
        <w:rPr>
          <w:rFonts w:ascii="Times New Roman" w:hAnsi="Times New Roman"/>
          <w:sz w:val="24"/>
          <w:szCs w:val="24"/>
        </w:rPr>
        <w:t>a.</w:t>
      </w:r>
      <w:r w:rsidRPr="00B043AC">
        <w:rPr>
          <w:rFonts w:ascii="Times New Roman" w:hAnsi="Times New Roman"/>
          <w:sz w:val="24"/>
          <w:szCs w:val="24"/>
        </w:rPr>
        <w:tab/>
      </w:r>
      <w:bookmarkStart w:id="8" w:name="_Hlk149636161"/>
      <w:r w:rsidR="00B04B15" w:rsidRPr="00B043AC">
        <w:rPr>
          <w:rFonts w:ascii="Times New Roman" w:hAnsi="Times New Roman"/>
          <w:sz w:val="24"/>
          <w:szCs w:val="24"/>
        </w:rPr>
        <w:t>Demonstrated record of contributing to the body of knowledge on teaching and learning.</w:t>
      </w:r>
      <w:r w:rsidR="00DE0D42" w:rsidRPr="00B043AC">
        <w:rPr>
          <w:rFonts w:ascii="Times New Roman" w:hAnsi="Times New Roman"/>
          <w:sz w:val="24"/>
          <w:szCs w:val="24"/>
        </w:rPr>
        <w:t xml:space="preserve"> </w:t>
      </w:r>
      <w:r w:rsidR="00B04B15" w:rsidRPr="00B043AC">
        <w:rPr>
          <w:rFonts w:ascii="Times New Roman" w:hAnsi="Times New Roman"/>
          <w:sz w:val="24"/>
          <w:szCs w:val="24"/>
        </w:rPr>
        <w:t xml:space="preserve">Examples </w:t>
      </w:r>
      <w:r w:rsidR="00DE0D42" w:rsidRPr="00B043AC">
        <w:rPr>
          <w:rFonts w:ascii="Times New Roman" w:hAnsi="Times New Roman"/>
          <w:sz w:val="24"/>
          <w:szCs w:val="24"/>
        </w:rPr>
        <w:t xml:space="preserve">might </w:t>
      </w:r>
      <w:r w:rsidR="00B04B15" w:rsidRPr="00B043AC">
        <w:rPr>
          <w:rFonts w:ascii="Times New Roman" w:hAnsi="Times New Roman"/>
          <w:sz w:val="24"/>
          <w:szCs w:val="24"/>
        </w:rPr>
        <w:t xml:space="preserve">include </w:t>
      </w:r>
      <w:r w:rsidR="00F402BA">
        <w:rPr>
          <w:rFonts w:ascii="Times New Roman" w:hAnsi="Times New Roman"/>
          <w:sz w:val="24"/>
          <w:szCs w:val="24"/>
        </w:rPr>
        <w:t xml:space="preserve">leadership in </w:t>
      </w:r>
      <w:r w:rsidR="009848A5">
        <w:rPr>
          <w:rFonts w:ascii="Times New Roman" w:hAnsi="Times New Roman"/>
          <w:sz w:val="24"/>
          <w:szCs w:val="24"/>
        </w:rPr>
        <w:t xml:space="preserve">institutional change related to teaching and learning, </w:t>
      </w:r>
      <w:r w:rsidR="00DE0D42" w:rsidRPr="00B043AC">
        <w:rPr>
          <w:rFonts w:ascii="Times New Roman" w:hAnsi="Times New Roman"/>
          <w:sz w:val="24"/>
          <w:szCs w:val="24"/>
        </w:rPr>
        <w:t>education-</w:t>
      </w:r>
      <w:r w:rsidR="001E63DA" w:rsidRPr="00B043AC">
        <w:rPr>
          <w:rFonts w:ascii="Times New Roman" w:hAnsi="Times New Roman"/>
          <w:sz w:val="24"/>
          <w:szCs w:val="24"/>
        </w:rPr>
        <w:t xml:space="preserve">related </w:t>
      </w:r>
      <w:r w:rsidR="00B04B15" w:rsidRPr="00B043AC">
        <w:rPr>
          <w:rFonts w:ascii="Times New Roman" w:hAnsi="Times New Roman"/>
          <w:sz w:val="24"/>
          <w:szCs w:val="24"/>
        </w:rPr>
        <w:t xml:space="preserve">scholarly publications </w:t>
      </w:r>
      <w:r w:rsidR="00EC348E" w:rsidRPr="00B043AC">
        <w:rPr>
          <w:rFonts w:ascii="Times New Roman" w:hAnsi="Times New Roman"/>
          <w:sz w:val="24"/>
          <w:szCs w:val="24"/>
        </w:rPr>
        <w:t>such as</w:t>
      </w:r>
      <w:r w:rsidR="00B04B15" w:rsidRPr="00B043AC">
        <w:rPr>
          <w:rFonts w:ascii="Times New Roman" w:hAnsi="Times New Roman"/>
          <w:sz w:val="24"/>
          <w:szCs w:val="24"/>
        </w:rPr>
        <w:t xml:space="preserve"> academic articles,</w:t>
      </w:r>
      <w:r w:rsidR="00EC348E" w:rsidRPr="00B043AC">
        <w:rPr>
          <w:rFonts w:ascii="Times New Roman" w:hAnsi="Times New Roman"/>
          <w:sz w:val="24"/>
          <w:szCs w:val="24"/>
        </w:rPr>
        <w:t xml:space="preserve"> </w:t>
      </w:r>
      <w:r w:rsidR="009848A5">
        <w:rPr>
          <w:rFonts w:ascii="Times New Roman" w:hAnsi="Times New Roman"/>
          <w:sz w:val="24"/>
          <w:szCs w:val="24"/>
        </w:rPr>
        <w:t>textbooks</w:t>
      </w:r>
      <w:r w:rsidR="00EC348E" w:rsidRPr="00B043AC">
        <w:rPr>
          <w:rFonts w:ascii="Times New Roman" w:hAnsi="Times New Roman"/>
          <w:sz w:val="24"/>
          <w:szCs w:val="24"/>
        </w:rPr>
        <w:t>,</w:t>
      </w:r>
      <w:r w:rsidR="00B04B15" w:rsidRPr="00B043AC">
        <w:rPr>
          <w:rFonts w:ascii="Times New Roman" w:hAnsi="Times New Roman"/>
          <w:sz w:val="24"/>
          <w:szCs w:val="24"/>
        </w:rPr>
        <w:t xml:space="preserve"> books on pedagogy, invited presentations, and poster sessions.</w:t>
      </w:r>
    </w:p>
    <w:bookmarkEnd w:id="8"/>
    <w:p w14:paraId="30D0036F" w14:textId="77777777" w:rsidR="00890777" w:rsidRPr="00B043AC" w:rsidRDefault="00890777" w:rsidP="006F7105">
      <w:pPr>
        <w:spacing w:after="0" w:line="240" w:lineRule="auto"/>
        <w:ind w:left="1080" w:hanging="360"/>
        <w:jc w:val="both"/>
        <w:rPr>
          <w:rFonts w:ascii="Times New Roman" w:hAnsi="Times New Roman"/>
          <w:sz w:val="24"/>
          <w:szCs w:val="24"/>
        </w:rPr>
      </w:pPr>
    </w:p>
    <w:p w14:paraId="57DCD9AE" w14:textId="6DDC1597" w:rsidR="00B04B15" w:rsidRPr="00432D5C" w:rsidRDefault="007F646E" w:rsidP="00432D5C">
      <w:pPr>
        <w:pStyle w:val="ListParagraph"/>
        <w:numPr>
          <w:ilvl w:val="0"/>
          <w:numId w:val="48"/>
        </w:numPr>
        <w:spacing w:after="0" w:line="240" w:lineRule="auto"/>
        <w:jc w:val="both"/>
        <w:rPr>
          <w:rFonts w:ascii="Times New Roman" w:hAnsi="Times New Roman"/>
          <w:b/>
          <w:sz w:val="24"/>
          <w:szCs w:val="24"/>
        </w:rPr>
      </w:pPr>
      <w:r w:rsidRPr="00432D5C">
        <w:rPr>
          <w:rFonts w:ascii="Times New Roman" w:hAnsi="Times New Roman"/>
          <w:b/>
          <w:sz w:val="24"/>
          <w:szCs w:val="24"/>
        </w:rPr>
        <w:t>Contributions to the Teaching Academy</w:t>
      </w:r>
    </w:p>
    <w:p w14:paraId="4D423CC4" w14:textId="0AC0D26C" w:rsidR="00F8500B" w:rsidRDefault="1E578A65" w:rsidP="729157AC">
      <w:pPr>
        <w:spacing w:after="0" w:line="240" w:lineRule="auto"/>
        <w:ind w:left="720"/>
        <w:jc w:val="both"/>
        <w:rPr>
          <w:rFonts w:ascii="Times New Roman" w:hAnsi="Times New Roman"/>
          <w:sz w:val="24"/>
          <w:szCs w:val="24"/>
        </w:rPr>
      </w:pPr>
      <w:bookmarkStart w:id="9" w:name="_Hlk149636311"/>
      <w:r w:rsidRPr="1E578A65">
        <w:rPr>
          <w:rFonts w:ascii="Times New Roman" w:hAnsi="Times New Roman"/>
          <w:sz w:val="24"/>
          <w:szCs w:val="24"/>
        </w:rPr>
        <w:t xml:space="preserve">The goals of the Teaching Academy are to cultivate a culture of teaching excellence across the campus.  Please describe where and how you see yourself promoting and supporting the mission of the Teaching Academy as expressed in the </w:t>
      </w:r>
      <w:hyperlink r:id="rId14">
        <w:r w:rsidRPr="1E578A65">
          <w:rPr>
            <w:rStyle w:val="Hyperlink"/>
            <w:rFonts w:ascii="Times New Roman" w:hAnsi="Times New Roman"/>
            <w:i/>
            <w:iCs/>
            <w:sz w:val="24"/>
            <w:szCs w:val="24"/>
          </w:rPr>
          <w:t>Framework for Teaching Excellence</w:t>
        </w:r>
      </w:hyperlink>
      <w:r w:rsidRPr="1E578A65">
        <w:rPr>
          <w:rFonts w:ascii="Times New Roman" w:hAnsi="Times New Roman"/>
          <w:sz w:val="24"/>
          <w:szCs w:val="24"/>
        </w:rPr>
        <w:t>. Include example</w:t>
      </w:r>
      <w:r w:rsidR="007E1266">
        <w:rPr>
          <w:rFonts w:ascii="Times New Roman" w:hAnsi="Times New Roman"/>
          <w:sz w:val="24"/>
          <w:szCs w:val="24"/>
        </w:rPr>
        <w:t xml:space="preserve">s for two of the </w:t>
      </w:r>
      <w:r w:rsidR="007E1266" w:rsidRPr="007E1266">
        <w:rPr>
          <w:rFonts w:ascii="Times New Roman" w:hAnsi="Times New Roman"/>
          <w:i/>
          <w:iCs/>
          <w:sz w:val="24"/>
          <w:szCs w:val="24"/>
        </w:rPr>
        <w:t>Framework</w:t>
      </w:r>
      <w:r w:rsidR="007E1266">
        <w:rPr>
          <w:rFonts w:ascii="Times New Roman" w:hAnsi="Times New Roman"/>
          <w:sz w:val="24"/>
          <w:szCs w:val="24"/>
        </w:rPr>
        <w:t xml:space="preserve"> </w:t>
      </w:r>
      <w:r w:rsidRPr="1E578A65">
        <w:rPr>
          <w:rFonts w:ascii="Times New Roman" w:hAnsi="Times New Roman"/>
          <w:sz w:val="24"/>
          <w:szCs w:val="24"/>
        </w:rPr>
        <w:t>elements that are the most relevant and where you can make the most significant contribution.</w:t>
      </w:r>
      <w:bookmarkEnd w:id="9"/>
    </w:p>
    <w:p w14:paraId="77705ED6" w14:textId="7A1CC2FD" w:rsidR="00212DC1" w:rsidRPr="00432D5C" w:rsidRDefault="00212DC1" w:rsidP="729157AC">
      <w:pPr>
        <w:spacing w:after="0" w:line="240" w:lineRule="auto"/>
        <w:ind w:left="720"/>
        <w:jc w:val="both"/>
        <w:rPr>
          <w:rFonts w:ascii="Times New Roman" w:hAnsi="Times New Roman"/>
          <w:sz w:val="24"/>
          <w:szCs w:val="24"/>
        </w:rPr>
      </w:pPr>
    </w:p>
    <w:p w14:paraId="7220262A" w14:textId="09F8EBAD" w:rsidR="00212DC1" w:rsidRPr="00432D5C" w:rsidRDefault="729157AC" w:rsidP="729157AC">
      <w:pPr>
        <w:pStyle w:val="ListParagraph"/>
        <w:numPr>
          <w:ilvl w:val="0"/>
          <w:numId w:val="45"/>
        </w:numPr>
        <w:spacing w:after="0" w:line="240" w:lineRule="auto"/>
        <w:ind w:left="1080"/>
        <w:jc w:val="both"/>
        <w:rPr>
          <w:rFonts w:ascii="Times New Roman" w:hAnsi="Times New Roman"/>
        </w:rPr>
      </w:pPr>
      <w:bookmarkStart w:id="10" w:name="_Hlk149636332"/>
      <w:r w:rsidRPr="729157AC">
        <w:rPr>
          <w:rFonts w:ascii="Times New Roman" w:hAnsi="Times New Roman"/>
          <w:i/>
          <w:iCs/>
          <w:sz w:val="24"/>
          <w:szCs w:val="24"/>
        </w:rPr>
        <w:t>Exemplar</w:t>
      </w:r>
      <w:r w:rsidRPr="729157AC">
        <w:rPr>
          <w:rFonts w:ascii="Times New Roman" w:hAnsi="Times New Roman"/>
          <w:sz w:val="24"/>
          <w:szCs w:val="24"/>
        </w:rPr>
        <w:t xml:space="preserve"> – Where and how would you demonstrate and promote instruction based on caring, approachable, and personable relationships with students?</w:t>
      </w:r>
    </w:p>
    <w:p w14:paraId="1F2FE010" w14:textId="137FD78B" w:rsidR="00212DC1" w:rsidRPr="00432D5C" w:rsidRDefault="729157AC" w:rsidP="729157AC">
      <w:pPr>
        <w:pStyle w:val="ListParagraph"/>
        <w:numPr>
          <w:ilvl w:val="0"/>
          <w:numId w:val="45"/>
        </w:numPr>
        <w:spacing w:after="0" w:line="240" w:lineRule="auto"/>
        <w:ind w:left="1080"/>
        <w:jc w:val="both"/>
        <w:rPr>
          <w:rFonts w:ascii="Times New Roman" w:hAnsi="Times New Roman"/>
        </w:rPr>
      </w:pPr>
      <w:r w:rsidRPr="729157AC">
        <w:rPr>
          <w:rFonts w:ascii="Times New Roman" w:hAnsi="Times New Roman"/>
          <w:i/>
          <w:iCs/>
          <w:sz w:val="24"/>
          <w:szCs w:val="24"/>
        </w:rPr>
        <w:t>Enthusiast</w:t>
      </w:r>
      <w:r w:rsidRPr="729157AC">
        <w:rPr>
          <w:rFonts w:ascii="Times New Roman" w:hAnsi="Times New Roman"/>
          <w:sz w:val="24"/>
          <w:szCs w:val="24"/>
        </w:rPr>
        <w:t xml:space="preserve"> – Where and how would you demonstrate and promote excitement to work with students in and out of the classroom, model life-long learning, prepare students for careers, and share the passion with colleagues?</w:t>
      </w:r>
    </w:p>
    <w:p w14:paraId="431603B9" w14:textId="4B1B11D4" w:rsidR="00212DC1" w:rsidRPr="00432D5C" w:rsidRDefault="729157AC" w:rsidP="729157AC">
      <w:pPr>
        <w:pStyle w:val="ListParagraph"/>
        <w:numPr>
          <w:ilvl w:val="0"/>
          <w:numId w:val="45"/>
        </w:numPr>
        <w:spacing w:after="0" w:line="240" w:lineRule="auto"/>
        <w:ind w:left="1080"/>
        <w:jc w:val="both"/>
        <w:rPr>
          <w:rFonts w:ascii="Times New Roman" w:hAnsi="Times New Roman"/>
        </w:rPr>
      </w:pPr>
      <w:r w:rsidRPr="729157AC">
        <w:rPr>
          <w:rFonts w:ascii="Times New Roman" w:hAnsi="Times New Roman"/>
          <w:i/>
          <w:iCs/>
          <w:sz w:val="24"/>
          <w:szCs w:val="24"/>
        </w:rPr>
        <w:t>Educator</w:t>
      </w:r>
      <w:r w:rsidRPr="729157AC">
        <w:rPr>
          <w:rFonts w:ascii="Times New Roman" w:hAnsi="Times New Roman"/>
          <w:sz w:val="24"/>
          <w:szCs w:val="24"/>
        </w:rPr>
        <w:t xml:space="preserve"> – Where and how would you demonstrate and promote </w:t>
      </w:r>
      <w:r w:rsidR="007E1266">
        <w:rPr>
          <w:rFonts w:ascii="Times New Roman" w:hAnsi="Times New Roman"/>
          <w:sz w:val="24"/>
          <w:szCs w:val="24"/>
        </w:rPr>
        <w:t>evidence-based</w:t>
      </w:r>
      <w:r w:rsidRPr="729157AC">
        <w:rPr>
          <w:rFonts w:ascii="Times New Roman" w:hAnsi="Times New Roman"/>
          <w:sz w:val="24"/>
          <w:szCs w:val="24"/>
        </w:rPr>
        <w:t xml:space="preserve"> and strategies for motivating students, and developing critical thinking, creativity, and collaboration skills?</w:t>
      </w:r>
    </w:p>
    <w:p w14:paraId="11A1BB41" w14:textId="7EF82D40" w:rsidR="00212DC1" w:rsidRPr="00432D5C" w:rsidRDefault="729157AC" w:rsidP="729157AC">
      <w:pPr>
        <w:pStyle w:val="ListParagraph"/>
        <w:numPr>
          <w:ilvl w:val="0"/>
          <w:numId w:val="45"/>
        </w:numPr>
        <w:spacing w:after="0" w:line="240" w:lineRule="auto"/>
        <w:ind w:left="1080"/>
        <w:jc w:val="both"/>
        <w:rPr>
          <w:rFonts w:ascii="Times New Roman" w:hAnsi="Times New Roman"/>
        </w:rPr>
      </w:pPr>
      <w:r w:rsidRPr="729157AC">
        <w:rPr>
          <w:rFonts w:ascii="Times New Roman" w:hAnsi="Times New Roman"/>
          <w:i/>
          <w:iCs/>
          <w:sz w:val="24"/>
          <w:szCs w:val="24"/>
        </w:rPr>
        <w:t>Experimenter</w:t>
      </w:r>
      <w:r w:rsidRPr="729157AC">
        <w:rPr>
          <w:rFonts w:ascii="Times New Roman" w:hAnsi="Times New Roman"/>
          <w:sz w:val="24"/>
          <w:szCs w:val="24"/>
        </w:rPr>
        <w:t xml:space="preserve"> – Where and how would you proactively incorporate innovative instructional strategies and technologies using a variety of perspectives?</w:t>
      </w:r>
    </w:p>
    <w:p w14:paraId="4C6ADAD0" w14:textId="3AEEC257" w:rsidR="00212DC1" w:rsidRPr="00432D5C" w:rsidRDefault="729157AC" w:rsidP="729157AC">
      <w:pPr>
        <w:pStyle w:val="ListParagraph"/>
        <w:numPr>
          <w:ilvl w:val="0"/>
          <w:numId w:val="45"/>
        </w:numPr>
        <w:spacing w:after="0" w:line="240" w:lineRule="auto"/>
        <w:ind w:left="1080"/>
        <w:jc w:val="both"/>
        <w:rPr>
          <w:rFonts w:ascii="Times New Roman" w:hAnsi="Times New Roman"/>
        </w:rPr>
      </w:pPr>
      <w:r w:rsidRPr="729157AC">
        <w:rPr>
          <w:rFonts w:ascii="Times New Roman" w:hAnsi="Times New Roman"/>
          <w:i/>
          <w:iCs/>
          <w:sz w:val="24"/>
          <w:szCs w:val="24"/>
        </w:rPr>
        <w:t>Explorer</w:t>
      </w:r>
      <w:r w:rsidRPr="729157AC">
        <w:rPr>
          <w:rFonts w:ascii="Times New Roman" w:hAnsi="Times New Roman"/>
          <w:sz w:val="24"/>
          <w:szCs w:val="24"/>
        </w:rPr>
        <w:t xml:space="preserve"> – Where and how would you share your experiences in teaching, contribute to the scholarship of teaching and learning, </w:t>
      </w:r>
      <w:r w:rsidR="007E1266">
        <w:rPr>
          <w:rFonts w:ascii="Times New Roman" w:hAnsi="Times New Roman"/>
          <w:sz w:val="24"/>
          <w:szCs w:val="24"/>
        </w:rPr>
        <w:t xml:space="preserve">and </w:t>
      </w:r>
      <w:r w:rsidRPr="729157AC">
        <w:rPr>
          <w:rFonts w:ascii="Times New Roman" w:hAnsi="Times New Roman"/>
          <w:sz w:val="24"/>
          <w:szCs w:val="24"/>
        </w:rPr>
        <w:t>assist and provide opportunities to help colleagues grow and develop new teaching skills?</w:t>
      </w:r>
    </w:p>
    <w:bookmarkEnd w:id="10"/>
    <w:p w14:paraId="6073AE77" w14:textId="77777777" w:rsidR="00F8500B" w:rsidRPr="00377DE2" w:rsidRDefault="00F8500B" w:rsidP="006F7105">
      <w:pPr>
        <w:spacing w:after="0" w:line="240" w:lineRule="auto"/>
        <w:jc w:val="both"/>
        <w:rPr>
          <w:rFonts w:ascii="Times New Roman" w:hAnsi="Times New Roman"/>
          <w:sz w:val="24"/>
          <w:szCs w:val="24"/>
        </w:rPr>
      </w:pPr>
    </w:p>
    <w:p w14:paraId="4E97DF59" w14:textId="5402315C" w:rsidR="00B04B15" w:rsidRPr="00432D5C" w:rsidRDefault="000A3A66" w:rsidP="00432D5C">
      <w:pPr>
        <w:spacing w:after="0" w:line="240" w:lineRule="auto"/>
        <w:ind w:left="360" w:hanging="360"/>
        <w:jc w:val="both"/>
        <w:rPr>
          <w:rFonts w:ascii="Times New Roman" w:hAnsi="Times New Roman"/>
          <w:b/>
          <w:sz w:val="28"/>
          <w:szCs w:val="28"/>
          <w:u w:val="single"/>
        </w:rPr>
      </w:pPr>
      <w:r w:rsidRPr="00432D5C">
        <w:rPr>
          <w:rFonts w:ascii="Times New Roman" w:hAnsi="Times New Roman"/>
          <w:b/>
          <w:sz w:val="28"/>
          <w:szCs w:val="28"/>
          <w:u w:val="single"/>
        </w:rPr>
        <w:t>C.</w:t>
      </w:r>
      <w:r w:rsidRPr="00432D5C">
        <w:rPr>
          <w:rFonts w:ascii="Times New Roman" w:hAnsi="Times New Roman"/>
          <w:b/>
          <w:sz w:val="28"/>
          <w:szCs w:val="28"/>
          <w:u w:val="single"/>
        </w:rPr>
        <w:tab/>
      </w:r>
      <w:r w:rsidR="00B04B15" w:rsidRPr="00432D5C">
        <w:rPr>
          <w:rFonts w:ascii="Times New Roman" w:hAnsi="Times New Roman"/>
          <w:b/>
          <w:sz w:val="28"/>
          <w:szCs w:val="28"/>
          <w:u w:val="single"/>
        </w:rPr>
        <w:t xml:space="preserve">Selection </w:t>
      </w:r>
      <w:r w:rsidR="009848A5">
        <w:rPr>
          <w:rFonts w:ascii="Times New Roman" w:hAnsi="Times New Roman"/>
          <w:b/>
          <w:sz w:val="28"/>
          <w:szCs w:val="28"/>
          <w:u w:val="single"/>
        </w:rPr>
        <w:t>P</w:t>
      </w:r>
      <w:r w:rsidR="00B04B15" w:rsidRPr="00432D5C">
        <w:rPr>
          <w:rFonts w:ascii="Times New Roman" w:hAnsi="Times New Roman"/>
          <w:b/>
          <w:sz w:val="28"/>
          <w:szCs w:val="28"/>
          <w:u w:val="single"/>
        </w:rPr>
        <w:t>rocess</w:t>
      </w:r>
    </w:p>
    <w:p w14:paraId="336042D5" w14:textId="732C80E4" w:rsidR="00B04B15" w:rsidRDefault="00B04B15" w:rsidP="00432D5C">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The Executive Council of the Teaching Academy serves as the selection committee.</w:t>
      </w:r>
    </w:p>
    <w:p w14:paraId="0EF0B5A1" w14:textId="0D59AF4E" w:rsidR="00B04B15" w:rsidRDefault="00B04B15" w:rsidP="00432D5C">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The committee will be chaired by the Chair of the Executive Council.</w:t>
      </w:r>
    </w:p>
    <w:p w14:paraId="4374A992" w14:textId="6BECA3A6" w:rsidR="00B04B15" w:rsidRPr="00A74932" w:rsidRDefault="00B04B15" w:rsidP="00432D5C">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The committee will make final selections</w:t>
      </w:r>
      <w:r w:rsidR="00750A02">
        <w:rPr>
          <w:rFonts w:ascii="Times New Roman" w:hAnsi="Times New Roman"/>
          <w:sz w:val="24"/>
          <w:szCs w:val="24"/>
        </w:rPr>
        <w:t xml:space="preserve">, and all nominees and their respective academic Schools and Colleges will be notified as to the outcome of the selection process, </w:t>
      </w:r>
      <w:r>
        <w:rPr>
          <w:rFonts w:ascii="Times New Roman" w:hAnsi="Times New Roman"/>
          <w:sz w:val="24"/>
          <w:szCs w:val="24"/>
        </w:rPr>
        <w:t xml:space="preserve">by </w:t>
      </w:r>
      <w:r w:rsidR="00750A02">
        <w:rPr>
          <w:rFonts w:ascii="Times New Roman" w:hAnsi="Times New Roman"/>
          <w:sz w:val="24"/>
          <w:szCs w:val="24"/>
        </w:rPr>
        <w:t xml:space="preserve">Monday, </w:t>
      </w:r>
      <w:r w:rsidR="00FD4CAA">
        <w:rPr>
          <w:rFonts w:ascii="Times New Roman" w:hAnsi="Times New Roman"/>
          <w:sz w:val="24"/>
          <w:szCs w:val="24"/>
        </w:rPr>
        <w:t>May 10</w:t>
      </w:r>
      <w:r w:rsidRPr="00A74932">
        <w:rPr>
          <w:rFonts w:ascii="Times New Roman" w:hAnsi="Times New Roman"/>
          <w:sz w:val="24"/>
          <w:szCs w:val="24"/>
        </w:rPr>
        <w:t>.</w:t>
      </w:r>
      <w:r w:rsidR="00C946D7">
        <w:rPr>
          <w:rFonts w:ascii="Times New Roman" w:hAnsi="Times New Roman"/>
          <w:sz w:val="24"/>
          <w:szCs w:val="24"/>
        </w:rPr>
        <w:t xml:space="preserve"> Appendix A: </w:t>
      </w:r>
      <w:r w:rsidR="00FD4CAA">
        <w:rPr>
          <w:rFonts w:ascii="Times New Roman" w:hAnsi="Times New Roman"/>
          <w:sz w:val="24"/>
          <w:szCs w:val="24"/>
        </w:rPr>
        <w:t>Evaluation Rubric</w:t>
      </w:r>
      <w:r w:rsidR="00812F70">
        <w:rPr>
          <w:rFonts w:ascii="Times New Roman" w:hAnsi="Times New Roman"/>
          <w:sz w:val="24"/>
          <w:szCs w:val="24"/>
        </w:rPr>
        <w:t xml:space="preserve"> for Fellows. Appendix B: Evaluation Rubric for Associates</w:t>
      </w:r>
      <w:r w:rsidR="00FD4CAA">
        <w:rPr>
          <w:rFonts w:ascii="Times New Roman" w:hAnsi="Times New Roman"/>
          <w:sz w:val="24"/>
          <w:szCs w:val="24"/>
        </w:rPr>
        <w:t xml:space="preserve">. </w:t>
      </w:r>
    </w:p>
    <w:p w14:paraId="4B449DBD" w14:textId="77777777" w:rsidR="00244EC6" w:rsidRDefault="00244EC6" w:rsidP="006F7105">
      <w:pPr>
        <w:spacing w:after="0" w:line="240" w:lineRule="auto"/>
        <w:rPr>
          <w:rFonts w:ascii="Times New Roman" w:hAnsi="Times New Roman"/>
          <w:b/>
          <w:sz w:val="24"/>
          <w:szCs w:val="24"/>
        </w:rPr>
      </w:pPr>
    </w:p>
    <w:p w14:paraId="238AFBE4" w14:textId="77777777" w:rsidR="00812F70" w:rsidRDefault="00812F70" w:rsidP="006F7105">
      <w:pPr>
        <w:spacing w:after="0" w:line="240" w:lineRule="auto"/>
        <w:rPr>
          <w:rFonts w:ascii="Times New Roman" w:hAnsi="Times New Roman"/>
          <w:b/>
          <w:sz w:val="24"/>
          <w:szCs w:val="24"/>
        </w:rPr>
      </w:pPr>
    </w:p>
    <w:p w14:paraId="3C9D4BAD" w14:textId="77777777" w:rsidR="00812F70" w:rsidRDefault="00812F70" w:rsidP="006F7105">
      <w:pPr>
        <w:spacing w:after="0" w:line="240" w:lineRule="auto"/>
        <w:rPr>
          <w:rFonts w:ascii="Times New Roman" w:hAnsi="Times New Roman"/>
          <w:b/>
          <w:sz w:val="24"/>
          <w:szCs w:val="24"/>
        </w:rPr>
      </w:pPr>
    </w:p>
    <w:p w14:paraId="649D1856" w14:textId="77777777" w:rsidR="00812F70" w:rsidRDefault="00812F70" w:rsidP="006F7105">
      <w:pPr>
        <w:spacing w:after="0" w:line="240" w:lineRule="auto"/>
        <w:rPr>
          <w:rFonts w:ascii="Times New Roman" w:hAnsi="Times New Roman"/>
          <w:b/>
          <w:sz w:val="24"/>
          <w:szCs w:val="24"/>
        </w:rPr>
      </w:pPr>
    </w:p>
    <w:p w14:paraId="27C0F5B7" w14:textId="77777777" w:rsidR="00812F70" w:rsidRPr="00A74932" w:rsidRDefault="00812F70" w:rsidP="006F7105">
      <w:pPr>
        <w:spacing w:after="0" w:line="240" w:lineRule="auto"/>
        <w:rPr>
          <w:rFonts w:ascii="Times New Roman" w:hAnsi="Times New Roman"/>
          <w:b/>
          <w:sz w:val="24"/>
          <w:szCs w:val="24"/>
        </w:rPr>
      </w:pPr>
    </w:p>
    <w:p w14:paraId="22644430" w14:textId="060F97B0" w:rsidR="00B04B15" w:rsidRPr="00432D5C" w:rsidRDefault="00A74932" w:rsidP="00432D5C">
      <w:pPr>
        <w:spacing w:after="0" w:line="240" w:lineRule="auto"/>
        <w:rPr>
          <w:rFonts w:ascii="Times New Roman" w:hAnsi="Times New Roman"/>
          <w:b/>
          <w:sz w:val="28"/>
          <w:szCs w:val="28"/>
          <w:u w:val="single"/>
        </w:rPr>
      </w:pPr>
      <w:r w:rsidRPr="00432D5C">
        <w:rPr>
          <w:rFonts w:ascii="Times New Roman" w:hAnsi="Times New Roman"/>
          <w:b/>
          <w:sz w:val="28"/>
          <w:szCs w:val="28"/>
          <w:u w:val="single"/>
        </w:rPr>
        <w:lastRenderedPageBreak/>
        <w:t xml:space="preserve">D. </w:t>
      </w:r>
      <w:r w:rsidR="00B04B15" w:rsidRPr="00432D5C">
        <w:rPr>
          <w:rFonts w:ascii="Times New Roman" w:hAnsi="Times New Roman"/>
          <w:b/>
          <w:sz w:val="28"/>
          <w:szCs w:val="28"/>
          <w:u w:val="single"/>
        </w:rPr>
        <w:t>Induction Ceremony</w:t>
      </w:r>
    </w:p>
    <w:p w14:paraId="7B98A7D2" w14:textId="304BD255" w:rsidR="00B04B15" w:rsidRDefault="00B04B15" w:rsidP="00B80355">
      <w:pPr>
        <w:spacing w:after="0" w:line="240" w:lineRule="auto"/>
        <w:jc w:val="both"/>
        <w:rPr>
          <w:rFonts w:ascii="Times New Roman" w:hAnsi="Times New Roman"/>
          <w:sz w:val="24"/>
          <w:szCs w:val="24"/>
        </w:rPr>
      </w:pPr>
      <w:r w:rsidRPr="00A74932">
        <w:rPr>
          <w:rFonts w:ascii="Times New Roman" w:hAnsi="Times New Roman"/>
          <w:sz w:val="24"/>
          <w:szCs w:val="24"/>
        </w:rPr>
        <w:t xml:space="preserve">The </w:t>
      </w:r>
      <w:r w:rsidR="006F5127" w:rsidRPr="00A74932">
        <w:rPr>
          <w:rFonts w:ascii="Times New Roman" w:hAnsi="Times New Roman"/>
          <w:sz w:val="24"/>
          <w:szCs w:val="24"/>
        </w:rPr>
        <w:t xml:space="preserve">celebration of teaching </w:t>
      </w:r>
      <w:r w:rsidRPr="00A74932">
        <w:rPr>
          <w:rFonts w:ascii="Times New Roman" w:hAnsi="Times New Roman"/>
          <w:sz w:val="24"/>
          <w:szCs w:val="24"/>
        </w:rPr>
        <w:t>will be held annually</w:t>
      </w:r>
      <w:r w:rsidR="00DE0D42" w:rsidRPr="00A74932">
        <w:rPr>
          <w:rFonts w:ascii="Times New Roman" w:hAnsi="Times New Roman"/>
          <w:sz w:val="24"/>
          <w:szCs w:val="24"/>
        </w:rPr>
        <w:t xml:space="preserve"> as an occasion to honor and celebrate teaching excellence at Purdue University</w:t>
      </w:r>
      <w:r w:rsidR="003A73C1" w:rsidRPr="00A74932">
        <w:rPr>
          <w:rFonts w:ascii="Times New Roman" w:hAnsi="Times New Roman"/>
          <w:sz w:val="24"/>
          <w:szCs w:val="24"/>
        </w:rPr>
        <w:t xml:space="preserve">. </w:t>
      </w:r>
      <w:r w:rsidRPr="00A74932">
        <w:rPr>
          <w:rFonts w:ascii="Times New Roman" w:hAnsi="Times New Roman"/>
          <w:sz w:val="24"/>
          <w:szCs w:val="24"/>
        </w:rPr>
        <w:t xml:space="preserve">At this event, </w:t>
      </w:r>
      <w:r w:rsidR="006F5127" w:rsidRPr="00A74932">
        <w:rPr>
          <w:rFonts w:ascii="Times New Roman" w:hAnsi="Times New Roman"/>
          <w:sz w:val="24"/>
          <w:szCs w:val="24"/>
        </w:rPr>
        <w:t>in addition to other university-level award winners</w:t>
      </w:r>
      <w:r w:rsidR="00D72179">
        <w:rPr>
          <w:rFonts w:ascii="Times New Roman" w:hAnsi="Times New Roman"/>
          <w:sz w:val="24"/>
          <w:szCs w:val="24"/>
        </w:rPr>
        <w:t xml:space="preserve"> (e.g., </w:t>
      </w:r>
      <w:r w:rsidRPr="00A74932">
        <w:rPr>
          <w:rFonts w:ascii="Times New Roman" w:hAnsi="Times New Roman"/>
          <w:sz w:val="24"/>
          <w:szCs w:val="24"/>
        </w:rPr>
        <w:t>new Murphy Award</w:t>
      </w:r>
      <w:r w:rsidR="00D72179">
        <w:rPr>
          <w:rFonts w:ascii="Times New Roman" w:hAnsi="Times New Roman"/>
          <w:sz w:val="24"/>
          <w:szCs w:val="24"/>
        </w:rPr>
        <w:t>, E</w:t>
      </w:r>
      <w:r w:rsidR="00D72179" w:rsidRPr="54B568D3">
        <w:rPr>
          <w:rFonts w:ascii="Times New Roman" w:hAnsi="Times New Roman"/>
          <w:sz w:val="24"/>
          <w:szCs w:val="24"/>
        </w:rPr>
        <w:t>xcellence in Instruction for Lecturers Award</w:t>
      </w:r>
      <w:r w:rsidR="00D72179">
        <w:rPr>
          <w:rFonts w:ascii="Times New Roman" w:hAnsi="Times New Roman"/>
          <w:sz w:val="24"/>
          <w:szCs w:val="24"/>
        </w:rPr>
        <w:t xml:space="preserve"> </w:t>
      </w:r>
      <w:r w:rsidRPr="00A74932">
        <w:rPr>
          <w:rFonts w:ascii="Times New Roman" w:hAnsi="Times New Roman"/>
          <w:sz w:val="24"/>
          <w:szCs w:val="24"/>
        </w:rPr>
        <w:t>Distinguished Professors selected on the basis of scholarship of teaching</w:t>
      </w:r>
      <w:r w:rsidR="00D72179">
        <w:rPr>
          <w:rFonts w:ascii="Times New Roman" w:hAnsi="Times New Roman"/>
          <w:sz w:val="24"/>
          <w:szCs w:val="24"/>
        </w:rPr>
        <w:t xml:space="preserve"> and learning recipients), individu</w:t>
      </w:r>
      <w:r w:rsidRPr="00A74932">
        <w:rPr>
          <w:rFonts w:ascii="Times New Roman" w:hAnsi="Times New Roman"/>
          <w:sz w:val="24"/>
          <w:szCs w:val="24"/>
        </w:rPr>
        <w:t xml:space="preserve">als selected for Fellow and Associate status via the </w:t>
      </w:r>
      <w:r w:rsidR="00562197" w:rsidRPr="00A74932">
        <w:rPr>
          <w:rFonts w:ascii="Times New Roman" w:hAnsi="Times New Roman"/>
          <w:sz w:val="24"/>
          <w:szCs w:val="24"/>
        </w:rPr>
        <w:t>above-described</w:t>
      </w:r>
      <w:r w:rsidRPr="00A74932">
        <w:rPr>
          <w:rFonts w:ascii="Times New Roman" w:hAnsi="Times New Roman"/>
          <w:sz w:val="24"/>
          <w:szCs w:val="24"/>
        </w:rPr>
        <w:t xml:space="preserve"> mechanism will be inducted into the Academy.</w:t>
      </w:r>
      <w:r>
        <w:rPr>
          <w:rFonts w:ascii="Times New Roman" w:hAnsi="Times New Roman"/>
          <w:sz w:val="24"/>
          <w:szCs w:val="24"/>
        </w:rPr>
        <w:t xml:space="preserve"> </w:t>
      </w:r>
    </w:p>
    <w:p w14:paraId="06DF0594" w14:textId="77777777" w:rsidR="00FD4CAA" w:rsidRDefault="00B04B15" w:rsidP="005B3F32">
      <w:pPr>
        <w:tabs>
          <w:tab w:val="center" w:pos="4680"/>
        </w:tabs>
        <w:spacing w:after="0" w:line="240" w:lineRule="auto"/>
        <w:rPr>
          <w:rFonts w:ascii="Times New Roman" w:hAnsi="Times New Roman"/>
          <w:b/>
          <w:sz w:val="24"/>
          <w:szCs w:val="24"/>
        </w:rPr>
        <w:sectPr w:rsidR="00FD4CAA" w:rsidSect="00420F79">
          <w:type w:val="continuous"/>
          <w:pgSz w:w="12240" w:h="15840"/>
          <w:pgMar w:top="1440" w:right="1440" w:bottom="1170" w:left="1440" w:header="720" w:footer="720" w:gutter="0"/>
          <w:cols w:space="720"/>
          <w:titlePg/>
          <w:docGrid w:linePitch="360"/>
        </w:sectPr>
      </w:pPr>
      <w:r w:rsidRPr="009D7952">
        <w:rPr>
          <w:rFonts w:ascii="Times New Roman" w:hAnsi="Times New Roman"/>
          <w:b/>
          <w:sz w:val="24"/>
          <w:szCs w:val="24"/>
        </w:rPr>
        <w:t xml:space="preserve"> </w:t>
      </w:r>
    </w:p>
    <w:p w14:paraId="19D36512" w14:textId="148EDE71" w:rsidR="00737C22" w:rsidRPr="00737C22" w:rsidRDefault="00C946D7" w:rsidP="005B3F32">
      <w:pPr>
        <w:spacing w:after="0" w:line="240" w:lineRule="auto"/>
        <w:rPr>
          <w:rFonts w:ascii="Times New Roman" w:eastAsia="Times New Roman" w:hAnsi="Times New Roman"/>
          <w:b/>
          <w:bCs/>
          <w:color w:val="000000"/>
          <w:sz w:val="24"/>
          <w:szCs w:val="24"/>
        </w:rPr>
      </w:pPr>
      <w:r w:rsidRPr="00C946D7">
        <w:rPr>
          <w:rFonts w:ascii="Times New Roman" w:eastAsia="Times New Roman" w:hAnsi="Times New Roman"/>
          <w:b/>
          <w:bCs/>
          <w:color w:val="000000"/>
          <w:sz w:val="24"/>
          <w:szCs w:val="24"/>
        </w:rPr>
        <w:lastRenderedPageBreak/>
        <w:t>Appendix A: Evaluation Rubric</w:t>
      </w:r>
      <w:r w:rsidR="00812F70">
        <w:rPr>
          <w:rFonts w:ascii="Times New Roman" w:eastAsia="Times New Roman" w:hAnsi="Times New Roman"/>
          <w:b/>
          <w:bCs/>
          <w:color w:val="000000"/>
          <w:sz w:val="24"/>
          <w:szCs w:val="24"/>
        </w:rPr>
        <w:t xml:space="preserve"> for Fellows</w:t>
      </w:r>
    </w:p>
    <w:tbl>
      <w:tblPr>
        <w:tblW w:w="14220" w:type="dxa"/>
        <w:tblInd w:w="-280" w:type="dxa"/>
        <w:tblLook w:val="04A0" w:firstRow="1" w:lastRow="0" w:firstColumn="1" w:lastColumn="0" w:noHBand="0" w:noVBand="1"/>
      </w:tblPr>
      <w:tblGrid>
        <w:gridCol w:w="1177"/>
        <w:gridCol w:w="5393"/>
        <w:gridCol w:w="2250"/>
        <w:gridCol w:w="2340"/>
        <w:gridCol w:w="2160"/>
        <w:gridCol w:w="900"/>
      </w:tblGrid>
      <w:tr w:rsidR="005B3F32" w:rsidRPr="005B3F32" w14:paraId="142B8CFE" w14:textId="77777777" w:rsidTr="005B3F32">
        <w:trPr>
          <w:trHeight w:val="637"/>
        </w:trPr>
        <w:tc>
          <w:tcPr>
            <w:tcW w:w="6570" w:type="dxa"/>
            <w:gridSpan w:val="2"/>
            <w:tcBorders>
              <w:top w:val="single" w:sz="8" w:space="0" w:color="auto"/>
              <w:left w:val="single" w:sz="8" w:space="0" w:color="auto"/>
              <w:bottom w:val="nil"/>
              <w:right w:val="single" w:sz="4" w:space="0" w:color="000000"/>
            </w:tcBorders>
            <w:shd w:val="clear" w:color="000000" w:fill="BFBFBF"/>
            <w:vAlign w:val="center"/>
            <w:hideMark/>
          </w:tcPr>
          <w:p w14:paraId="080F013E" w14:textId="77777777" w:rsidR="00737C22" w:rsidRPr="00737C22" w:rsidRDefault="00737C22" w:rsidP="005B3F32">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Nomination Criteria</w:t>
            </w:r>
          </w:p>
        </w:tc>
        <w:tc>
          <w:tcPr>
            <w:tcW w:w="2250" w:type="dxa"/>
            <w:tcBorders>
              <w:top w:val="single" w:sz="8" w:space="0" w:color="auto"/>
              <w:left w:val="nil"/>
              <w:bottom w:val="nil"/>
              <w:right w:val="single" w:sz="4" w:space="0" w:color="auto"/>
            </w:tcBorders>
            <w:shd w:val="clear" w:color="000000" w:fill="BFBFBF"/>
            <w:vAlign w:val="center"/>
            <w:hideMark/>
          </w:tcPr>
          <w:p w14:paraId="42AF511C" w14:textId="77777777" w:rsidR="00737C22" w:rsidRPr="00737C22" w:rsidRDefault="00737C22" w:rsidP="005B3F32">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Expected of All or Not Applicable</w:t>
            </w:r>
            <w:r w:rsidRPr="00737C22">
              <w:rPr>
                <w:rFonts w:ascii="Times New Roman" w:eastAsia="Times New Roman" w:hAnsi="Times New Roman"/>
                <w:b/>
                <w:bCs/>
                <w:color w:val="000000"/>
                <w:sz w:val="16"/>
                <w:szCs w:val="16"/>
              </w:rPr>
              <w:br/>
              <w:t>(1-4)</w:t>
            </w:r>
          </w:p>
        </w:tc>
        <w:tc>
          <w:tcPr>
            <w:tcW w:w="2340" w:type="dxa"/>
            <w:tcBorders>
              <w:top w:val="single" w:sz="8" w:space="0" w:color="auto"/>
              <w:left w:val="nil"/>
              <w:bottom w:val="nil"/>
              <w:right w:val="single" w:sz="4" w:space="0" w:color="auto"/>
            </w:tcBorders>
            <w:shd w:val="clear" w:color="000000" w:fill="BFBFBF"/>
            <w:vAlign w:val="center"/>
            <w:hideMark/>
          </w:tcPr>
          <w:p w14:paraId="5AC771BE" w14:textId="77777777" w:rsidR="00737C22" w:rsidRPr="00737C22" w:rsidRDefault="00737C22" w:rsidP="005B3F32">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 xml:space="preserve">Above Expectations </w:t>
            </w:r>
            <w:r w:rsidRPr="00737C22">
              <w:rPr>
                <w:rFonts w:ascii="Times New Roman" w:eastAsia="Times New Roman" w:hAnsi="Times New Roman"/>
                <w:b/>
                <w:bCs/>
                <w:color w:val="000000"/>
                <w:sz w:val="16"/>
                <w:szCs w:val="16"/>
              </w:rPr>
              <w:br/>
              <w:t>(5-8)</w:t>
            </w:r>
          </w:p>
        </w:tc>
        <w:tc>
          <w:tcPr>
            <w:tcW w:w="2160" w:type="dxa"/>
            <w:tcBorders>
              <w:top w:val="single" w:sz="8" w:space="0" w:color="auto"/>
              <w:left w:val="nil"/>
              <w:bottom w:val="nil"/>
              <w:right w:val="single" w:sz="8" w:space="0" w:color="auto"/>
            </w:tcBorders>
            <w:shd w:val="clear" w:color="000000" w:fill="BFBFBF"/>
            <w:vAlign w:val="center"/>
            <w:hideMark/>
          </w:tcPr>
          <w:p w14:paraId="3063664F" w14:textId="77777777" w:rsidR="00737C22" w:rsidRPr="00737C22" w:rsidRDefault="00737C22" w:rsidP="005B3F32">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Exceptional</w:t>
            </w:r>
            <w:r w:rsidRPr="00737C22">
              <w:rPr>
                <w:rFonts w:ascii="Times New Roman" w:eastAsia="Times New Roman" w:hAnsi="Times New Roman"/>
                <w:b/>
                <w:bCs/>
                <w:color w:val="000000"/>
                <w:sz w:val="16"/>
                <w:szCs w:val="16"/>
              </w:rPr>
              <w:br/>
              <w:t>(9-12)</w:t>
            </w:r>
          </w:p>
        </w:tc>
        <w:tc>
          <w:tcPr>
            <w:tcW w:w="900" w:type="dxa"/>
            <w:tcBorders>
              <w:top w:val="single" w:sz="4" w:space="0" w:color="auto"/>
              <w:left w:val="nil"/>
              <w:bottom w:val="nil"/>
              <w:right w:val="single" w:sz="4" w:space="0" w:color="auto"/>
            </w:tcBorders>
            <w:shd w:val="clear" w:color="auto" w:fill="BFBFBF" w:themeFill="background1" w:themeFillShade="BF"/>
            <w:vAlign w:val="center"/>
            <w:hideMark/>
          </w:tcPr>
          <w:p w14:paraId="7058A7D5" w14:textId="77777777" w:rsidR="00737C22" w:rsidRPr="00737C22" w:rsidRDefault="00737C22" w:rsidP="005B3F32">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Score (max 12)</w:t>
            </w:r>
          </w:p>
        </w:tc>
      </w:tr>
      <w:tr w:rsidR="005B3F32" w:rsidRPr="005B3F32" w14:paraId="13061CD5" w14:textId="77777777" w:rsidTr="005B3F32">
        <w:trPr>
          <w:trHeight w:val="1340"/>
        </w:trPr>
        <w:tc>
          <w:tcPr>
            <w:tcW w:w="11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CCB46D" w14:textId="77777777" w:rsidR="00737C22" w:rsidRPr="00737C22" w:rsidRDefault="00737C22" w:rsidP="005B3F32">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Teaching Impact</w:t>
            </w:r>
          </w:p>
        </w:tc>
        <w:tc>
          <w:tcPr>
            <w:tcW w:w="5393" w:type="dxa"/>
            <w:tcBorders>
              <w:top w:val="single" w:sz="4" w:space="0" w:color="auto"/>
              <w:left w:val="nil"/>
              <w:bottom w:val="single" w:sz="4" w:space="0" w:color="auto"/>
              <w:right w:val="single" w:sz="4" w:space="0" w:color="auto"/>
            </w:tcBorders>
            <w:shd w:val="clear" w:color="000000" w:fill="D9D9D9"/>
            <w:vAlign w:val="center"/>
            <w:hideMark/>
          </w:tcPr>
          <w:p w14:paraId="7932B6BA" w14:textId="77777777" w:rsidR="00737C22" w:rsidRPr="00737C22" w:rsidRDefault="00737C22" w:rsidP="005B3F32">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 xml:space="preserve">Summarize your impact on students and colleagues, programs and departments, or in other areas you have had as a teacher. (Maximum 1 page.) </w:t>
            </w:r>
          </w:p>
        </w:tc>
        <w:tc>
          <w:tcPr>
            <w:tcW w:w="2250" w:type="dxa"/>
            <w:tcBorders>
              <w:top w:val="single" w:sz="4" w:space="0" w:color="auto"/>
              <w:left w:val="nil"/>
              <w:bottom w:val="single" w:sz="4" w:space="0" w:color="auto"/>
              <w:right w:val="single" w:sz="4" w:space="0" w:color="auto"/>
            </w:tcBorders>
            <w:shd w:val="clear" w:color="000000" w:fill="D9D9D9"/>
            <w:vAlign w:val="center"/>
            <w:hideMark/>
          </w:tcPr>
          <w:p w14:paraId="2998E473"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Impact statement is limited and does not broadly demonstrate how students and colleagues, programs, and/or others have benefitted from nominees' teaching contributions. </w:t>
            </w:r>
          </w:p>
        </w:tc>
        <w:tc>
          <w:tcPr>
            <w:tcW w:w="2340" w:type="dxa"/>
            <w:tcBorders>
              <w:top w:val="single" w:sz="4" w:space="0" w:color="auto"/>
              <w:left w:val="nil"/>
              <w:bottom w:val="single" w:sz="4" w:space="0" w:color="auto"/>
              <w:right w:val="single" w:sz="4" w:space="0" w:color="auto"/>
            </w:tcBorders>
            <w:shd w:val="clear" w:color="000000" w:fill="D9D9D9"/>
            <w:vAlign w:val="center"/>
            <w:hideMark/>
          </w:tcPr>
          <w:p w14:paraId="6980D263"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Impact statement provides examples of how students and colleagues, programs, and/or others have benefitted from nominees's teaching contributions. </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0E140C2A"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Impact statement clearly demonstrates how students and colleagues, programs, and/or others have benefitted from nominees's teaching contributions. </w:t>
            </w:r>
          </w:p>
        </w:tc>
        <w:tc>
          <w:tcPr>
            <w:tcW w:w="900" w:type="dxa"/>
            <w:tcBorders>
              <w:top w:val="single" w:sz="4" w:space="0" w:color="auto"/>
              <w:left w:val="nil"/>
              <w:bottom w:val="single" w:sz="4" w:space="0" w:color="auto"/>
              <w:right w:val="single" w:sz="4" w:space="0" w:color="auto"/>
            </w:tcBorders>
            <w:vAlign w:val="center"/>
            <w:hideMark/>
          </w:tcPr>
          <w:p w14:paraId="322365D3" w14:textId="77777777" w:rsidR="00737C22" w:rsidRPr="00737C22" w:rsidRDefault="00737C22" w:rsidP="005B3F32">
            <w:pPr>
              <w:spacing w:after="0" w:line="240" w:lineRule="auto"/>
              <w:jc w:val="center"/>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12</w:t>
            </w:r>
          </w:p>
        </w:tc>
      </w:tr>
      <w:tr w:rsidR="005B3F32" w:rsidRPr="005B3F32" w14:paraId="2179144C" w14:textId="77777777" w:rsidTr="005B3F32">
        <w:trPr>
          <w:trHeight w:val="2771"/>
        </w:trPr>
        <w:tc>
          <w:tcPr>
            <w:tcW w:w="1177" w:type="dxa"/>
            <w:tcBorders>
              <w:top w:val="nil"/>
              <w:left w:val="single" w:sz="4" w:space="0" w:color="auto"/>
              <w:bottom w:val="single" w:sz="4" w:space="0" w:color="auto"/>
              <w:right w:val="single" w:sz="4" w:space="0" w:color="auto"/>
            </w:tcBorders>
            <w:shd w:val="clear" w:color="000000" w:fill="FFFFFF"/>
            <w:vAlign w:val="center"/>
            <w:hideMark/>
          </w:tcPr>
          <w:p w14:paraId="6C8CCE4D" w14:textId="77777777" w:rsidR="00737C22" w:rsidRPr="00737C22" w:rsidRDefault="00737C22" w:rsidP="005B3F32">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Teaching Innovations</w:t>
            </w:r>
          </w:p>
        </w:tc>
        <w:tc>
          <w:tcPr>
            <w:tcW w:w="5393" w:type="dxa"/>
            <w:tcBorders>
              <w:top w:val="nil"/>
              <w:left w:val="nil"/>
              <w:bottom w:val="single" w:sz="4" w:space="0" w:color="auto"/>
              <w:right w:val="single" w:sz="4" w:space="0" w:color="auto"/>
            </w:tcBorders>
            <w:shd w:val="clear" w:color="000000" w:fill="FFFFFF"/>
            <w:vAlign w:val="center"/>
            <w:hideMark/>
          </w:tcPr>
          <w:p w14:paraId="70D33F47" w14:textId="77777777" w:rsidR="00737C22" w:rsidRPr="00737C22" w:rsidRDefault="00737C22" w:rsidP="005B3F32">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a. Demonstrated record of course creation or innovation, engagement program creation or innovation, and/or curricular innovation. Examples may include the attainment of a teaching innovation grant, successful integration of multimedia instruction and technology to enhance student learning, etc. Interdisciplinary efforts and integration of real-world application of course content are strongly encouraged.</w:t>
            </w:r>
            <w:r w:rsidRPr="00737C22">
              <w:rPr>
                <w:rFonts w:ascii="Times New Roman" w:eastAsia="Times New Roman" w:hAnsi="Times New Roman"/>
                <w:i/>
                <w:iCs/>
                <w:color w:val="000000"/>
                <w:sz w:val="16"/>
                <w:szCs w:val="16"/>
              </w:rPr>
              <w:br/>
              <w:t>b. Description of an instructional or curricular problem that the nominee solved and how the body of knowledge on teaching and learning was used as a vehicle for solving the problem. This might include how the problem was identified, what process/method the nominee took to address the problem, and the evaluation of its impact.</w:t>
            </w:r>
          </w:p>
        </w:tc>
        <w:tc>
          <w:tcPr>
            <w:tcW w:w="2250" w:type="dxa"/>
            <w:tcBorders>
              <w:top w:val="nil"/>
              <w:left w:val="nil"/>
              <w:bottom w:val="single" w:sz="4" w:space="0" w:color="auto"/>
              <w:right w:val="single" w:sz="4" w:space="0" w:color="auto"/>
            </w:tcBorders>
            <w:shd w:val="clear" w:color="000000" w:fill="FFFFFF"/>
            <w:vAlign w:val="center"/>
            <w:hideMark/>
          </w:tcPr>
          <w:p w14:paraId="732F88CA"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Description and impact of teaching innovations are limited in scope, number, reflection, assessment, and/or implementation. There is not a clear identification of an instructional or curricular problem that was addressed through innovative evidence-based approaches.</w:t>
            </w:r>
          </w:p>
        </w:tc>
        <w:tc>
          <w:tcPr>
            <w:tcW w:w="2340" w:type="dxa"/>
            <w:tcBorders>
              <w:top w:val="nil"/>
              <w:left w:val="nil"/>
              <w:bottom w:val="single" w:sz="4" w:space="0" w:color="auto"/>
              <w:right w:val="single" w:sz="4" w:space="0" w:color="auto"/>
            </w:tcBorders>
            <w:vAlign w:val="center"/>
            <w:hideMark/>
          </w:tcPr>
          <w:p w14:paraId="019FB349"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Description and impact of teaching innovations are evident in scope, number, reflection, assessment, and/or implementation. An instructional or curricular problem was identified and efforts made to address the challenge through innovative evidence-based approaches.</w:t>
            </w:r>
          </w:p>
        </w:tc>
        <w:tc>
          <w:tcPr>
            <w:tcW w:w="2160" w:type="dxa"/>
            <w:tcBorders>
              <w:top w:val="nil"/>
              <w:left w:val="nil"/>
              <w:bottom w:val="single" w:sz="4" w:space="0" w:color="auto"/>
              <w:right w:val="single" w:sz="4" w:space="0" w:color="auto"/>
            </w:tcBorders>
            <w:shd w:val="clear" w:color="000000" w:fill="FFFFFF"/>
            <w:vAlign w:val="center"/>
            <w:hideMark/>
          </w:tcPr>
          <w:p w14:paraId="66AD9B68"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The description and impact of teaching innovations are significant in scope, number, reflection, assessment, and/or implementation. There is a clear identification of an instructional or curricular problem that was addressed through innovative evidence-based approaches. Nominee pursues continuous improvement and exhibits adaptation based on reflection and assessment.</w:t>
            </w:r>
          </w:p>
        </w:tc>
        <w:tc>
          <w:tcPr>
            <w:tcW w:w="900" w:type="dxa"/>
            <w:tcBorders>
              <w:top w:val="nil"/>
              <w:left w:val="nil"/>
              <w:bottom w:val="single" w:sz="4" w:space="0" w:color="auto"/>
              <w:right w:val="single" w:sz="4" w:space="0" w:color="auto"/>
            </w:tcBorders>
            <w:vAlign w:val="center"/>
            <w:hideMark/>
          </w:tcPr>
          <w:p w14:paraId="2D2FE536" w14:textId="77777777" w:rsidR="00737C22" w:rsidRPr="00737C22" w:rsidRDefault="00737C22" w:rsidP="005B3F32">
            <w:pPr>
              <w:spacing w:after="0" w:line="240" w:lineRule="auto"/>
              <w:jc w:val="center"/>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12</w:t>
            </w:r>
          </w:p>
        </w:tc>
      </w:tr>
      <w:tr w:rsidR="005B3F32" w:rsidRPr="005B3F32" w14:paraId="076F718A" w14:textId="77777777" w:rsidTr="005B3F32">
        <w:trPr>
          <w:trHeight w:val="2600"/>
        </w:trPr>
        <w:tc>
          <w:tcPr>
            <w:tcW w:w="1177" w:type="dxa"/>
            <w:tcBorders>
              <w:top w:val="nil"/>
              <w:left w:val="single" w:sz="4" w:space="0" w:color="auto"/>
              <w:bottom w:val="single" w:sz="4" w:space="0" w:color="auto"/>
              <w:right w:val="single" w:sz="4" w:space="0" w:color="auto"/>
            </w:tcBorders>
            <w:shd w:val="clear" w:color="000000" w:fill="D9D9D9"/>
            <w:vAlign w:val="center"/>
            <w:hideMark/>
          </w:tcPr>
          <w:p w14:paraId="3D0C6C9E" w14:textId="71A6570F" w:rsidR="00737C22" w:rsidRPr="00737C22" w:rsidRDefault="005B3F32" w:rsidP="005B3F32">
            <w:pPr>
              <w:spacing w:after="0" w:line="240" w:lineRule="auto"/>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M</w:t>
            </w:r>
            <w:r w:rsidR="00737C22" w:rsidRPr="00737C22">
              <w:rPr>
                <w:rFonts w:ascii="Times New Roman" w:eastAsia="Times New Roman" w:hAnsi="Times New Roman"/>
                <w:b/>
                <w:bCs/>
                <w:color w:val="000000"/>
                <w:sz w:val="16"/>
                <w:szCs w:val="16"/>
              </w:rPr>
              <w:t>entoring, Service, and Professional Development</w:t>
            </w:r>
          </w:p>
        </w:tc>
        <w:tc>
          <w:tcPr>
            <w:tcW w:w="5393" w:type="dxa"/>
            <w:tcBorders>
              <w:top w:val="nil"/>
              <w:left w:val="nil"/>
              <w:bottom w:val="single" w:sz="4" w:space="0" w:color="auto"/>
              <w:right w:val="single" w:sz="4" w:space="0" w:color="auto"/>
            </w:tcBorders>
            <w:shd w:val="clear" w:color="000000" w:fill="D9D9D9"/>
            <w:vAlign w:val="center"/>
            <w:hideMark/>
          </w:tcPr>
          <w:p w14:paraId="20AFCE67" w14:textId="77777777" w:rsidR="00737C22" w:rsidRPr="00737C22" w:rsidRDefault="00737C22" w:rsidP="005B3F32">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a. Evidence of mentoring learners in a wide variety of contexts (e.g., undergraduate or graduate research/teaching mentor/advisor; meaningful, sustained extracurricular/co-curricular advising; teaching an Honors section or offering an Honors contract; service-learning mentorship; developing and leading a study abroad; service at university events &amp; activities for students; mentor for junior faculty, fellows, field professionals, communities, etc.).</w:t>
            </w:r>
            <w:r w:rsidRPr="00737C22">
              <w:rPr>
                <w:rFonts w:ascii="Times New Roman" w:eastAsia="Times New Roman" w:hAnsi="Times New Roman"/>
                <w:i/>
                <w:iCs/>
                <w:color w:val="000000"/>
                <w:sz w:val="16"/>
                <w:szCs w:val="16"/>
              </w:rPr>
              <w:br/>
              <w:t>b. Evidence of participation in School/College or university committees related to graduate or undergraduate education or engagement activities.</w:t>
            </w:r>
            <w:r w:rsidRPr="00737C22">
              <w:rPr>
                <w:rFonts w:ascii="Times New Roman" w:eastAsia="Times New Roman" w:hAnsi="Times New Roman"/>
                <w:i/>
                <w:iCs/>
                <w:color w:val="000000"/>
                <w:sz w:val="16"/>
                <w:szCs w:val="16"/>
              </w:rPr>
              <w:br/>
              <w:t>c. Evidence of professional development activities related to improving teaching and learning inside and/or outside of the university (e.g., instructional development programs, participation on an education committee for a professional society, etc.)</w:t>
            </w:r>
          </w:p>
        </w:tc>
        <w:tc>
          <w:tcPr>
            <w:tcW w:w="2250" w:type="dxa"/>
            <w:tcBorders>
              <w:top w:val="nil"/>
              <w:left w:val="nil"/>
              <w:bottom w:val="single" w:sz="4" w:space="0" w:color="auto"/>
              <w:right w:val="single" w:sz="4" w:space="0" w:color="auto"/>
            </w:tcBorders>
            <w:shd w:val="clear" w:color="000000" w:fill="D9D9D9"/>
            <w:vAlign w:val="center"/>
            <w:hideMark/>
          </w:tcPr>
          <w:p w14:paraId="138E1991"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Evidence of mentoring or advising students outside of the classroom and/or beyond typical interactions is limited. Support of mentoring activties through committee service is lacking. There is little evidence of participation in professional development activities related to mentoring and advising.</w:t>
            </w:r>
          </w:p>
        </w:tc>
        <w:tc>
          <w:tcPr>
            <w:tcW w:w="2340" w:type="dxa"/>
            <w:tcBorders>
              <w:top w:val="nil"/>
              <w:left w:val="nil"/>
              <w:bottom w:val="single" w:sz="4" w:space="0" w:color="auto"/>
              <w:right w:val="single" w:sz="4" w:space="0" w:color="auto"/>
            </w:tcBorders>
            <w:shd w:val="clear" w:color="000000" w:fill="D9D9D9"/>
            <w:vAlign w:val="center"/>
            <w:hideMark/>
          </w:tcPr>
          <w:p w14:paraId="4D77827A"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There is evidence of mentoring or advising students outside of the classroom and/or beyond with some demonstrated impact.  Support of mentoring activties through committee service is evident primarily in non-leadership roles and there is some evidence of participation in professional development activities related to mentoring and advising.</w:t>
            </w:r>
          </w:p>
        </w:tc>
        <w:tc>
          <w:tcPr>
            <w:tcW w:w="2160" w:type="dxa"/>
            <w:tcBorders>
              <w:top w:val="nil"/>
              <w:left w:val="nil"/>
              <w:bottom w:val="single" w:sz="4" w:space="0" w:color="auto"/>
              <w:right w:val="single" w:sz="4" w:space="0" w:color="auto"/>
            </w:tcBorders>
            <w:shd w:val="clear" w:color="000000" w:fill="D9D9D9"/>
            <w:vAlign w:val="center"/>
            <w:hideMark/>
          </w:tcPr>
          <w:p w14:paraId="7CD56200"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There is clear evidence and resulting impact of mentoring or advising students outside of the classroom and/or beyond typical interactions. Strong involvement  in committees related to supporting mentoring and advising activties. There is significant evidence of participation in professional development activities related to mentoring and advising.</w:t>
            </w:r>
          </w:p>
        </w:tc>
        <w:tc>
          <w:tcPr>
            <w:tcW w:w="900" w:type="dxa"/>
            <w:tcBorders>
              <w:top w:val="nil"/>
              <w:left w:val="nil"/>
              <w:bottom w:val="single" w:sz="4" w:space="0" w:color="auto"/>
              <w:right w:val="single" w:sz="4" w:space="0" w:color="auto"/>
            </w:tcBorders>
            <w:vAlign w:val="center"/>
            <w:hideMark/>
          </w:tcPr>
          <w:p w14:paraId="211D987B" w14:textId="77777777" w:rsidR="00737C22" w:rsidRPr="00737C22" w:rsidRDefault="00737C22" w:rsidP="005B3F32">
            <w:pPr>
              <w:spacing w:after="0" w:line="240" w:lineRule="auto"/>
              <w:jc w:val="center"/>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12</w:t>
            </w:r>
          </w:p>
        </w:tc>
      </w:tr>
      <w:tr w:rsidR="005B3F32" w:rsidRPr="005B3F32" w14:paraId="737FF9D9" w14:textId="77777777" w:rsidTr="005B3F32">
        <w:trPr>
          <w:trHeight w:val="1889"/>
        </w:trPr>
        <w:tc>
          <w:tcPr>
            <w:tcW w:w="1177" w:type="dxa"/>
            <w:tcBorders>
              <w:top w:val="single" w:sz="4" w:space="0" w:color="auto"/>
              <w:left w:val="single" w:sz="4" w:space="0" w:color="auto"/>
              <w:bottom w:val="single" w:sz="4" w:space="0" w:color="auto"/>
              <w:right w:val="single" w:sz="4" w:space="0" w:color="auto"/>
            </w:tcBorders>
            <w:vAlign w:val="center"/>
            <w:hideMark/>
          </w:tcPr>
          <w:p w14:paraId="59638037" w14:textId="77777777" w:rsidR="00737C22" w:rsidRPr="00737C22" w:rsidRDefault="00737C22" w:rsidP="005B3F32">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Scholarship of Teaching and Learning</w:t>
            </w:r>
          </w:p>
        </w:tc>
        <w:tc>
          <w:tcPr>
            <w:tcW w:w="5393" w:type="dxa"/>
            <w:tcBorders>
              <w:top w:val="single" w:sz="4" w:space="0" w:color="auto"/>
              <w:left w:val="nil"/>
              <w:bottom w:val="single" w:sz="4" w:space="0" w:color="auto"/>
              <w:right w:val="single" w:sz="4" w:space="0" w:color="auto"/>
            </w:tcBorders>
            <w:vAlign w:val="center"/>
            <w:hideMark/>
          </w:tcPr>
          <w:p w14:paraId="593AA9F3" w14:textId="77777777" w:rsidR="00737C22" w:rsidRPr="00737C22" w:rsidRDefault="00737C22" w:rsidP="005B3F32">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Demonstrated record of contributing to the body of knowledge on teaching and learning. Examples might include leadership in institutional change related to teaching and learning, education-related scholarly publications such as academic articles, textbooks, books on pedagogy, invited presentations, and poster sessions.</w:t>
            </w:r>
          </w:p>
        </w:tc>
        <w:tc>
          <w:tcPr>
            <w:tcW w:w="2250" w:type="dxa"/>
            <w:tcBorders>
              <w:top w:val="single" w:sz="4" w:space="0" w:color="auto"/>
              <w:left w:val="nil"/>
              <w:bottom w:val="single" w:sz="4" w:space="0" w:color="auto"/>
              <w:right w:val="single" w:sz="4" w:space="0" w:color="auto"/>
            </w:tcBorders>
            <w:vAlign w:val="center"/>
            <w:hideMark/>
          </w:tcPr>
          <w:p w14:paraId="3A96C5AA"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Minimal evidence of contributions to the scholarship of teaching and learning. Lacking evidence of trying new methods, reflecting and assessing the results, and disseminating the results through appropriate channels.</w:t>
            </w:r>
          </w:p>
        </w:tc>
        <w:tc>
          <w:tcPr>
            <w:tcW w:w="2340" w:type="dxa"/>
            <w:tcBorders>
              <w:top w:val="single" w:sz="4" w:space="0" w:color="auto"/>
              <w:left w:val="nil"/>
              <w:bottom w:val="single" w:sz="4" w:space="0" w:color="auto"/>
              <w:right w:val="single" w:sz="4" w:space="0" w:color="auto"/>
            </w:tcBorders>
            <w:vAlign w:val="center"/>
            <w:hideMark/>
          </w:tcPr>
          <w:p w14:paraId="4529E44C"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Some evidence of contributions to the scholarship of teaching and learning. There is evidence of trying new methods, reflecting and assessing the results, and disseminating the results through appropriate channels.</w:t>
            </w:r>
          </w:p>
        </w:tc>
        <w:tc>
          <w:tcPr>
            <w:tcW w:w="2160" w:type="dxa"/>
            <w:tcBorders>
              <w:top w:val="single" w:sz="4" w:space="0" w:color="auto"/>
              <w:left w:val="nil"/>
              <w:bottom w:val="single" w:sz="4" w:space="0" w:color="auto"/>
              <w:right w:val="single" w:sz="4" w:space="0" w:color="auto"/>
            </w:tcBorders>
            <w:vAlign w:val="center"/>
            <w:hideMark/>
          </w:tcPr>
          <w:p w14:paraId="732813C5"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Significant evidence of contributions to the scholarship of teaching and learning. Clear evidence and impact of trying new methods, reflecting and assessing the results, and disseminating the results through appropriate channels.</w:t>
            </w:r>
          </w:p>
        </w:tc>
        <w:tc>
          <w:tcPr>
            <w:tcW w:w="900" w:type="dxa"/>
            <w:tcBorders>
              <w:top w:val="single" w:sz="4" w:space="0" w:color="auto"/>
              <w:left w:val="nil"/>
              <w:bottom w:val="single" w:sz="4" w:space="0" w:color="auto"/>
              <w:right w:val="single" w:sz="4" w:space="0" w:color="auto"/>
            </w:tcBorders>
            <w:vAlign w:val="center"/>
            <w:hideMark/>
          </w:tcPr>
          <w:p w14:paraId="638B5670" w14:textId="77777777" w:rsidR="00737C22" w:rsidRPr="00737C22" w:rsidRDefault="00737C22" w:rsidP="005B3F32">
            <w:pPr>
              <w:spacing w:after="0" w:line="240" w:lineRule="auto"/>
              <w:jc w:val="center"/>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12</w:t>
            </w:r>
          </w:p>
        </w:tc>
      </w:tr>
    </w:tbl>
    <w:p w14:paraId="03237BA3" w14:textId="77777777" w:rsidR="005B3F32" w:rsidRDefault="005B3F32" w:rsidP="005B3F32"/>
    <w:tbl>
      <w:tblPr>
        <w:tblW w:w="14220" w:type="dxa"/>
        <w:tblInd w:w="-275" w:type="dxa"/>
        <w:tblLook w:val="04A0" w:firstRow="1" w:lastRow="0" w:firstColumn="1" w:lastColumn="0" w:noHBand="0" w:noVBand="1"/>
      </w:tblPr>
      <w:tblGrid>
        <w:gridCol w:w="1177"/>
        <w:gridCol w:w="5393"/>
        <w:gridCol w:w="2250"/>
        <w:gridCol w:w="2340"/>
        <w:gridCol w:w="2160"/>
        <w:gridCol w:w="900"/>
      </w:tblGrid>
      <w:tr w:rsidR="005B3F32" w:rsidRPr="005B3F32" w14:paraId="46E9917D" w14:textId="77777777" w:rsidTr="00B80355">
        <w:trPr>
          <w:trHeight w:val="3410"/>
        </w:trPr>
        <w:tc>
          <w:tcPr>
            <w:tcW w:w="11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A10102" w14:textId="4C51201C" w:rsidR="00737C22" w:rsidRPr="00737C22" w:rsidRDefault="005B3F32" w:rsidP="005B3F32">
            <w:pPr>
              <w:spacing w:after="0" w:line="240" w:lineRule="auto"/>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lastRenderedPageBreak/>
              <w:t>C</w:t>
            </w:r>
            <w:r w:rsidR="00737C22" w:rsidRPr="00737C22">
              <w:rPr>
                <w:rFonts w:ascii="Times New Roman" w:eastAsia="Times New Roman" w:hAnsi="Times New Roman"/>
                <w:b/>
                <w:bCs/>
                <w:color w:val="000000"/>
                <w:sz w:val="16"/>
                <w:szCs w:val="16"/>
              </w:rPr>
              <w:t>ontributions to the Teaching Academy</w:t>
            </w:r>
          </w:p>
        </w:tc>
        <w:tc>
          <w:tcPr>
            <w:tcW w:w="5393" w:type="dxa"/>
            <w:tcBorders>
              <w:top w:val="single" w:sz="4" w:space="0" w:color="auto"/>
              <w:left w:val="nil"/>
              <w:bottom w:val="single" w:sz="4" w:space="0" w:color="auto"/>
              <w:right w:val="single" w:sz="4" w:space="0" w:color="auto"/>
            </w:tcBorders>
            <w:shd w:val="clear" w:color="000000" w:fill="D9D9D9"/>
            <w:vAlign w:val="center"/>
            <w:hideMark/>
          </w:tcPr>
          <w:p w14:paraId="2EB050EA" w14:textId="77777777" w:rsidR="00737C22" w:rsidRPr="00737C22" w:rsidRDefault="00737C22" w:rsidP="005B3F32">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Description of where and how promoting and supporting the mission of the Teaching Academy as expressed in the Framework for Teaching Excellence including examples for two of the Framework elements.</w:t>
            </w:r>
            <w:r w:rsidRPr="00737C22">
              <w:rPr>
                <w:rFonts w:ascii="Times New Roman" w:eastAsia="Times New Roman" w:hAnsi="Times New Roman"/>
                <w:i/>
                <w:iCs/>
                <w:color w:val="000000"/>
                <w:sz w:val="16"/>
                <w:szCs w:val="16"/>
              </w:rPr>
              <w:br/>
              <w:t xml:space="preserve">   1. Exemplar – where and how would you demonstrate and promote instruction based on caring, approachable, and personable relationships with students?</w:t>
            </w:r>
            <w:r w:rsidRPr="00737C22">
              <w:rPr>
                <w:rFonts w:ascii="Times New Roman" w:eastAsia="Times New Roman" w:hAnsi="Times New Roman"/>
                <w:i/>
                <w:iCs/>
                <w:color w:val="000000"/>
                <w:sz w:val="16"/>
                <w:szCs w:val="16"/>
              </w:rPr>
              <w:br/>
              <w:t xml:space="preserve">   2. Enthusiast – where and how would you demonstrate and promote excitement to work with students in and out of the classroom, model lifelong learning, prepare students for careers, and share the passion with colleagues?</w:t>
            </w:r>
            <w:r w:rsidRPr="00737C22">
              <w:rPr>
                <w:rFonts w:ascii="Times New Roman" w:eastAsia="Times New Roman" w:hAnsi="Times New Roman"/>
                <w:i/>
                <w:iCs/>
                <w:color w:val="000000"/>
                <w:sz w:val="16"/>
                <w:szCs w:val="16"/>
              </w:rPr>
              <w:br/>
              <w:t xml:space="preserve">   3. Educator – where and how would you demonstrate and promote evidence-based and inclusive strategies for motivating students, and developing critical thinking, creativity, and collaboration skills?</w:t>
            </w:r>
            <w:r w:rsidRPr="00737C22">
              <w:rPr>
                <w:rFonts w:ascii="Times New Roman" w:eastAsia="Times New Roman" w:hAnsi="Times New Roman"/>
                <w:i/>
                <w:iCs/>
                <w:color w:val="000000"/>
                <w:sz w:val="16"/>
                <w:szCs w:val="16"/>
              </w:rPr>
              <w:br/>
              <w:t xml:space="preserve">   4. Experimenter – where and how would you proactively incorporate innovative instructional strategies and technologies using a variety of perspectives?</w:t>
            </w:r>
            <w:r w:rsidRPr="00737C22">
              <w:rPr>
                <w:rFonts w:ascii="Times New Roman" w:eastAsia="Times New Roman" w:hAnsi="Times New Roman"/>
                <w:i/>
                <w:iCs/>
                <w:color w:val="000000"/>
                <w:sz w:val="16"/>
                <w:szCs w:val="16"/>
              </w:rPr>
              <w:br/>
              <w:t>5. Explorer – where and how would you share your experiences in teaching, contribute to the scholarship of teaching and learning, and assist and provide opportunities to help colleagues grow and develop new teaching skills?</w:t>
            </w:r>
          </w:p>
        </w:tc>
        <w:tc>
          <w:tcPr>
            <w:tcW w:w="2250" w:type="dxa"/>
            <w:tcBorders>
              <w:top w:val="single" w:sz="4" w:space="0" w:color="auto"/>
              <w:left w:val="nil"/>
              <w:bottom w:val="single" w:sz="4" w:space="0" w:color="auto"/>
              <w:right w:val="single" w:sz="4" w:space="0" w:color="auto"/>
            </w:tcBorders>
            <w:shd w:val="clear" w:color="000000" w:fill="D9D9D9"/>
            <w:vAlign w:val="center"/>
            <w:hideMark/>
          </w:tcPr>
          <w:p w14:paraId="3D1CFAC6"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Vision for promoting and supporting excellence in the teaching mission of the university is unclear and only marginally addresses the application of the 5 E's to their role in the Teaching Academy. </w:t>
            </w:r>
          </w:p>
        </w:tc>
        <w:tc>
          <w:tcPr>
            <w:tcW w:w="2340" w:type="dxa"/>
            <w:tcBorders>
              <w:top w:val="single" w:sz="4" w:space="0" w:color="auto"/>
              <w:left w:val="nil"/>
              <w:bottom w:val="single" w:sz="4" w:space="0" w:color="auto"/>
              <w:right w:val="single" w:sz="4" w:space="0" w:color="auto"/>
            </w:tcBorders>
            <w:shd w:val="clear" w:color="000000" w:fill="D9D9D9"/>
            <w:vAlign w:val="center"/>
            <w:hideMark/>
          </w:tcPr>
          <w:p w14:paraId="1BCD48A3"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Vision for promoting and supporting excellence in the teaching mission of the university is evident and addresses the application of the 5 E's to their role in the Teaching Academy through 1-2 examples.</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2D684C5D"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There is a clear vision for promoting and supporting excellence in the teaching mission of the university and examples of two of the 5 E's are reflected in their vision. Their vision for the role of the Teaching Academy is clear. </w:t>
            </w:r>
          </w:p>
        </w:tc>
        <w:tc>
          <w:tcPr>
            <w:tcW w:w="900" w:type="dxa"/>
            <w:tcBorders>
              <w:top w:val="single" w:sz="4" w:space="0" w:color="auto"/>
              <w:left w:val="nil"/>
              <w:bottom w:val="single" w:sz="4" w:space="0" w:color="auto"/>
              <w:right w:val="single" w:sz="4" w:space="0" w:color="auto"/>
            </w:tcBorders>
            <w:vAlign w:val="center"/>
            <w:hideMark/>
          </w:tcPr>
          <w:p w14:paraId="154659A3" w14:textId="77777777" w:rsidR="00737C22" w:rsidRPr="00737C22" w:rsidRDefault="00737C22" w:rsidP="005B3F32">
            <w:pPr>
              <w:spacing w:after="0" w:line="240" w:lineRule="auto"/>
              <w:jc w:val="center"/>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12</w:t>
            </w:r>
          </w:p>
        </w:tc>
      </w:tr>
      <w:tr w:rsidR="005B3F32" w:rsidRPr="005B3F32" w14:paraId="32EC5E9A" w14:textId="77777777" w:rsidTr="00B80355">
        <w:trPr>
          <w:trHeight w:val="521"/>
        </w:trPr>
        <w:tc>
          <w:tcPr>
            <w:tcW w:w="1177" w:type="dxa"/>
            <w:tcBorders>
              <w:top w:val="nil"/>
              <w:left w:val="nil"/>
              <w:bottom w:val="nil"/>
              <w:right w:val="nil"/>
            </w:tcBorders>
            <w:vAlign w:val="center"/>
            <w:hideMark/>
          </w:tcPr>
          <w:p w14:paraId="097F48FF" w14:textId="77777777" w:rsidR="00737C22" w:rsidRPr="00737C22" w:rsidRDefault="00737C22" w:rsidP="005B3F32">
            <w:pPr>
              <w:spacing w:after="0" w:line="240" w:lineRule="auto"/>
              <w:rPr>
                <w:rFonts w:ascii="Times New Roman" w:eastAsia="Times New Roman" w:hAnsi="Times New Roman"/>
                <w:color w:val="000000"/>
                <w:sz w:val="16"/>
                <w:szCs w:val="16"/>
              </w:rPr>
            </w:pPr>
          </w:p>
        </w:tc>
        <w:tc>
          <w:tcPr>
            <w:tcW w:w="5393" w:type="dxa"/>
            <w:tcBorders>
              <w:top w:val="nil"/>
              <w:left w:val="nil"/>
              <w:bottom w:val="nil"/>
              <w:right w:val="nil"/>
            </w:tcBorders>
            <w:vAlign w:val="center"/>
            <w:hideMark/>
          </w:tcPr>
          <w:p w14:paraId="73201748"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 </w:t>
            </w:r>
          </w:p>
        </w:tc>
        <w:tc>
          <w:tcPr>
            <w:tcW w:w="2250" w:type="dxa"/>
            <w:tcBorders>
              <w:top w:val="nil"/>
              <w:left w:val="nil"/>
              <w:bottom w:val="nil"/>
              <w:right w:val="nil"/>
            </w:tcBorders>
            <w:vAlign w:val="center"/>
            <w:hideMark/>
          </w:tcPr>
          <w:p w14:paraId="312A0B49" w14:textId="77777777" w:rsidR="00737C22" w:rsidRPr="00737C22" w:rsidRDefault="00737C22" w:rsidP="005B3F32">
            <w:pPr>
              <w:spacing w:after="0" w:line="240" w:lineRule="auto"/>
              <w:rPr>
                <w:rFonts w:ascii="Times New Roman" w:eastAsia="Times New Roman" w:hAnsi="Times New Roman"/>
                <w:color w:val="000000"/>
                <w:sz w:val="16"/>
                <w:szCs w:val="16"/>
              </w:rPr>
            </w:pPr>
          </w:p>
        </w:tc>
        <w:tc>
          <w:tcPr>
            <w:tcW w:w="2340" w:type="dxa"/>
            <w:tcBorders>
              <w:top w:val="nil"/>
              <w:left w:val="nil"/>
              <w:bottom w:val="nil"/>
              <w:right w:val="single" w:sz="4" w:space="0" w:color="auto"/>
            </w:tcBorders>
            <w:vAlign w:val="center"/>
            <w:hideMark/>
          </w:tcPr>
          <w:p w14:paraId="34FFB92D" w14:textId="77777777" w:rsidR="00737C22" w:rsidRPr="00737C22" w:rsidRDefault="00737C22" w:rsidP="005B3F32">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w:t>
            </w:r>
          </w:p>
        </w:tc>
        <w:tc>
          <w:tcPr>
            <w:tcW w:w="21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6FBC07" w14:textId="4E065A83" w:rsidR="00737C22" w:rsidRPr="00737C22" w:rsidRDefault="00737C22" w:rsidP="00812F70">
            <w:pPr>
              <w:spacing w:after="0" w:line="240" w:lineRule="auto"/>
              <w:jc w:val="right"/>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TOTAL SCORE</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8D39BA" w14:textId="77777777" w:rsidR="00737C22" w:rsidRPr="00737C22" w:rsidRDefault="00737C22" w:rsidP="005B3F32">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60</w:t>
            </w:r>
          </w:p>
        </w:tc>
      </w:tr>
    </w:tbl>
    <w:p w14:paraId="372F90D7" w14:textId="77777777" w:rsidR="00812F70" w:rsidRDefault="00812F70" w:rsidP="00432D5C">
      <w:pPr>
        <w:tabs>
          <w:tab w:val="center" w:pos="4680"/>
        </w:tabs>
        <w:spacing w:after="0" w:line="240" w:lineRule="auto"/>
        <w:rPr>
          <w:rFonts w:ascii="Times New Roman" w:hAnsi="Times New Roman"/>
          <w:sz w:val="24"/>
          <w:szCs w:val="24"/>
        </w:rPr>
        <w:sectPr w:rsidR="00812F70" w:rsidSect="00C946D7">
          <w:pgSz w:w="15840" w:h="12240" w:orient="landscape"/>
          <w:pgMar w:top="1440" w:right="1440" w:bottom="270" w:left="1170" w:header="720" w:footer="720" w:gutter="0"/>
          <w:cols w:space="720"/>
          <w:titlePg/>
          <w:docGrid w:linePitch="360"/>
        </w:sectPr>
      </w:pPr>
    </w:p>
    <w:p w14:paraId="36D45E59" w14:textId="1D966A6D" w:rsidR="00812F70" w:rsidRDefault="00812F70" w:rsidP="00812F70">
      <w:pPr>
        <w:spacing w:after="0" w:line="240" w:lineRule="auto"/>
        <w:rPr>
          <w:rFonts w:ascii="Times New Roman" w:eastAsia="Times New Roman" w:hAnsi="Times New Roman"/>
          <w:b/>
          <w:bCs/>
          <w:color w:val="000000"/>
          <w:sz w:val="24"/>
          <w:szCs w:val="24"/>
        </w:rPr>
      </w:pPr>
      <w:r w:rsidRPr="00C946D7">
        <w:rPr>
          <w:rFonts w:ascii="Times New Roman" w:eastAsia="Times New Roman" w:hAnsi="Times New Roman"/>
          <w:b/>
          <w:bCs/>
          <w:color w:val="000000"/>
          <w:sz w:val="24"/>
          <w:szCs w:val="24"/>
        </w:rPr>
        <w:lastRenderedPageBreak/>
        <w:t>Appendix A: Evaluation Rubric</w:t>
      </w:r>
      <w:r>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f</w:t>
      </w:r>
      <w:r>
        <w:rPr>
          <w:rFonts w:ascii="Times New Roman" w:eastAsia="Times New Roman" w:hAnsi="Times New Roman"/>
          <w:b/>
          <w:bCs/>
          <w:color w:val="000000"/>
          <w:sz w:val="24"/>
          <w:szCs w:val="24"/>
        </w:rPr>
        <w:t xml:space="preserve">or </w:t>
      </w:r>
      <w:r>
        <w:rPr>
          <w:rFonts w:ascii="Times New Roman" w:eastAsia="Times New Roman" w:hAnsi="Times New Roman"/>
          <w:b/>
          <w:bCs/>
          <w:color w:val="000000"/>
          <w:sz w:val="24"/>
          <w:szCs w:val="24"/>
        </w:rPr>
        <w:t>Associates</w:t>
      </w:r>
    </w:p>
    <w:p w14:paraId="63BCBE1E" w14:textId="4564C7FE" w:rsidR="00812F70" w:rsidRPr="00737C22" w:rsidRDefault="00812F70" w:rsidP="00812F70">
      <w:pPr>
        <w:spacing w:after="0" w:line="240" w:lineRule="auto"/>
        <w:rPr>
          <w:rFonts w:ascii="Times New Roman" w:eastAsia="Times New Roman" w:hAnsi="Times New Roman"/>
          <w:b/>
          <w:bCs/>
          <w:color w:val="000000"/>
          <w:sz w:val="24"/>
          <w:szCs w:val="24"/>
        </w:rPr>
      </w:pPr>
      <w:r w:rsidRPr="00812F70">
        <w:rPr>
          <w:rFonts w:ascii="Times New Roman" w:eastAsia="Times New Roman" w:hAnsi="Times New Roman"/>
          <w:i/>
          <w:iCs/>
          <w:color w:val="000000"/>
          <w:sz w:val="24"/>
          <w:szCs w:val="24"/>
        </w:rPr>
        <w:t>When evaluating instructional contributions, the evaluation committee recognizes that graduate students often operate under different teaching expectations and support structures than faculty.</w:t>
      </w:r>
    </w:p>
    <w:tbl>
      <w:tblPr>
        <w:tblW w:w="14220" w:type="dxa"/>
        <w:tblInd w:w="-280" w:type="dxa"/>
        <w:tblLook w:val="04A0" w:firstRow="1" w:lastRow="0" w:firstColumn="1" w:lastColumn="0" w:noHBand="0" w:noVBand="1"/>
      </w:tblPr>
      <w:tblGrid>
        <w:gridCol w:w="1177"/>
        <w:gridCol w:w="5393"/>
        <w:gridCol w:w="2250"/>
        <w:gridCol w:w="2340"/>
        <w:gridCol w:w="2160"/>
        <w:gridCol w:w="900"/>
      </w:tblGrid>
      <w:tr w:rsidR="00812F70" w:rsidRPr="005B3F32" w14:paraId="3CFB3177" w14:textId="77777777" w:rsidTr="009974B7">
        <w:trPr>
          <w:trHeight w:val="637"/>
        </w:trPr>
        <w:tc>
          <w:tcPr>
            <w:tcW w:w="6570" w:type="dxa"/>
            <w:gridSpan w:val="2"/>
            <w:tcBorders>
              <w:top w:val="single" w:sz="8" w:space="0" w:color="auto"/>
              <w:left w:val="single" w:sz="8" w:space="0" w:color="auto"/>
              <w:bottom w:val="nil"/>
              <w:right w:val="single" w:sz="4" w:space="0" w:color="000000"/>
            </w:tcBorders>
            <w:shd w:val="clear" w:color="000000" w:fill="BFBFBF"/>
            <w:vAlign w:val="center"/>
            <w:hideMark/>
          </w:tcPr>
          <w:p w14:paraId="0C3458CC"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Nomination Criteria</w:t>
            </w:r>
          </w:p>
        </w:tc>
        <w:tc>
          <w:tcPr>
            <w:tcW w:w="2250" w:type="dxa"/>
            <w:tcBorders>
              <w:top w:val="single" w:sz="8" w:space="0" w:color="auto"/>
              <w:left w:val="nil"/>
              <w:bottom w:val="nil"/>
              <w:right w:val="single" w:sz="4" w:space="0" w:color="auto"/>
            </w:tcBorders>
            <w:shd w:val="clear" w:color="000000" w:fill="BFBFBF"/>
            <w:vAlign w:val="center"/>
            <w:hideMark/>
          </w:tcPr>
          <w:p w14:paraId="4F3F4321"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Expected of All or Not Applicable</w:t>
            </w:r>
            <w:r w:rsidRPr="00737C22">
              <w:rPr>
                <w:rFonts w:ascii="Times New Roman" w:eastAsia="Times New Roman" w:hAnsi="Times New Roman"/>
                <w:b/>
                <w:bCs/>
                <w:color w:val="000000"/>
                <w:sz w:val="16"/>
                <w:szCs w:val="16"/>
              </w:rPr>
              <w:br/>
              <w:t>(1-4)</w:t>
            </w:r>
          </w:p>
        </w:tc>
        <w:tc>
          <w:tcPr>
            <w:tcW w:w="2340" w:type="dxa"/>
            <w:tcBorders>
              <w:top w:val="single" w:sz="8" w:space="0" w:color="auto"/>
              <w:left w:val="nil"/>
              <w:bottom w:val="nil"/>
              <w:right w:val="single" w:sz="4" w:space="0" w:color="auto"/>
            </w:tcBorders>
            <w:shd w:val="clear" w:color="000000" w:fill="BFBFBF"/>
            <w:vAlign w:val="center"/>
            <w:hideMark/>
          </w:tcPr>
          <w:p w14:paraId="48FF2B98"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 xml:space="preserve">Above Expectations </w:t>
            </w:r>
            <w:r w:rsidRPr="00737C22">
              <w:rPr>
                <w:rFonts w:ascii="Times New Roman" w:eastAsia="Times New Roman" w:hAnsi="Times New Roman"/>
                <w:b/>
                <w:bCs/>
                <w:color w:val="000000"/>
                <w:sz w:val="16"/>
                <w:szCs w:val="16"/>
              </w:rPr>
              <w:br/>
              <w:t>(5-8)</w:t>
            </w:r>
          </w:p>
        </w:tc>
        <w:tc>
          <w:tcPr>
            <w:tcW w:w="2160" w:type="dxa"/>
            <w:tcBorders>
              <w:top w:val="single" w:sz="8" w:space="0" w:color="auto"/>
              <w:left w:val="nil"/>
              <w:bottom w:val="nil"/>
              <w:right w:val="single" w:sz="8" w:space="0" w:color="auto"/>
            </w:tcBorders>
            <w:shd w:val="clear" w:color="000000" w:fill="BFBFBF"/>
            <w:vAlign w:val="center"/>
            <w:hideMark/>
          </w:tcPr>
          <w:p w14:paraId="00384190"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Exceptional</w:t>
            </w:r>
            <w:r w:rsidRPr="00737C22">
              <w:rPr>
                <w:rFonts w:ascii="Times New Roman" w:eastAsia="Times New Roman" w:hAnsi="Times New Roman"/>
                <w:b/>
                <w:bCs/>
                <w:color w:val="000000"/>
                <w:sz w:val="16"/>
                <w:szCs w:val="16"/>
              </w:rPr>
              <w:br/>
              <w:t>(9-12)</w:t>
            </w:r>
          </w:p>
        </w:tc>
        <w:tc>
          <w:tcPr>
            <w:tcW w:w="900" w:type="dxa"/>
            <w:tcBorders>
              <w:top w:val="single" w:sz="4" w:space="0" w:color="auto"/>
              <w:left w:val="nil"/>
              <w:bottom w:val="nil"/>
              <w:right w:val="single" w:sz="4" w:space="0" w:color="auto"/>
            </w:tcBorders>
            <w:shd w:val="clear" w:color="auto" w:fill="BFBFBF" w:themeFill="background1" w:themeFillShade="BF"/>
            <w:vAlign w:val="center"/>
            <w:hideMark/>
          </w:tcPr>
          <w:p w14:paraId="0937CE8A"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Score (max 12)</w:t>
            </w:r>
          </w:p>
        </w:tc>
      </w:tr>
      <w:tr w:rsidR="00812F70" w:rsidRPr="005B3F32" w14:paraId="24B6AA0F" w14:textId="77777777" w:rsidTr="009974B7">
        <w:trPr>
          <w:trHeight w:val="1340"/>
        </w:trPr>
        <w:tc>
          <w:tcPr>
            <w:tcW w:w="11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A58654"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Teaching Impact</w:t>
            </w:r>
          </w:p>
        </w:tc>
        <w:tc>
          <w:tcPr>
            <w:tcW w:w="5393" w:type="dxa"/>
            <w:tcBorders>
              <w:top w:val="single" w:sz="4" w:space="0" w:color="auto"/>
              <w:left w:val="nil"/>
              <w:bottom w:val="single" w:sz="4" w:space="0" w:color="auto"/>
              <w:right w:val="single" w:sz="4" w:space="0" w:color="auto"/>
            </w:tcBorders>
            <w:shd w:val="clear" w:color="000000" w:fill="D9D9D9"/>
            <w:vAlign w:val="center"/>
            <w:hideMark/>
          </w:tcPr>
          <w:p w14:paraId="681F027B" w14:textId="77777777" w:rsidR="00812F70" w:rsidRPr="00737C22" w:rsidRDefault="00812F70" w:rsidP="009974B7">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 xml:space="preserve">Summarize your impact on students and colleagues, programs and departments, or in other areas you have had as a teacher. (Maximum 1 page.) </w:t>
            </w:r>
          </w:p>
        </w:tc>
        <w:tc>
          <w:tcPr>
            <w:tcW w:w="2250" w:type="dxa"/>
            <w:tcBorders>
              <w:top w:val="single" w:sz="4" w:space="0" w:color="auto"/>
              <w:left w:val="nil"/>
              <w:bottom w:val="single" w:sz="4" w:space="0" w:color="auto"/>
              <w:right w:val="single" w:sz="4" w:space="0" w:color="auto"/>
            </w:tcBorders>
            <w:shd w:val="clear" w:color="000000" w:fill="D9D9D9"/>
            <w:vAlign w:val="center"/>
            <w:hideMark/>
          </w:tcPr>
          <w:p w14:paraId="08AF0AD8"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Impact statement is limited and does not broadly demonstrate how students and colleagues, programs, and/or others have benefitted from nominees' teaching contributions. </w:t>
            </w:r>
          </w:p>
        </w:tc>
        <w:tc>
          <w:tcPr>
            <w:tcW w:w="2340" w:type="dxa"/>
            <w:tcBorders>
              <w:top w:val="single" w:sz="4" w:space="0" w:color="auto"/>
              <w:left w:val="nil"/>
              <w:bottom w:val="single" w:sz="4" w:space="0" w:color="auto"/>
              <w:right w:val="single" w:sz="4" w:space="0" w:color="auto"/>
            </w:tcBorders>
            <w:shd w:val="clear" w:color="000000" w:fill="D9D9D9"/>
            <w:vAlign w:val="center"/>
            <w:hideMark/>
          </w:tcPr>
          <w:p w14:paraId="3E3FB1FF"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Impact statement provides examples of how students and colleagues, programs, and/or others have benefitted from </w:t>
            </w:r>
            <w:proofErr w:type="spellStart"/>
            <w:r w:rsidRPr="00737C22">
              <w:rPr>
                <w:rFonts w:ascii="Times New Roman" w:eastAsia="Times New Roman" w:hAnsi="Times New Roman"/>
                <w:color w:val="000000"/>
                <w:sz w:val="16"/>
                <w:szCs w:val="16"/>
              </w:rPr>
              <w:t>nominees's</w:t>
            </w:r>
            <w:proofErr w:type="spellEnd"/>
            <w:r w:rsidRPr="00737C22">
              <w:rPr>
                <w:rFonts w:ascii="Times New Roman" w:eastAsia="Times New Roman" w:hAnsi="Times New Roman"/>
                <w:color w:val="000000"/>
                <w:sz w:val="16"/>
                <w:szCs w:val="16"/>
              </w:rPr>
              <w:t xml:space="preserve"> teaching contributions. </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2C9C5FF3"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Impact statement clearly demonstrates how students and colleagues, programs, and/or others have benefitted from </w:t>
            </w:r>
            <w:proofErr w:type="spellStart"/>
            <w:r w:rsidRPr="00737C22">
              <w:rPr>
                <w:rFonts w:ascii="Times New Roman" w:eastAsia="Times New Roman" w:hAnsi="Times New Roman"/>
                <w:color w:val="000000"/>
                <w:sz w:val="16"/>
                <w:szCs w:val="16"/>
              </w:rPr>
              <w:t>nominees's</w:t>
            </w:r>
            <w:proofErr w:type="spellEnd"/>
            <w:r w:rsidRPr="00737C22">
              <w:rPr>
                <w:rFonts w:ascii="Times New Roman" w:eastAsia="Times New Roman" w:hAnsi="Times New Roman"/>
                <w:color w:val="000000"/>
                <w:sz w:val="16"/>
                <w:szCs w:val="16"/>
              </w:rPr>
              <w:t xml:space="preserve"> teaching contributions. </w:t>
            </w:r>
          </w:p>
        </w:tc>
        <w:tc>
          <w:tcPr>
            <w:tcW w:w="900" w:type="dxa"/>
            <w:tcBorders>
              <w:top w:val="single" w:sz="4" w:space="0" w:color="auto"/>
              <w:left w:val="nil"/>
              <w:bottom w:val="single" w:sz="4" w:space="0" w:color="auto"/>
              <w:right w:val="single" w:sz="4" w:space="0" w:color="auto"/>
            </w:tcBorders>
            <w:vAlign w:val="center"/>
            <w:hideMark/>
          </w:tcPr>
          <w:p w14:paraId="0619BEBA" w14:textId="19FAD79E" w:rsidR="00812F70" w:rsidRPr="00737C22" w:rsidRDefault="00812F70" w:rsidP="009974B7">
            <w:pPr>
              <w:spacing w:after="0" w:line="240" w:lineRule="auto"/>
              <w:jc w:val="center"/>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1</w:t>
            </w:r>
            <w:r>
              <w:rPr>
                <w:rFonts w:ascii="Times New Roman" w:eastAsia="Times New Roman" w:hAnsi="Times New Roman"/>
                <w:color w:val="000000"/>
                <w:sz w:val="16"/>
                <w:szCs w:val="16"/>
              </w:rPr>
              <w:t>6</w:t>
            </w:r>
          </w:p>
        </w:tc>
      </w:tr>
      <w:tr w:rsidR="00812F70" w:rsidRPr="005B3F32" w14:paraId="370BC4EF" w14:textId="77777777" w:rsidTr="009974B7">
        <w:trPr>
          <w:trHeight w:val="2771"/>
        </w:trPr>
        <w:tc>
          <w:tcPr>
            <w:tcW w:w="1177" w:type="dxa"/>
            <w:tcBorders>
              <w:top w:val="nil"/>
              <w:left w:val="single" w:sz="4" w:space="0" w:color="auto"/>
              <w:bottom w:val="single" w:sz="4" w:space="0" w:color="auto"/>
              <w:right w:val="single" w:sz="4" w:space="0" w:color="auto"/>
            </w:tcBorders>
            <w:shd w:val="clear" w:color="000000" w:fill="FFFFFF"/>
            <w:vAlign w:val="center"/>
            <w:hideMark/>
          </w:tcPr>
          <w:p w14:paraId="0EA6B5AD"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Teaching Innovations</w:t>
            </w:r>
          </w:p>
        </w:tc>
        <w:tc>
          <w:tcPr>
            <w:tcW w:w="5393" w:type="dxa"/>
            <w:tcBorders>
              <w:top w:val="nil"/>
              <w:left w:val="nil"/>
              <w:bottom w:val="single" w:sz="4" w:space="0" w:color="auto"/>
              <w:right w:val="single" w:sz="4" w:space="0" w:color="auto"/>
            </w:tcBorders>
            <w:shd w:val="clear" w:color="000000" w:fill="FFFFFF"/>
            <w:vAlign w:val="center"/>
            <w:hideMark/>
          </w:tcPr>
          <w:p w14:paraId="2C94787A" w14:textId="77777777" w:rsidR="00812F70" w:rsidRPr="00737C22" w:rsidRDefault="00812F70" w:rsidP="009974B7">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 xml:space="preserve">a. Demonstrated record of course creation or innovation, engagement program creation or innovation, and/or curricular innovation. Examples may include the attainment of a teaching innovation grant, successful integration of multimedia instruction and technology to enhance student learning, etc. Interdisciplinary efforts and integration of real-world application of course content </w:t>
            </w:r>
            <w:proofErr w:type="gramStart"/>
            <w:r w:rsidRPr="00737C22">
              <w:rPr>
                <w:rFonts w:ascii="Times New Roman" w:eastAsia="Times New Roman" w:hAnsi="Times New Roman"/>
                <w:i/>
                <w:iCs/>
                <w:color w:val="000000"/>
                <w:sz w:val="16"/>
                <w:szCs w:val="16"/>
              </w:rPr>
              <w:t>are</w:t>
            </w:r>
            <w:proofErr w:type="gramEnd"/>
            <w:r w:rsidRPr="00737C22">
              <w:rPr>
                <w:rFonts w:ascii="Times New Roman" w:eastAsia="Times New Roman" w:hAnsi="Times New Roman"/>
                <w:i/>
                <w:iCs/>
                <w:color w:val="000000"/>
                <w:sz w:val="16"/>
                <w:szCs w:val="16"/>
              </w:rPr>
              <w:t xml:space="preserve"> strongly encouraged.</w:t>
            </w:r>
            <w:r w:rsidRPr="00737C22">
              <w:rPr>
                <w:rFonts w:ascii="Times New Roman" w:eastAsia="Times New Roman" w:hAnsi="Times New Roman"/>
                <w:i/>
                <w:iCs/>
                <w:color w:val="000000"/>
                <w:sz w:val="16"/>
                <w:szCs w:val="16"/>
              </w:rPr>
              <w:br/>
              <w:t>b. Description of an instructional or curricular problem that the nominee solved and how the body of knowledge on teaching and learning was used as a vehicle for solving the problem. This might include how the problem was identified, what process/method the nominee took to address the problem, and the evaluation of its impact.</w:t>
            </w:r>
          </w:p>
        </w:tc>
        <w:tc>
          <w:tcPr>
            <w:tcW w:w="2250" w:type="dxa"/>
            <w:tcBorders>
              <w:top w:val="nil"/>
              <w:left w:val="nil"/>
              <w:bottom w:val="single" w:sz="4" w:space="0" w:color="auto"/>
              <w:right w:val="single" w:sz="4" w:space="0" w:color="auto"/>
            </w:tcBorders>
            <w:shd w:val="clear" w:color="000000" w:fill="FFFFFF"/>
            <w:vAlign w:val="center"/>
            <w:hideMark/>
          </w:tcPr>
          <w:p w14:paraId="56DEB6DD"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Description and impact of teaching innovations are limited in scope, number, reflection, assessment, and/or implementation. There is not a clear identification of an instructional or curricular problem that was addressed through innovative evidence-based approaches.</w:t>
            </w:r>
          </w:p>
        </w:tc>
        <w:tc>
          <w:tcPr>
            <w:tcW w:w="2340" w:type="dxa"/>
            <w:tcBorders>
              <w:top w:val="nil"/>
              <w:left w:val="nil"/>
              <w:bottom w:val="single" w:sz="4" w:space="0" w:color="auto"/>
              <w:right w:val="single" w:sz="4" w:space="0" w:color="auto"/>
            </w:tcBorders>
            <w:vAlign w:val="center"/>
            <w:hideMark/>
          </w:tcPr>
          <w:p w14:paraId="391A0E42"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Description and impact of teaching innovations are evident in scope, number, reflection, assessment, and/or implementation. An instructional or curricular problem was identified and efforts made to address the challenge through innovative evidence-based approaches.</w:t>
            </w:r>
          </w:p>
        </w:tc>
        <w:tc>
          <w:tcPr>
            <w:tcW w:w="2160" w:type="dxa"/>
            <w:tcBorders>
              <w:top w:val="nil"/>
              <w:left w:val="nil"/>
              <w:bottom w:val="single" w:sz="4" w:space="0" w:color="auto"/>
              <w:right w:val="single" w:sz="4" w:space="0" w:color="auto"/>
            </w:tcBorders>
            <w:shd w:val="clear" w:color="000000" w:fill="FFFFFF"/>
            <w:vAlign w:val="center"/>
            <w:hideMark/>
          </w:tcPr>
          <w:p w14:paraId="37A1C8E0"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The description and impact of teaching innovations are significant in scope, number, reflection, assessment, and/or implementation. There is a clear identification of an instructional or curricular problem that was addressed through innovative evidence-based approaches. Nominee pursues continuous improvement and exhibits adaptation based on reflection and assessment.</w:t>
            </w:r>
          </w:p>
        </w:tc>
        <w:tc>
          <w:tcPr>
            <w:tcW w:w="900" w:type="dxa"/>
            <w:tcBorders>
              <w:top w:val="nil"/>
              <w:left w:val="nil"/>
              <w:bottom w:val="single" w:sz="4" w:space="0" w:color="auto"/>
              <w:right w:val="single" w:sz="4" w:space="0" w:color="auto"/>
            </w:tcBorders>
            <w:vAlign w:val="center"/>
            <w:hideMark/>
          </w:tcPr>
          <w:p w14:paraId="54A41D7A" w14:textId="60F94804" w:rsidR="00812F70" w:rsidRPr="00737C22" w:rsidRDefault="00812F70" w:rsidP="009974B7">
            <w:pPr>
              <w:spacing w:after="0" w:line="240" w:lineRule="auto"/>
              <w:jc w:val="center"/>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1</w:t>
            </w:r>
            <w:r>
              <w:rPr>
                <w:rFonts w:ascii="Times New Roman" w:eastAsia="Times New Roman" w:hAnsi="Times New Roman"/>
                <w:color w:val="000000"/>
                <w:sz w:val="16"/>
                <w:szCs w:val="16"/>
              </w:rPr>
              <w:t>6</w:t>
            </w:r>
          </w:p>
        </w:tc>
      </w:tr>
      <w:tr w:rsidR="00812F70" w:rsidRPr="005B3F32" w14:paraId="68908627" w14:textId="77777777" w:rsidTr="009974B7">
        <w:trPr>
          <w:trHeight w:val="2600"/>
        </w:trPr>
        <w:tc>
          <w:tcPr>
            <w:tcW w:w="1177" w:type="dxa"/>
            <w:tcBorders>
              <w:top w:val="nil"/>
              <w:left w:val="single" w:sz="4" w:space="0" w:color="auto"/>
              <w:bottom w:val="single" w:sz="4" w:space="0" w:color="auto"/>
              <w:right w:val="single" w:sz="4" w:space="0" w:color="auto"/>
            </w:tcBorders>
            <w:shd w:val="clear" w:color="000000" w:fill="D9D9D9"/>
            <w:vAlign w:val="center"/>
            <w:hideMark/>
          </w:tcPr>
          <w:p w14:paraId="598EE914"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M</w:t>
            </w:r>
            <w:r w:rsidRPr="00737C22">
              <w:rPr>
                <w:rFonts w:ascii="Times New Roman" w:eastAsia="Times New Roman" w:hAnsi="Times New Roman"/>
                <w:b/>
                <w:bCs/>
                <w:color w:val="000000"/>
                <w:sz w:val="16"/>
                <w:szCs w:val="16"/>
              </w:rPr>
              <w:t>entoring, Service, and Professional Development</w:t>
            </w:r>
          </w:p>
        </w:tc>
        <w:tc>
          <w:tcPr>
            <w:tcW w:w="5393" w:type="dxa"/>
            <w:tcBorders>
              <w:top w:val="nil"/>
              <w:left w:val="nil"/>
              <w:bottom w:val="single" w:sz="4" w:space="0" w:color="auto"/>
              <w:right w:val="single" w:sz="4" w:space="0" w:color="auto"/>
            </w:tcBorders>
            <w:shd w:val="clear" w:color="000000" w:fill="D9D9D9"/>
            <w:vAlign w:val="center"/>
            <w:hideMark/>
          </w:tcPr>
          <w:p w14:paraId="5A907F74" w14:textId="77777777" w:rsidR="00812F70" w:rsidRPr="00737C22" w:rsidRDefault="00812F70" w:rsidP="009974B7">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a. Evidence of mentoring learners in a wide variety of contexts (e.g., undergraduate or graduate research/teaching mentor/advisor; meaningful, sustained extracurricular/co-curricular advising; teaching an Honors section or offering an Honors contract; service-learning mentorship; developing and leading a study abroad; service at university events &amp; activities for students; mentor for junior faculty, fellows, field professionals, communities, etc.).</w:t>
            </w:r>
            <w:r w:rsidRPr="00737C22">
              <w:rPr>
                <w:rFonts w:ascii="Times New Roman" w:eastAsia="Times New Roman" w:hAnsi="Times New Roman"/>
                <w:i/>
                <w:iCs/>
                <w:color w:val="000000"/>
                <w:sz w:val="16"/>
                <w:szCs w:val="16"/>
              </w:rPr>
              <w:br/>
              <w:t>b. Evidence of participation in School/College or university committees related to graduate or undergraduate education or engagement activities.</w:t>
            </w:r>
            <w:r w:rsidRPr="00737C22">
              <w:rPr>
                <w:rFonts w:ascii="Times New Roman" w:eastAsia="Times New Roman" w:hAnsi="Times New Roman"/>
                <w:i/>
                <w:iCs/>
                <w:color w:val="000000"/>
                <w:sz w:val="16"/>
                <w:szCs w:val="16"/>
              </w:rPr>
              <w:br/>
              <w:t>c. Evidence of professional development activities related to improving teaching and learning inside and/or outside of the university (e.g., instructional development programs, participation on an education committee for a professional society, etc.)</w:t>
            </w:r>
          </w:p>
        </w:tc>
        <w:tc>
          <w:tcPr>
            <w:tcW w:w="2250" w:type="dxa"/>
            <w:tcBorders>
              <w:top w:val="nil"/>
              <w:left w:val="nil"/>
              <w:bottom w:val="single" w:sz="4" w:space="0" w:color="auto"/>
              <w:right w:val="single" w:sz="4" w:space="0" w:color="auto"/>
            </w:tcBorders>
            <w:shd w:val="clear" w:color="000000" w:fill="D9D9D9"/>
            <w:vAlign w:val="center"/>
            <w:hideMark/>
          </w:tcPr>
          <w:p w14:paraId="74766126"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Evidence of mentoring or advising students outside of the classroom and/or beyond typical interactions is limited. Support of mentoring </w:t>
            </w:r>
            <w:proofErr w:type="spellStart"/>
            <w:r w:rsidRPr="00737C22">
              <w:rPr>
                <w:rFonts w:ascii="Times New Roman" w:eastAsia="Times New Roman" w:hAnsi="Times New Roman"/>
                <w:color w:val="000000"/>
                <w:sz w:val="16"/>
                <w:szCs w:val="16"/>
              </w:rPr>
              <w:t>activties</w:t>
            </w:r>
            <w:proofErr w:type="spellEnd"/>
            <w:r w:rsidRPr="00737C22">
              <w:rPr>
                <w:rFonts w:ascii="Times New Roman" w:eastAsia="Times New Roman" w:hAnsi="Times New Roman"/>
                <w:color w:val="000000"/>
                <w:sz w:val="16"/>
                <w:szCs w:val="16"/>
              </w:rPr>
              <w:t xml:space="preserve"> through committee service is lacking. There is little evidence of participation in professional development activities related to mentoring and advising.</w:t>
            </w:r>
          </w:p>
        </w:tc>
        <w:tc>
          <w:tcPr>
            <w:tcW w:w="2340" w:type="dxa"/>
            <w:tcBorders>
              <w:top w:val="nil"/>
              <w:left w:val="nil"/>
              <w:bottom w:val="single" w:sz="4" w:space="0" w:color="auto"/>
              <w:right w:val="single" w:sz="4" w:space="0" w:color="auto"/>
            </w:tcBorders>
            <w:shd w:val="clear" w:color="000000" w:fill="D9D9D9"/>
            <w:vAlign w:val="center"/>
            <w:hideMark/>
          </w:tcPr>
          <w:p w14:paraId="7C79F11A"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There is evidence of mentoring or advising students outside of the classroom and/or beyond with some demonstrated impact.  Support of mentoring </w:t>
            </w:r>
            <w:proofErr w:type="spellStart"/>
            <w:r w:rsidRPr="00737C22">
              <w:rPr>
                <w:rFonts w:ascii="Times New Roman" w:eastAsia="Times New Roman" w:hAnsi="Times New Roman"/>
                <w:color w:val="000000"/>
                <w:sz w:val="16"/>
                <w:szCs w:val="16"/>
              </w:rPr>
              <w:t>activties</w:t>
            </w:r>
            <w:proofErr w:type="spellEnd"/>
            <w:r w:rsidRPr="00737C22">
              <w:rPr>
                <w:rFonts w:ascii="Times New Roman" w:eastAsia="Times New Roman" w:hAnsi="Times New Roman"/>
                <w:color w:val="000000"/>
                <w:sz w:val="16"/>
                <w:szCs w:val="16"/>
              </w:rPr>
              <w:t xml:space="preserve"> through committee service is evident primarily in non-leadership roles and there is some evidence of participation in professional development activities related to mentoring and advising.</w:t>
            </w:r>
          </w:p>
        </w:tc>
        <w:tc>
          <w:tcPr>
            <w:tcW w:w="2160" w:type="dxa"/>
            <w:tcBorders>
              <w:top w:val="nil"/>
              <w:left w:val="nil"/>
              <w:bottom w:val="single" w:sz="4" w:space="0" w:color="auto"/>
              <w:right w:val="single" w:sz="4" w:space="0" w:color="auto"/>
            </w:tcBorders>
            <w:shd w:val="clear" w:color="000000" w:fill="D9D9D9"/>
            <w:vAlign w:val="center"/>
            <w:hideMark/>
          </w:tcPr>
          <w:p w14:paraId="6D236DDA"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There is clear evidence and resulting impact of mentoring or advising students outside of the classroom and/or beyond typical interactions. Strong </w:t>
            </w:r>
            <w:proofErr w:type="gramStart"/>
            <w:r w:rsidRPr="00737C22">
              <w:rPr>
                <w:rFonts w:ascii="Times New Roman" w:eastAsia="Times New Roman" w:hAnsi="Times New Roman"/>
                <w:color w:val="000000"/>
                <w:sz w:val="16"/>
                <w:szCs w:val="16"/>
              </w:rPr>
              <w:t>involvement  in</w:t>
            </w:r>
            <w:proofErr w:type="gramEnd"/>
            <w:r w:rsidRPr="00737C22">
              <w:rPr>
                <w:rFonts w:ascii="Times New Roman" w:eastAsia="Times New Roman" w:hAnsi="Times New Roman"/>
                <w:color w:val="000000"/>
                <w:sz w:val="16"/>
                <w:szCs w:val="16"/>
              </w:rPr>
              <w:t xml:space="preserve"> committees related to supporting mentoring and advising </w:t>
            </w:r>
            <w:proofErr w:type="spellStart"/>
            <w:r w:rsidRPr="00737C22">
              <w:rPr>
                <w:rFonts w:ascii="Times New Roman" w:eastAsia="Times New Roman" w:hAnsi="Times New Roman"/>
                <w:color w:val="000000"/>
                <w:sz w:val="16"/>
                <w:szCs w:val="16"/>
              </w:rPr>
              <w:t>activties</w:t>
            </w:r>
            <w:proofErr w:type="spellEnd"/>
            <w:r w:rsidRPr="00737C22">
              <w:rPr>
                <w:rFonts w:ascii="Times New Roman" w:eastAsia="Times New Roman" w:hAnsi="Times New Roman"/>
                <w:color w:val="000000"/>
                <w:sz w:val="16"/>
                <w:szCs w:val="16"/>
              </w:rPr>
              <w:t>. There is significant evidence of participation in professional development activities related to mentoring and advising.</w:t>
            </w:r>
          </w:p>
        </w:tc>
        <w:tc>
          <w:tcPr>
            <w:tcW w:w="900" w:type="dxa"/>
            <w:tcBorders>
              <w:top w:val="nil"/>
              <w:left w:val="nil"/>
              <w:bottom w:val="single" w:sz="4" w:space="0" w:color="auto"/>
              <w:right w:val="single" w:sz="4" w:space="0" w:color="auto"/>
            </w:tcBorders>
            <w:vAlign w:val="center"/>
            <w:hideMark/>
          </w:tcPr>
          <w:p w14:paraId="033A2455" w14:textId="77777777" w:rsidR="00812F70" w:rsidRPr="00737C22" w:rsidRDefault="00812F70" w:rsidP="009974B7">
            <w:pPr>
              <w:spacing w:after="0" w:line="240" w:lineRule="auto"/>
              <w:jc w:val="center"/>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12</w:t>
            </w:r>
          </w:p>
        </w:tc>
      </w:tr>
    </w:tbl>
    <w:p w14:paraId="64A86A1D" w14:textId="77777777" w:rsidR="00812F70" w:rsidRDefault="00812F70">
      <w:r>
        <w:br w:type="page"/>
      </w:r>
    </w:p>
    <w:tbl>
      <w:tblPr>
        <w:tblW w:w="14220" w:type="dxa"/>
        <w:tblInd w:w="-275" w:type="dxa"/>
        <w:tblLook w:val="04A0" w:firstRow="1" w:lastRow="0" w:firstColumn="1" w:lastColumn="0" w:noHBand="0" w:noVBand="1"/>
      </w:tblPr>
      <w:tblGrid>
        <w:gridCol w:w="1177"/>
        <w:gridCol w:w="5393"/>
        <w:gridCol w:w="2250"/>
        <w:gridCol w:w="2340"/>
        <w:gridCol w:w="2160"/>
        <w:gridCol w:w="900"/>
      </w:tblGrid>
      <w:tr w:rsidR="00812F70" w:rsidRPr="005B3F32" w14:paraId="14D04A66" w14:textId="77777777" w:rsidTr="00812F70">
        <w:trPr>
          <w:trHeight w:val="1889"/>
        </w:trPr>
        <w:tc>
          <w:tcPr>
            <w:tcW w:w="1177" w:type="dxa"/>
            <w:tcBorders>
              <w:top w:val="single" w:sz="4" w:space="0" w:color="auto"/>
              <w:left w:val="single" w:sz="4" w:space="0" w:color="auto"/>
              <w:bottom w:val="single" w:sz="4" w:space="0" w:color="auto"/>
              <w:right w:val="single" w:sz="4" w:space="0" w:color="auto"/>
            </w:tcBorders>
            <w:vAlign w:val="center"/>
            <w:hideMark/>
          </w:tcPr>
          <w:p w14:paraId="0B7765A2" w14:textId="46592334" w:rsidR="00812F70" w:rsidRPr="00737C22" w:rsidRDefault="00812F70" w:rsidP="009974B7">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lastRenderedPageBreak/>
              <w:t>Scholarship of Teaching and Learning</w:t>
            </w:r>
          </w:p>
        </w:tc>
        <w:tc>
          <w:tcPr>
            <w:tcW w:w="5393" w:type="dxa"/>
            <w:tcBorders>
              <w:top w:val="single" w:sz="4" w:space="0" w:color="auto"/>
              <w:left w:val="nil"/>
              <w:bottom w:val="single" w:sz="4" w:space="0" w:color="auto"/>
              <w:right w:val="single" w:sz="4" w:space="0" w:color="auto"/>
            </w:tcBorders>
            <w:vAlign w:val="center"/>
            <w:hideMark/>
          </w:tcPr>
          <w:p w14:paraId="7E82ABB3" w14:textId="77777777" w:rsidR="00812F70" w:rsidRPr="00737C22" w:rsidRDefault="00812F70" w:rsidP="009974B7">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Demonstrated record of contributing to the body of knowledge on teaching and learning. Examples might include leadership in institutional change related to teaching and learning, education-related scholarly publications such as academic articles, textbooks, books on pedagogy, invited presentations, and poster sessions.</w:t>
            </w:r>
          </w:p>
        </w:tc>
        <w:tc>
          <w:tcPr>
            <w:tcW w:w="2250" w:type="dxa"/>
            <w:tcBorders>
              <w:top w:val="single" w:sz="4" w:space="0" w:color="auto"/>
              <w:left w:val="nil"/>
              <w:bottom w:val="single" w:sz="4" w:space="0" w:color="auto"/>
              <w:right w:val="single" w:sz="4" w:space="0" w:color="auto"/>
            </w:tcBorders>
            <w:vAlign w:val="center"/>
            <w:hideMark/>
          </w:tcPr>
          <w:p w14:paraId="7601E68A"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Minimal evidence of contributions to the scholarship of teaching and learning. Lacking evidence of trying new methods, reflecting and assessing the results, and disseminating the results through appropriate channels.</w:t>
            </w:r>
          </w:p>
        </w:tc>
        <w:tc>
          <w:tcPr>
            <w:tcW w:w="2340" w:type="dxa"/>
            <w:tcBorders>
              <w:top w:val="single" w:sz="4" w:space="0" w:color="auto"/>
              <w:left w:val="nil"/>
              <w:bottom w:val="single" w:sz="4" w:space="0" w:color="auto"/>
              <w:right w:val="single" w:sz="4" w:space="0" w:color="auto"/>
            </w:tcBorders>
            <w:vAlign w:val="center"/>
            <w:hideMark/>
          </w:tcPr>
          <w:p w14:paraId="41F6275B"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Some evidence of contributions to the scholarship of teaching and learning. There is evidence of trying new methods, reflecting and assessing the results, and disseminating the results through appropriate channels.</w:t>
            </w:r>
          </w:p>
        </w:tc>
        <w:tc>
          <w:tcPr>
            <w:tcW w:w="2160" w:type="dxa"/>
            <w:tcBorders>
              <w:top w:val="single" w:sz="4" w:space="0" w:color="auto"/>
              <w:left w:val="nil"/>
              <w:bottom w:val="single" w:sz="4" w:space="0" w:color="auto"/>
              <w:right w:val="single" w:sz="4" w:space="0" w:color="auto"/>
            </w:tcBorders>
            <w:vAlign w:val="center"/>
            <w:hideMark/>
          </w:tcPr>
          <w:p w14:paraId="1B50A534"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Significant evidence of contributions to the scholarship of teaching and learning. Clear evidence and impact of trying new methods, reflecting and assessing the results, and disseminating the results through appropriate channels.</w:t>
            </w:r>
          </w:p>
        </w:tc>
        <w:tc>
          <w:tcPr>
            <w:tcW w:w="900" w:type="dxa"/>
            <w:tcBorders>
              <w:top w:val="single" w:sz="4" w:space="0" w:color="auto"/>
              <w:left w:val="nil"/>
              <w:bottom w:val="single" w:sz="4" w:space="0" w:color="auto"/>
              <w:right w:val="single" w:sz="4" w:space="0" w:color="auto"/>
            </w:tcBorders>
            <w:vAlign w:val="center"/>
            <w:hideMark/>
          </w:tcPr>
          <w:p w14:paraId="7FDE78E1" w14:textId="474FFB7F" w:rsidR="00812F70" w:rsidRPr="00737C22" w:rsidRDefault="00812F70" w:rsidP="009974B7">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r>
      <w:tr w:rsidR="00812F70" w:rsidRPr="005B3F32" w14:paraId="091F7A3F" w14:textId="77777777" w:rsidTr="009974B7">
        <w:trPr>
          <w:trHeight w:val="3410"/>
        </w:trPr>
        <w:tc>
          <w:tcPr>
            <w:tcW w:w="11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DF820E"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C</w:t>
            </w:r>
            <w:r w:rsidRPr="00737C22">
              <w:rPr>
                <w:rFonts w:ascii="Times New Roman" w:eastAsia="Times New Roman" w:hAnsi="Times New Roman"/>
                <w:b/>
                <w:bCs/>
                <w:color w:val="000000"/>
                <w:sz w:val="16"/>
                <w:szCs w:val="16"/>
              </w:rPr>
              <w:t>ontributions to the Teaching Academy</w:t>
            </w:r>
          </w:p>
        </w:tc>
        <w:tc>
          <w:tcPr>
            <w:tcW w:w="5393" w:type="dxa"/>
            <w:tcBorders>
              <w:top w:val="single" w:sz="4" w:space="0" w:color="auto"/>
              <w:left w:val="nil"/>
              <w:bottom w:val="single" w:sz="4" w:space="0" w:color="auto"/>
              <w:right w:val="single" w:sz="4" w:space="0" w:color="auto"/>
            </w:tcBorders>
            <w:shd w:val="clear" w:color="000000" w:fill="D9D9D9"/>
            <w:vAlign w:val="center"/>
            <w:hideMark/>
          </w:tcPr>
          <w:p w14:paraId="268D4E32" w14:textId="77777777" w:rsidR="00812F70" w:rsidRPr="00737C22" w:rsidRDefault="00812F70" w:rsidP="009974B7">
            <w:pPr>
              <w:spacing w:after="0" w:line="240" w:lineRule="auto"/>
              <w:rPr>
                <w:rFonts w:ascii="Times New Roman" w:eastAsia="Times New Roman" w:hAnsi="Times New Roman"/>
                <w:i/>
                <w:iCs/>
                <w:color w:val="000000"/>
                <w:sz w:val="16"/>
                <w:szCs w:val="16"/>
              </w:rPr>
            </w:pPr>
            <w:r w:rsidRPr="00737C22">
              <w:rPr>
                <w:rFonts w:ascii="Times New Roman" w:eastAsia="Times New Roman" w:hAnsi="Times New Roman"/>
                <w:i/>
                <w:iCs/>
                <w:color w:val="000000"/>
                <w:sz w:val="16"/>
                <w:szCs w:val="16"/>
              </w:rPr>
              <w:t>Description of where and how promoting and supporting the mission of the Teaching Academy as expressed in the Framework for Teaching Excellence including examples for two of the Framework elements.</w:t>
            </w:r>
            <w:r w:rsidRPr="00737C22">
              <w:rPr>
                <w:rFonts w:ascii="Times New Roman" w:eastAsia="Times New Roman" w:hAnsi="Times New Roman"/>
                <w:i/>
                <w:iCs/>
                <w:color w:val="000000"/>
                <w:sz w:val="16"/>
                <w:szCs w:val="16"/>
              </w:rPr>
              <w:br/>
              <w:t xml:space="preserve">   1. Exemplar – where and how would you demonstrate and promote instruction based on caring, approachable, and personable relationships with students?</w:t>
            </w:r>
            <w:r w:rsidRPr="00737C22">
              <w:rPr>
                <w:rFonts w:ascii="Times New Roman" w:eastAsia="Times New Roman" w:hAnsi="Times New Roman"/>
                <w:i/>
                <w:iCs/>
                <w:color w:val="000000"/>
                <w:sz w:val="16"/>
                <w:szCs w:val="16"/>
              </w:rPr>
              <w:br/>
              <w:t xml:space="preserve">   2. Enthusiast – where and how would you demonstrate and promote excitement to work with students in and out of the classroom, model lifelong learning, prepare students for careers, and share the passion with colleagues?</w:t>
            </w:r>
            <w:r w:rsidRPr="00737C22">
              <w:rPr>
                <w:rFonts w:ascii="Times New Roman" w:eastAsia="Times New Roman" w:hAnsi="Times New Roman"/>
                <w:i/>
                <w:iCs/>
                <w:color w:val="000000"/>
                <w:sz w:val="16"/>
                <w:szCs w:val="16"/>
              </w:rPr>
              <w:br/>
              <w:t xml:space="preserve">   3. Educator – where and how would you demonstrate and promote evidence-based and inclusive strategies for motivating students, and developing critical thinking, creativity, and collaboration skills?</w:t>
            </w:r>
            <w:r w:rsidRPr="00737C22">
              <w:rPr>
                <w:rFonts w:ascii="Times New Roman" w:eastAsia="Times New Roman" w:hAnsi="Times New Roman"/>
                <w:i/>
                <w:iCs/>
                <w:color w:val="000000"/>
                <w:sz w:val="16"/>
                <w:szCs w:val="16"/>
              </w:rPr>
              <w:br/>
              <w:t xml:space="preserve">   4. Experimenter – where and how would you proactively incorporate innovative instructional strategies and technologies using a variety of perspectives?</w:t>
            </w:r>
            <w:r w:rsidRPr="00737C22">
              <w:rPr>
                <w:rFonts w:ascii="Times New Roman" w:eastAsia="Times New Roman" w:hAnsi="Times New Roman"/>
                <w:i/>
                <w:iCs/>
                <w:color w:val="000000"/>
                <w:sz w:val="16"/>
                <w:szCs w:val="16"/>
              </w:rPr>
              <w:br/>
              <w:t>5. Explorer – where and how would you share your experiences in teaching, contribute to the scholarship of teaching and learning, and assist and provide opportunities to help colleagues grow and develop new teaching skills?</w:t>
            </w:r>
          </w:p>
        </w:tc>
        <w:tc>
          <w:tcPr>
            <w:tcW w:w="2250" w:type="dxa"/>
            <w:tcBorders>
              <w:top w:val="single" w:sz="4" w:space="0" w:color="auto"/>
              <w:left w:val="nil"/>
              <w:bottom w:val="single" w:sz="4" w:space="0" w:color="auto"/>
              <w:right w:val="single" w:sz="4" w:space="0" w:color="auto"/>
            </w:tcBorders>
            <w:shd w:val="clear" w:color="000000" w:fill="D9D9D9"/>
            <w:vAlign w:val="center"/>
            <w:hideMark/>
          </w:tcPr>
          <w:p w14:paraId="15FD986D"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Vision for promoting and supporting excellence in the teaching mission of the university is unclear and only marginally addresses the application of the 5 </w:t>
            </w:r>
            <w:proofErr w:type="gramStart"/>
            <w:r w:rsidRPr="00737C22">
              <w:rPr>
                <w:rFonts w:ascii="Times New Roman" w:eastAsia="Times New Roman" w:hAnsi="Times New Roman"/>
                <w:color w:val="000000"/>
                <w:sz w:val="16"/>
                <w:szCs w:val="16"/>
              </w:rPr>
              <w:t>E's</w:t>
            </w:r>
            <w:proofErr w:type="gramEnd"/>
            <w:r w:rsidRPr="00737C22">
              <w:rPr>
                <w:rFonts w:ascii="Times New Roman" w:eastAsia="Times New Roman" w:hAnsi="Times New Roman"/>
                <w:color w:val="000000"/>
                <w:sz w:val="16"/>
                <w:szCs w:val="16"/>
              </w:rPr>
              <w:t xml:space="preserve"> to their role in the Teaching Academy. </w:t>
            </w:r>
          </w:p>
        </w:tc>
        <w:tc>
          <w:tcPr>
            <w:tcW w:w="2340" w:type="dxa"/>
            <w:tcBorders>
              <w:top w:val="single" w:sz="4" w:space="0" w:color="auto"/>
              <w:left w:val="nil"/>
              <w:bottom w:val="single" w:sz="4" w:space="0" w:color="auto"/>
              <w:right w:val="single" w:sz="4" w:space="0" w:color="auto"/>
            </w:tcBorders>
            <w:shd w:val="clear" w:color="000000" w:fill="D9D9D9"/>
            <w:vAlign w:val="center"/>
            <w:hideMark/>
          </w:tcPr>
          <w:p w14:paraId="3CCD5348"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Vision for promoting and supporting excellence in the teaching mission of the university is evident and addresses the application of the 5 </w:t>
            </w:r>
            <w:proofErr w:type="gramStart"/>
            <w:r w:rsidRPr="00737C22">
              <w:rPr>
                <w:rFonts w:ascii="Times New Roman" w:eastAsia="Times New Roman" w:hAnsi="Times New Roman"/>
                <w:color w:val="000000"/>
                <w:sz w:val="16"/>
                <w:szCs w:val="16"/>
              </w:rPr>
              <w:t>E's</w:t>
            </w:r>
            <w:proofErr w:type="gramEnd"/>
            <w:r w:rsidRPr="00737C22">
              <w:rPr>
                <w:rFonts w:ascii="Times New Roman" w:eastAsia="Times New Roman" w:hAnsi="Times New Roman"/>
                <w:color w:val="000000"/>
                <w:sz w:val="16"/>
                <w:szCs w:val="16"/>
              </w:rPr>
              <w:t xml:space="preserve"> to their role in the Teaching Academy through 1-2 examples.</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2C00C826"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There is a clear vision for promoting and supporting excellence in the teaching mission of the university and examples of two of the 5 E's are reflected in their vision. Their vision for the role of the Teaching Academy is clear. </w:t>
            </w:r>
          </w:p>
        </w:tc>
        <w:tc>
          <w:tcPr>
            <w:tcW w:w="900" w:type="dxa"/>
            <w:tcBorders>
              <w:top w:val="single" w:sz="4" w:space="0" w:color="auto"/>
              <w:left w:val="nil"/>
              <w:bottom w:val="single" w:sz="4" w:space="0" w:color="auto"/>
              <w:right w:val="single" w:sz="4" w:space="0" w:color="auto"/>
            </w:tcBorders>
            <w:vAlign w:val="center"/>
            <w:hideMark/>
          </w:tcPr>
          <w:p w14:paraId="350B2F39" w14:textId="23E0FECB" w:rsidR="00812F70" w:rsidRPr="00737C22" w:rsidRDefault="00812F70" w:rsidP="009974B7">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r>
      <w:tr w:rsidR="00812F70" w:rsidRPr="005B3F32" w14:paraId="2BE1DC7E" w14:textId="77777777" w:rsidTr="009974B7">
        <w:trPr>
          <w:trHeight w:val="521"/>
        </w:trPr>
        <w:tc>
          <w:tcPr>
            <w:tcW w:w="1177" w:type="dxa"/>
            <w:tcBorders>
              <w:top w:val="nil"/>
              <w:left w:val="nil"/>
              <w:bottom w:val="nil"/>
              <w:right w:val="nil"/>
            </w:tcBorders>
            <w:vAlign w:val="center"/>
            <w:hideMark/>
          </w:tcPr>
          <w:p w14:paraId="17A182E1" w14:textId="77777777" w:rsidR="00812F70" w:rsidRPr="00737C22" w:rsidRDefault="00812F70" w:rsidP="009974B7">
            <w:pPr>
              <w:spacing w:after="0" w:line="240" w:lineRule="auto"/>
              <w:rPr>
                <w:rFonts w:ascii="Times New Roman" w:eastAsia="Times New Roman" w:hAnsi="Times New Roman"/>
                <w:color w:val="000000"/>
                <w:sz w:val="16"/>
                <w:szCs w:val="16"/>
              </w:rPr>
            </w:pPr>
          </w:p>
        </w:tc>
        <w:tc>
          <w:tcPr>
            <w:tcW w:w="5393" w:type="dxa"/>
            <w:tcBorders>
              <w:top w:val="nil"/>
              <w:left w:val="nil"/>
              <w:bottom w:val="nil"/>
              <w:right w:val="nil"/>
            </w:tcBorders>
            <w:vAlign w:val="center"/>
            <w:hideMark/>
          </w:tcPr>
          <w:p w14:paraId="2A26A9DC"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xml:space="preserve"> </w:t>
            </w:r>
          </w:p>
        </w:tc>
        <w:tc>
          <w:tcPr>
            <w:tcW w:w="2250" w:type="dxa"/>
            <w:tcBorders>
              <w:top w:val="nil"/>
              <w:left w:val="nil"/>
              <w:bottom w:val="nil"/>
              <w:right w:val="nil"/>
            </w:tcBorders>
            <w:vAlign w:val="center"/>
            <w:hideMark/>
          </w:tcPr>
          <w:p w14:paraId="284F38A3" w14:textId="77777777" w:rsidR="00812F70" w:rsidRPr="00737C22" w:rsidRDefault="00812F70" w:rsidP="009974B7">
            <w:pPr>
              <w:spacing w:after="0" w:line="240" w:lineRule="auto"/>
              <w:rPr>
                <w:rFonts w:ascii="Times New Roman" w:eastAsia="Times New Roman" w:hAnsi="Times New Roman"/>
                <w:color w:val="000000"/>
                <w:sz w:val="16"/>
                <w:szCs w:val="16"/>
              </w:rPr>
            </w:pPr>
          </w:p>
        </w:tc>
        <w:tc>
          <w:tcPr>
            <w:tcW w:w="2340" w:type="dxa"/>
            <w:tcBorders>
              <w:top w:val="nil"/>
              <w:left w:val="nil"/>
              <w:bottom w:val="nil"/>
              <w:right w:val="single" w:sz="4" w:space="0" w:color="auto"/>
            </w:tcBorders>
            <w:vAlign w:val="center"/>
            <w:hideMark/>
          </w:tcPr>
          <w:p w14:paraId="023C8548" w14:textId="77777777" w:rsidR="00812F70" w:rsidRPr="00737C22" w:rsidRDefault="00812F70" w:rsidP="009974B7">
            <w:pPr>
              <w:spacing w:after="0" w:line="240" w:lineRule="auto"/>
              <w:rPr>
                <w:rFonts w:ascii="Times New Roman" w:eastAsia="Times New Roman" w:hAnsi="Times New Roman"/>
                <w:color w:val="000000"/>
                <w:sz w:val="16"/>
                <w:szCs w:val="16"/>
              </w:rPr>
            </w:pPr>
            <w:r w:rsidRPr="00737C22">
              <w:rPr>
                <w:rFonts w:ascii="Times New Roman" w:eastAsia="Times New Roman" w:hAnsi="Times New Roman"/>
                <w:color w:val="000000"/>
                <w:sz w:val="16"/>
                <w:szCs w:val="16"/>
              </w:rPr>
              <w:t> </w:t>
            </w:r>
          </w:p>
        </w:tc>
        <w:tc>
          <w:tcPr>
            <w:tcW w:w="21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BAE7A7C" w14:textId="2E544A4A" w:rsidR="00812F70" w:rsidRPr="00737C22" w:rsidRDefault="00812F70" w:rsidP="00812F70">
            <w:pPr>
              <w:spacing w:after="0" w:line="240" w:lineRule="auto"/>
              <w:jc w:val="right"/>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TOTAL SCORE</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D9821" w14:textId="77777777" w:rsidR="00812F70" w:rsidRPr="00737C22" w:rsidRDefault="00812F70" w:rsidP="009974B7">
            <w:pPr>
              <w:spacing w:after="0" w:line="240" w:lineRule="auto"/>
              <w:jc w:val="center"/>
              <w:rPr>
                <w:rFonts w:ascii="Times New Roman" w:eastAsia="Times New Roman" w:hAnsi="Times New Roman"/>
                <w:b/>
                <w:bCs/>
                <w:color w:val="000000"/>
                <w:sz w:val="16"/>
                <w:szCs w:val="16"/>
              </w:rPr>
            </w:pPr>
            <w:r w:rsidRPr="00737C22">
              <w:rPr>
                <w:rFonts w:ascii="Times New Roman" w:eastAsia="Times New Roman" w:hAnsi="Times New Roman"/>
                <w:b/>
                <w:bCs/>
                <w:color w:val="000000"/>
                <w:sz w:val="16"/>
                <w:szCs w:val="16"/>
              </w:rPr>
              <w:t>60</w:t>
            </w:r>
          </w:p>
        </w:tc>
      </w:tr>
    </w:tbl>
    <w:p w14:paraId="12D49196" w14:textId="77777777" w:rsidR="00812F70" w:rsidRPr="00C946D7" w:rsidRDefault="00812F70" w:rsidP="00812F70">
      <w:pPr>
        <w:tabs>
          <w:tab w:val="center" w:pos="4680"/>
        </w:tabs>
        <w:spacing w:after="0" w:line="240" w:lineRule="auto"/>
        <w:rPr>
          <w:rFonts w:ascii="Times New Roman" w:hAnsi="Times New Roman"/>
          <w:sz w:val="24"/>
          <w:szCs w:val="24"/>
        </w:rPr>
      </w:pPr>
    </w:p>
    <w:p w14:paraId="2A6B20F2" w14:textId="216A522B" w:rsidR="00B04B15" w:rsidRPr="00C946D7" w:rsidRDefault="00B04B15" w:rsidP="00432D5C">
      <w:pPr>
        <w:tabs>
          <w:tab w:val="center" w:pos="4680"/>
        </w:tabs>
        <w:spacing w:after="0" w:line="240" w:lineRule="auto"/>
        <w:rPr>
          <w:rFonts w:ascii="Times New Roman" w:hAnsi="Times New Roman"/>
          <w:sz w:val="24"/>
          <w:szCs w:val="24"/>
        </w:rPr>
      </w:pPr>
    </w:p>
    <w:sectPr w:rsidR="00B04B15" w:rsidRPr="00C946D7" w:rsidSect="00C946D7">
      <w:pgSz w:w="15840" w:h="12240" w:orient="landscape"/>
      <w:pgMar w:top="1440" w:right="1440" w:bottom="27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5059" w14:textId="77777777" w:rsidR="00495B0D" w:rsidRDefault="00495B0D" w:rsidP="00DB3258">
      <w:pPr>
        <w:spacing w:after="0" w:line="240" w:lineRule="auto"/>
      </w:pPr>
      <w:r>
        <w:separator/>
      </w:r>
    </w:p>
  </w:endnote>
  <w:endnote w:type="continuationSeparator" w:id="0">
    <w:p w14:paraId="1B50A797" w14:textId="77777777" w:rsidR="00495B0D" w:rsidRDefault="00495B0D" w:rsidP="00DB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A426" w14:textId="77777777" w:rsidR="00495B0D" w:rsidRDefault="00495B0D" w:rsidP="00DB3258">
      <w:pPr>
        <w:spacing w:after="0" w:line="240" w:lineRule="auto"/>
      </w:pPr>
      <w:r>
        <w:separator/>
      </w:r>
    </w:p>
  </w:footnote>
  <w:footnote w:type="continuationSeparator" w:id="0">
    <w:p w14:paraId="36396E2B" w14:textId="77777777" w:rsidR="00495B0D" w:rsidRDefault="00495B0D" w:rsidP="00DB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C536" w14:textId="77777777" w:rsidR="00C45983" w:rsidRDefault="00B67BAB" w:rsidP="00C45983">
    <w:pPr>
      <w:pStyle w:val="Header"/>
      <w:spacing w:after="0" w:line="240" w:lineRule="auto"/>
      <w:jc w:val="right"/>
      <w:rPr>
        <w:rFonts w:ascii="Times New Roman" w:hAnsi="Times New Roman"/>
      </w:rPr>
    </w:pPr>
    <w:r>
      <w:t xml:space="preserve"> </w:t>
    </w:r>
    <w:r w:rsidR="00C45983">
      <w:t>A</w:t>
    </w:r>
    <w:r w:rsidRPr="00394E6A">
      <w:rPr>
        <w:rFonts w:ascii="Times New Roman" w:hAnsi="Times New Roman"/>
      </w:rPr>
      <w:t>pproved</w:t>
    </w:r>
    <w:r w:rsidR="00C45983">
      <w:rPr>
        <w:rFonts w:ascii="Times New Roman" w:hAnsi="Times New Roman"/>
      </w:rPr>
      <w:t xml:space="preserve"> by the Executive Council</w:t>
    </w:r>
  </w:p>
  <w:p w14:paraId="35D35C3F" w14:textId="77777777" w:rsidR="00B67BAB" w:rsidRPr="00FD1A60" w:rsidRDefault="00B67BAB" w:rsidP="00C45983">
    <w:pPr>
      <w:pStyle w:val="Header"/>
      <w:spacing w:after="0" w:line="240" w:lineRule="auto"/>
      <w:jc w:val="right"/>
      <w:rPr>
        <w:rFonts w:ascii="Times New Roman" w:hAnsi="Times New Roman"/>
      </w:rPr>
    </w:pPr>
    <w:r w:rsidRPr="00394E6A">
      <w:rPr>
        <w:rFonts w:ascii="Times New Roman" w:hAnsi="Times New Roman"/>
      </w:rPr>
      <w:t xml:space="preserve"> </w:t>
    </w:r>
    <w:r w:rsidR="00C45983" w:rsidRPr="00FD1A60">
      <w:rPr>
        <w:rFonts w:ascii="Times New Roman" w:hAnsi="Times New Roman"/>
      </w:rPr>
      <w:t>3/7/2014</w:t>
    </w:r>
  </w:p>
  <w:p w14:paraId="0886AD21" w14:textId="0ABFE2DE" w:rsidR="00BC2108" w:rsidRDefault="00BC2108" w:rsidP="00C45983">
    <w:pPr>
      <w:pStyle w:val="Header"/>
      <w:spacing w:after="0" w:line="240" w:lineRule="auto"/>
      <w:jc w:val="right"/>
    </w:pPr>
    <w:r w:rsidRPr="00FD1A60">
      <w:rPr>
        <w:rFonts w:ascii="Times New Roman" w:hAnsi="Times New Roman"/>
      </w:rPr>
      <w:t xml:space="preserve">Updated </w:t>
    </w:r>
    <w:r w:rsidR="00FD1A60">
      <w:rPr>
        <w:rFonts w:ascii="Times New Roman" w:hAnsi="Times New Roman"/>
      </w:rPr>
      <w:fldChar w:fldCharType="begin"/>
    </w:r>
    <w:r w:rsidR="00FD1A60">
      <w:rPr>
        <w:rFonts w:ascii="Times New Roman" w:hAnsi="Times New Roman"/>
      </w:rPr>
      <w:instrText xml:space="preserve"> DATE \@ "M/d/yyyy" </w:instrText>
    </w:r>
    <w:r w:rsidR="00FD1A60">
      <w:rPr>
        <w:rFonts w:ascii="Times New Roman" w:hAnsi="Times New Roman"/>
      </w:rPr>
      <w:fldChar w:fldCharType="separate"/>
    </w:r>
    <w:r w:rsidR="00812F70">
      <w:rPr>
        <w:rFonts w:ascii="Times New Roman" w:hAnsi="Times New Roman"/>
        <w:noProof/>
      </w:rPr>
      <w:t>9/24/2025</w:t>
    </w:r>
    <w:r w:rsidR="00FD1A60">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E672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8758D"/>
    <w:multiLevelType w:val="hybridMultilevel"/>
    <w:tmpl w:val="0ABAFDE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7E7411"/>
    <w:multiLevelType w:val="hybridMultilevel"/>
    <w:tmpl w:val="60201FB0"/>
    <w:lvl w:ilvl="0" w:tplc="C32C22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EA198C"/>
    <w:multiLevelType w:val="hybridMultilevel"/>
    <w:tmpl w:val="A77A9B8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C856D5"/>
    <w:multiLevelType w:val="hybridMultilevel"/>
    <w:tmpl w:val="D6D2D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31D8F"/>
    <w:multiLevelType w:val="hybridMultilevel"/>
    <w:tmpl w:val="FF040566"/>
    <w:lvl w:ilvl="0" w:tplc="FFFFFFFF">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E7655D"/>
    <w:multiLevelType w:val="hybridMultilevel"/>
    <w:tmpl w:val="0ED2FDB6"/>
    <w:lvl w:ilvl="0" w:tplc="FFFFFFFF">
      <w:start w:val="1"/>
      <w:numFmt w:val="decimal"/>
      <w:lvlText w:val="%1."/>
      <w:lvlJc w:val="left"/>
      <w:pPr>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B467FB9"/>
    <w:multiLevelType w:val="hybridMultilevel"/>
    <w:tmpl w:val="60201FB0"/>
    <w:lvl w:ilvl="0" w:tplc="C32C226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144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B66FEA"/>
    <w:multiLevelType w:val="multilevel"/>
    <w:tmpl w:val="D7D0CA24"/>
    <w:lvl w:ilvl="0">
      <w:start w:val="3"/>
      <w:numFmt w:val="upperLetter"/>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1FB4A3F"/>
    <w:multiLevelType w:val="hybridMultilevel"/>
    <w:tmpl w:val="18166A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D0215C"/>
    <w:multiLevelType w:val="hybridMultilevel"/>
    <w:tmpl w:val="30EEA420"/>
    <w:lvl w:ilvl="0" w:tplc="273234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FD4F9A"/>
    <w:multiLevelType w:val="multilevel"/>
    <w:tmpl w:val="38BAB532"/>
    <w:lvl w:ilvl="0">
      <w:start w:val="1"/>
      <w:numFmt w:val="upperLetter"/>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820143A"/>
    <w:multiLevelType w:val="hybridMultilevel"/>
    <w:tmpl w:val="6C16F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A452BA"/>
    <w:multiLevelType w:val="hybridMultilevel"/>
    <w:tmpl w:val="ED601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6658C2"/>
    <w:multiLevelType w:val="hybridMultilevel"/>
    <w:tmpl w:val="96FE09E0"/>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B923A0"/>
    <w:multiLevelType w:val="hybridMultilevel"/>
    <w:tmpl w:val="1662F18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C3706D2"/>
    <w:multiLevelType w:val="hybridMultilevel"/>
    <w:tmpl w:val="8BF0021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550CC1"/>
    <w:multiLevelType w:val="hybridMultilevel"/>
    <w:tmpl w:val="224ADAF6"/>
    <w:lvl w:ilvl="0" w:tplc="6C9623D6">
      <w:start w:val="1"/>
      <w:numFmt w:val="low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18" w15:restartNumberingAfterBreak="0">
    <w:nsid w:val="30E2048B"/>
    <w:multiLevelType w:val="hybridMultilevel"/>
    <w:tmpl w:val="E3F02D36"/>
    <w:lvl w:ilvl="0" w:tplc="34BC8308">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8281713"/>
    <w:multiLevelType w:val="hybridMultilevel"/>
    <w:tmpl w:val="CA0A5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3040C"/>
    <w:multiLevelType w:val="hybridMultilevel"/>
    <w:tmpl w:val="0ED2FDB6"/>
    <w:lvl w:ilvl="0" w:tplc="C32C2266">
      <w:start w:val="1"/>
      <w:numFmt w:val="decimal"/>
      <w:lvlText w:val="%1."/>
      <w:lvlJc w:val="left"/>
      <w:pPr>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268622D"/>
    <w:multiLevelType w:val="hybridMultilevel"/>
    <w:tmpl w:val="F5A6A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9310A1"/>
    <w:multiLevelType w:val="hybridMultilevel"/>
    <w:tmpl w:val="F7C4A57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3A83E5D"/>
    <w:multiLevelType w:val="hybridMultilevel"/>
    <w:tmpl w:val="6338D404"/>
    <w:lvl w:ilvl="0" w:tplc="90AEF7D6">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83608C"/>
    <w:multiLevelType w:val="hybridMultilevel"/>
    <w:tmpl w:val="5B1CC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3317D9"/>
    <w:multiLevelType w:val="hybridMultilevel"/>
    <w:tmpl w:val="22764B8A"/>
    <w:lvl w:ilvl="0" w:tplc="DA766C6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8F33276"/>
    <w:multiLevelType w:val="hybridMultilevel"/>
    <w:tmpl w:val="3FB8FA62"/>
    <w:lvl w:ilvl="0" w:tplc="77BA9880">
      <w:start w:val="1"/>
      <w:numFmt w:val="bullet"/>
      <w:lvlText w:val=""/>
      <w:lvlJc w:val="left"/>
      <w:pPr>
        <w:ind w:left="1440" w:hanging="360"/>
      </w:pPr>
      <w:rPr>
        <w:rFonts w:ascii="Symbol" w:hAnsi="Symbol" w:hint="default"/>
      </w:rPr>
    </w:lvl>
    <w:lvl w:ilvl="1" w:tplc="FFFFFFF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00FD1"/>
    <w:multiLevelType w:val="hybridMultilevel"/>
    <w:tmpl w:val="B176919E"/>
    <w:lvl w:ilvl="0" w:tplc="04E89BB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B2B4D7C"/>
    <w:multiLevelType w:val="hybridMultilevel"/>
    <w:tmpl w:val="C9F8E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04251"/>
    <w:multiLevelType w:val="hybridMultilevel"/>
    <w:tmpl w:val="C9F8E3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067EB9"/>
    <w:multiLevelType w:val="hybridMultilevel"/>
    <w:tmpl w:val="B09E12B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011EF5"/>
    <w:multiLevelType w:val="hybridMultilevel"/>
    <w:tmpl w:val="A3FA5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9B4F6A"/>
    <w:multiLevelType w:val="hybridMultilevel"/>
    <w:tmpl w:val="908241D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4154F3A"/>
    <w:multiLevelType w:val="hybridMultilevel"/>
    <w:tmpl w:val="5F56BA5C"/>
    <w:lvl w:ilvl="0" w:tplc="04E89B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AFC0D37"/>
    <w:multiLevelType w:val="hybridMultilevel"/>
    <w:tmpl w:val="B09E12B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822E7B"/>
    <w:multiLevelType w:val="hybridMultilevel"/>
    <w:tmpl w:val="D9CE651A"/>
    <w:lvl w:ilvl="0" w:tplc="04090019">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DA400BD"/>
    <w:multiLevelType w:val="hybridMultilevel"/>
    <w:tmpl w:val="1068CB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F85128C"/>
    <w:multiLevelType w:val="hybridMultilevel"/>
    <w:tmpl w:val="19705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0139"/>
    <w:multiLevelType w:val="hybridMultilevel"/>
    <w:tmpl w:val="60201FB0"/>
    <w:lvl w:ilvl="0" w:tplc="C32C22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2C2601D"/>
    <w:multiLevelType w:val="hybridMultilevel"/>
    <w:tmpl w:val="C144E874"/>
    <w:lvl w:ilvl="0" w:tplc="FFFFFFFF">
      <w:start w:val="1"/>
      <w:numFmt w:val="lowerLetter"/>
      <w:lvlText w:val="%1."/>
      <w:lvlJc w:val="left"/>
      <w:pPr>
        <w:ind w:left="1440" w:hanging="360"/>
      </w:pPr>
    </w:lvl>
    <w:lvl w:ilvl="1" w:tplc="0409000F">
      <w:start w:val="1"/>
      <w:numFmt w:val="decimal"/>
      <w:lvlText w:val="%2."/>
      <w:lvlJc w:val="left"/>
      <w:pPr>
        <w:ind w:left="108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2DB1C81"/>
    <w:multiLevelType w:val="hybridMultilevel"/>
    <w:tmpl w:val="61B032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0B2736"/>
    <w:multiLevelType w:val="hybridMultilevel"/>
    <w:tmpl w:val="E1DC4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840289"/>
    <w:multiLevelType w:val="hybridMultilevel"/>
    <w:tmpl w:val="60201FB0"/>
    <w:lvl w:ilvl="0" w:tplc="C32C22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C6577E3"/>
    <w:multiLevelType w:val="hybridMultilevel"/>
    <w:tmpl w:val="12F0D94A"/>
    <w:lvl w:ilvl="0" w:tplc="C2F4B07E">
      <w:start w:val="1"/>
      <w:numFmt w:val="decimal"/>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CF76483"/>
    <w:multiLevelType w:val="hybridMultilevel"/>
    <w:tmpl w:val="908241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F80502"/>
    <w:multiLevelType w:val="hybridMultilevel"/>
    <w:tmpl w:val="A14EE00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FA246C6"/>
    <w:multiLevelType w:val="hybridMultilevel"/>
    <w:tmpl w:val="CE042DF4"/>
    <w:lvl w:ilvl="0" w:tplc="77BA988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518356">
    <w:abstractNumId w:val="0"/>
  </w:num>
  <w:num w:numId="2" w16cid:durableId="962610415">
    <w:abstractNumId w:val="0"/>
  </w:num>
  <w:num w:numId="3" w16cid:durableId="1304693997">
    <w:abstractNumId w:val="20"/>
  </w:num>
  <w:num w:numId="4" w16cid:durableId="1499155864">
    <w:abstractNumId w:val="11"/>
  </w:num>
  <w:num w:numId="5" w16cid:durableId="1984696725">
    <w:abstractNumId w:val="27"/>
  </w:num>
  <w:num w:numId="6" w16cid:durableId="1932280308">
    <w:abstractNumId w:val="33"/>
  </w:num>
  <w:num w:numId="7" w16cid:durableId="2029793552">
    <w:abstractNumId w:val="43"/>
  </w:num>
  <w:num w:numId="8" w16cid:durableId="73749682">
    <w:abstractNumId w:val="25"/>
  </w:num>
  <w:num w:numId="9" w16cid:durableId="291326611">
    <w:abstractNumId w:val="16"/>
  </w:num>
  <w:num w:numId="10" w16cid:durableId="1223759632">
    <w:abstractNumId w:val="0"/>
  </w:num>
  <w:num w:numId="11" w16cid:durableId="1231236291">
    <w:abstractNumId w:val="23"/>
  </w:num>
  <w:num w:numId="12" w16cid:durableId="1412118071">
    <w:abstractNumId w:val="24"/>
  </w:num>
  <w:num w:numId="13" w16cid:durableId="1497720421">
    <w:abstractNumId w:val="31"/>
  </w:num>
  <w:num w:numId="14" w16cid:durableId="124475114">
    <w:abstractNumId w:val="7"/>
  </w:num>
  <w:num w:numId="15" w16cid:durableId="1933902006">
    <w:abstractNumId w:val="18"/>
  </w:num>
  <w:num w:numId="16" w16cid:durableId="926499063">
    <w:abstractNumId w:val="38"/>
  </w:num>
  <w:num w:numId="17" w16cid:durableId="965158423">
    <w:abstractNumId w:val="2"/>
  </w:num>
  <w:num w:numId="18" w16cid:durableId="1696030170">
    <w:abstractNumId w:val="42"/>
  </w:num>
  <w:num w:numId="19" w16cid:durableId="233860457">
    <w:abstractNumId w:val="36"/>
  </w:num>
  <w:num w:numId="20" w16cid:durableId="137652530">
    <w:abstractNumId w:val="8"/>
  </w:num>
  <w:num w:numId="21" w16cid:durableId="1663267195">
    <w:abstractNumId w:val="1"/>
  </w:num>
  <w:num w:numId="22" w16cid:durableId="1365785406">
    <w:abstractNumId w:val="45"/>
  </w:num>
  <w:num w:numId="23" w16cid:durableId="1324428093">
    <w:abstractNumId w:val="3"/>
  </w:num>
  <w:num w:numId="24" w16cid:durableId="499194547">
    <w:abstractNumId w:val="12"/>
  </w:num>
  <w:num w:numId="25" w16cid:durableId="2048141508">
    <w:abstractNumId w:val="19"/>
  </w:num>
  <w:num w:numId="26" w16cid:durableId="868569247">
    <w:abstractNumId w:val="21"/>
  </w:num>
  <w:num w:numId="27" w16cid:durableId="1318609354">
    <w:abstractNumId w:val="37"/>
  </w:num>
  <w:num w:numId="28" w16cid:durableId="449713432">
    <w:abstractNumId w:val="46"/>
  </w:num>
  <w:num w:numId="29" w16cid:durableId="135416311">
    <w:abstractNumId w:val="26"/>
  </w:num>
  <w:num w:numId="30" w16cid:durableId="326791804">
    <w:abstractNumId w:val="10"/>
  </w:num>
  <w:num w:numId="31" w16cid:durableId="1148942386">
    <w:abstractNumId w:val="4"/>
  </w:num>
  <w:num w:numId="32" w16cid:durableId="908468491">
    <w:abstractNumId w:val="17"/>
  </w:num>
  <w:num w:numId="33" w16cid:durableId="1455322652">
    <w:abstractNumId w:val="28"/>
  </w:num>
  <w:num w:numId="34" w16cid:durableId="455415595">
    <w:abstractNumId w:val="29"/>
  </w:num>
  <w:num w:numId="35" w16cid:durableId="1245912619">
    <w:abstractNumId w:val="40"/>
  </w:num>
  <w:num w:numId="36" w16cid:durableId="1129054541">
    <w:abstractNumId w:val="34"/>
  </w:num>
  <w:num w:numId="37" w16cid:durableId="1616792371">
    <w:abstractNumId w:val="5"/>
  </w:num>
  <w:num w:numId="38" w16cid:durableId="1896431633">
    <w:abstractNumId w:val="13"/>
  </w:num>
  <w:num w:numId="39" w16cid:durableId="247470927">
    <w:abstractNumId w:val="22"/>
  </w:num>
  <w:num w:numId="40" w16cid:durableId="172230072">
    <w:abstractNumId w:val="41"/>
  </w:num>
  <w:num w:numId="41" w16cid:durableId="1253660806">
    <w:abstractNumId w:val="14"/>
  </w:num>
  <w:num w:numId="42" w16cid:durableId="72820227">
    <w:abstractNumId w:val="39"/>
  </w:num>
  <w:num w:numId="43" w16cid:durableId="1175610833">
    <w:abstractNumId w:val="9"/>
  </w:num>
  <w:num w:numId="44" w16cid:durableId="1455908638">
    <w:abstractNumId w:val="15"/>
  </w:num>
  <w:num w:numId="45" w16cid:durableId="1239365208">
    <w:abstractNumId w:val="44"/>
  </w:num>
  <w:num w:numId="46" w16cid:durableId="1118640045">
    <w:abstractNumId w:val="32"/>
  </w:num>
  <w:num w:numId="47" w16cid:durableId="346909154">
    <w:abstractNumId w:val="6"/>
  </w:num>
  <w:num w:numId="48" w16cid:durableId="1186867666">
    <w:abstractNumId w:val="30"/>
  </w:num>
  <w:num w:numId="49" w16cid:durableId="1366510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A3"/>
    <w:rsid w:val="000063DC"/>
    <w:rsid w:val="00010864"/>
    <w:rsid w:val="00014675"/>
    <w:rsid w:val="000170C1"/>
    <w:rsid w:val="000246A1"/>
    <w:rsid w:val="00024E2F"/>
    <w:rsid w:val="00045619"/>
    <w:rsid w:val="00055400"/>
    <w:rsid w:val="000570B7"/>
    <w:rsid w:val="000726BD"/>
    <w:rsid w:val="00086CF0"/>
    <w:rsid w:val="00094D2A"/>
    <w:rsid w:val="000A3A66"/>
    <w:rsid w:val="000A49CE"/>
    <w:rsid w:val="000C47FD"/>
    <w:rsid w:val="000D17A3"/>
    <w:rsid w:val="000E4FE5"/>
    <w:rsid w:val="000F11BF"/>
    <w:rsid w:val="000F21A7"/>
    <w:rsid w:val="00103C30"/>
    <w:rsid w:val="00107034"/>
    <w:rsid w:val="00131834"/>
    <w:rsid w:val="00150E60"/>
    <w:rsid w:val="00155060"/>
    <w:rsid w:val="00172727"/>
    <w:rsid w:val="00190D21"/>
    <w:rsid w:val="001943A2"/>
    <w:rsid w:val="001A0567"/>
    <w:rsid w:val="001A3F3A"/>
    <w:rsid w:val="001A4844"/>
    <w:rsid w:val="001A5EE7"/>
    <w:rsid w:val="001B251A"/>
    <w:rsid w:val="001B30D8"/>
    <w:rsid w:val="001B3F2E"/>
    <w:rsid w:val="001D3095"/>
    <w:rsid w:val="001E06D3"/>
    <w:rsid w:val="001E6255"/>
    <w:rsid w:val="001E63DA"/>
    <w:rsid w:val="00211EBA"/>
    <w:rsid w:val="00212DC1"/>
    <w:rsid w:val="00214B1F"/>
    <w:rsid w:val="00243D33"/>
    <w:rsid w:val="00244EC6"/>
    <w:rsid w:val="00253C61"/>
    <w:rsid w:val="00255574"/>
    <w:rsid w:val="00270499"/>
    <w:rsid w:val="00274E01"/>
    <w:rsid w:val="002C55DC"/>
    <w:rsid w:val="002D57FC"/>
    <w:rsid w:val="002D7E4C"/>
    <w:rsid w:val="002E0FFD"/>
    <w:rsid w:val="002E26BF"/>
    <w:rsid w:val="0030113C"/>
    <w:rsid w:val="003018E1"/>
    <w:rsid w:val="00301A58"/>
    <w:rsid w:val="00310CC9"/>
    <w:rsid w:val="00345F7A"/>
    <w:rsid w:val="00365C5B"/>
    <w:rsid w:val="00375AC0"/>
    <w:rsid w:val="00376D7B"/>
    <w:rsid w:val="00377DE2"/>
    <w:rsid w:val="0039283D"/>
    <w:rsid w:val="003937B5"/>
    <w:rsid w:val="00394E6A"/>
    <w:rsid w:val="003A0618"/>
    <w:rsid w:val="003A5B02"/>
    <w:rsid w:val="003A73C1"/>
    <w:rsid w:val="003C326B"/>
    <w:rsid w:val="003C4643"/>
    <w:rsid w:val="003D4C6C"/>
    <w:rsid w:val="003E41AC"/>
    <w:rsid w:val="003E7560"/>
    <w:rsid w:val="003F2B6A"/>
    <w:rsid w:val="003F3D40"/>
    <w:rsid w:val="003F4A6C"/>
    <w:rsid w:val="003F5442"/>
    <w:rsid w:val="00420F79"/>
    <w:rsid w:val="00432D5C"/>
    <w:rsid w:val="004330EE"/>
    <w:rsid w:val="004361E1"/>
    <w:rsid w:val="00446D7C"/>
    <w:rsid w:val="00452AFD"/>
    <w:rsid w:val="004920B7"/>
    <w:rsid w:val="00495B0D"/>
    <w:rsid w:val="004A4385"/>
    <w:rsid w:val="004B1A4D"/>
    <w:rsid w:val="004F7FBE"/>
    <w:rsid w:val="0050288A"/>
    <w:rsid w:val="005058A3"/>
    <w:rsid w:val="00510879"/>
    <w:rsid w:val="0051614B"/>
    <w:rsid w:val="00531B45"/>
    <w:rsid w:val="005435A5"/>
    <w:rsid w:val="00553FC3"/>
    <w:rsid w:val="00556636"/>
    <w:rsid w:val="00562197"/>
    <w:rsid w:val="005627F9"/>
    <w:rsid w:val="005640BB"/>
    <w:rsid w:val="005830A2"/>
    <w:rsid w:val="00585034"/>
    <w:rsid w:val="00596326"/>
    <w:rsid w:val="005A0A3E"/>
    <w:rsid w:val="005A198D"/>
    <w:rsid w:val="005A679D"/>
    <w:rsid w:val="005B29A2"/>
    <w:rsid w:val="005B3F32"/>
    <w:rsid w:val="005B6151"/>
    <w:rsid w:val="005B64BA"/>
    <w:rsid w:val="005C1C5A"/>
    <w:rsid w:val="005D6225"/>
    <w:rsid w:val="005D6374"/>
    <w:rsid w:val="005E2F26"/>
    <w:rsid w:val="005F2544"/>
    <w:rsid w:val="005F6136"/>
    <w:rsid w:val="006125E9"/>
    <w:rsid w:val="006200D5"/>
    <w:rsid w:val="00633CD8"/>
    <w:rsid w:val="00634FA3"/>
    <w:rsid w:val="0064475F"/>
    <w:rsid w:val="006521B5"/>
    <w:rsid w:val="006617BF"/>
    <w:rsid w:val="006627A0"/>
    <w:rsid w:val="00674259"/>
    <w:rsid w:val="0068306C"/>
    <w:rsid w:val="006847C0"/>
    <w:rsid w:val="00690E97"/>
    <w:rsid w:val="006960DD"/>
    <w:rsid w:val="00696675"/>
    <w:rsid w:val="006B3E7C"/>
    <w:rsid w:val="006B79A0"/>
    <w:rsid w:val="006D43B0"/>
    <w:rsid w:val="006F0FE4"/>
    <w:rsid w:val="006F19BA"/>
    <w:rsid w:val="006F3A7F"/>
    <w:rsid w:val="006F5127"/>
    <w:rsid w:val="006F7105"/>
    <w:rsid w:val="00701C43"/>
    <w:rsid w:val="00703055"/>
    <w:rsid w:val="0072258D"/>
    <w:rsid w:val="00722F9E"/>
    <w:rsid w:val="00737C22"/>
    <w:rsid w:val="00743258"/>
    <w:rsid w:val="00744059"/>
    <w:rsid w:val="00744854"/>
    <w:rsid w:val="00750A02"/>
    <w:rsid w:val="00753D86"/>
    <w:rsid w:val="00765FE2"/>
    <w:rsid w:val="0077511E"/>
    <w:rsid w:val="007778A3"/>
    <w:rsid w:val="007845A8"/>
    <w:rsid w:val="0079115E"/>
    <w:rsid w:val="00791F43"/>
    <w:rsid w:val="0079555A"/>
    <w:rsid w:val="007963E0"/>
    <w:rsid w:val="007B13AC"/>
    <w:rsid w:val="007B29F9"/>
    <w:rsid w:val="007B30F4"/>
    <w:rsid w:val="007B3F7D"/>
    <w:rsid w:val="007B4699"/>
    <w:rsid w:val="007C010E"/>
    <w:rsid w:val="007C6BBF"/>
    <w:rsid w:val="007D6540"/>
    <w:rsid w:val="007E00E8"/>
    <w:rsid w:val="007E1266"/>
    <w:rsid w:val="007F06B5"/>
    <w:rsid w:val="007F646E"/>
    <w:rsid w:val="00803AA5"/>
    <w:rsid w:val="00804163"/>
    <w:rsid w:val="00812F70"/>
    <w:rsid w:val="008156A0"/>
    <w:rsid w:val="008229BD"/>
    <w:rsid w:val="0082444B"/>
    <w:rsid w:val="008276FF"/>
    <w:rsid w:val="00836535"/>
    <w:rsid w:val="0083795D"/>
    <w:rsid w:val="0084083E"/>
    <w:rsid w:val="00841AF4"/>
    <w:rsid w:val="008450E0"/>
    <w:rsid w:val="00875E54"/>
    <w:rsid w:val="00883AAC"/>
    <w:rsid w:val="008860D1"/>
    <w:rsid w:val="008867DB"/>
    <w:rsid w:val="00890777"/>
    <w:rsid w:val="00893BC8"/>
    <w:rsid w:val="008C163D"/>
    <w:rsid w:val="008C3001"/>
    <w:rsid w:val="008C32EA"/>
    <w:rsid w:val="008D428D"/>
    <w:rsid w:val="008D7721"/>
    <w:rsid w:val="008E00CA"/>
    <w:rsid w:val="008E0D36"/>
    <w:rsid w:val="008E4AC9"/>
    <w:rsid w:val="008F1DBA"/>
    <w:rsid w:val="008F2897"/>
    <w:rsid w:val="008F2DAB"/>
    <w:rsid w:val="0090133E"/>
    <w:rsid w:val="00903A50"/>
    <w:rsid w:val="0091269C"/>
    <w:rsid w:val="00914744"/>
    <w:rsid w:val="009259BC"/>
    <w:rsid w:val="0092791A"/>
    <w:rsid w:val="00933EA2"/>
    <w:rsid w:val="00935F25"/>
    <w:rsid w:val="00937CD7"/>
    <w:rsid w:val="009641BA"/>
    <w:rsid w:val="00964B39"/>
    <w:rsid w:val="009823D4"/>
    <w:rsid w:val="00982C0B"/>
    <w:rsid w:val="009838F3"/>
    <w:rsid w:val="009848A5"/>
    <w:rsid w:val="00985ACD"/>
    <w:rsid w:val="009A234C"/>
    <w:rsid w:val="009B2A08"/>
    <w:rsid w:val="009D15DE"/>
    <w:rsid w:val="009D20C9"/>
    <w:rsid w:val="009D5B89"/>
    <w:rsid w:val="009D7952"/>
    <w:rsid w:val="009E2502"/>
    <w:rsid w:val="009E2C5C"/>
    <w:rsid w:val="009E6643"/>
    <w:rsid w:val="009E781D"/>
    <w:rsid w:val="00A020B0"/>
    <w:rsid w:val="00A12F8E"/>
    <w:rsid w:val="00A2443E"/>
    <w:rsid w:val="00A311BE"/>
    <w:rsid w:val="00A350AD"/>
    <w:rsid w:val="00A4469A"/>
    <w:rsid w:val="00A51833"/>
    <w:rsid w:val="00A5689A"/>
    <w:rsid w:val="00A6009F"/>
    <w:rsid w:val="00A62E06"/>
    <w:rsid w:val="00A67C5E"/>
    <w:rsid w:val="00A74932"/>
    <w:rsid w:val="00A812E7"/>
    <w:rsid w:val="00A848FF"/>
    <w:rsid w:val="00A865CE"/>
    <w:rsid w:val="00A92B3C"/>
    <w:rsid w:val="00AA6E96"/>
    <w:rsid w:val="00AA7794"/>
    <w:rsid w:val="00AB056A"/>
    <w:rsid w:val="00AB2A66"/>
    <w:rsid w:val="00AC2CD9"/>
    <w:rsid w:val="00AC3E13"/>
    <w:rsid w:val="00AC5E83"/>
    <w:rsid w:val="00AC7A0B"/>
    <w:rsid w:val="00AD0318"/>
    <w:rsid w:val="00B0413B"/>
    <w:rsid w:val="00B043AC"/>
    <w:rsid w:val="00B04B15"/>
    <w:rsid w:val="00B12BAF"/>
    <w:rsid w:val="00B161A7"/>
    <w:rsid w:val="00B17DD9"/>
    <w:rsid w:val="00B2113E"/>
    <w:rsid w:val="00B35D9E"/>
    <w:rsid w:val="00B36341"/>
    <w:rsid w:val="00B3795E"/>
    <w:rsid w:val="00B4630D"/>
    <w:rsid w:val="00B513CC"/>
    <w:rsid w:val="00B549AF"/>
    <w:rsid w:val="00B57558"/>
    <w:rsid w:val="00B66390"/>
    <w:rsid w:val="00B666EE"/>
    <w:rsid w:val="00B67BAB"/>
    <w:rsid w:val="00B72B48"/>
    <w:rsid w:val="00B72FC3"/>
    <w:rsid w:val="00B80355"/>
    <w:rsid w:val="00B9109A"/>
    <w:rsid w:val="00BA0047"/>
    <w:rsid w:val="00BB3C62"/>
    <w:rsid w:val="00BB6243"/>
    <w:rsid w:val="00BC2108"/>
    <w:rsid w:val="00BC7CCA"/>
    <w:rsid w:val="00BF4AD7"/>
    <w:rsid w:val="00BF713E"/>
    <w:rsid w:val="00C06307"/>
    <w:rsid w:val="00C207C6"/>
    <w:rsid w:val="00C2397D"/>
    <w:rsid w:val="00C302AF"/>
    <w:rsid w:val="00C37465"/>
    <w:rsid w:val="00C3795E"/>
    <w:rsid w:val="00C45983"/>
    <w:rsid w:val="00C514B7"/>
    <w:rsid w:val="00C562F1"/>
    <w:rsid w:val="00C675A2"/>
    <w:rsid w:val="00C70711"/>
    <w:rsid w:val="00C91C58"/>
    <w:rsid w:val="00C9201D"/>
    <w:rsid w:val="00C926A0"/>
    <w:rsid w:val="00C92AC1"/>
    <w:rsid w:val="00C946D7"/>
    <w:rsid w:val="00CA564A"/>
    <w:rsid w:val="00CB06DF"/>
    <w:rsid w:val="00CB2605"/>
    <w:rsid w:val="00CD2124"/>
    <w:rsid w:val="00CD4EBC"/>
    <w:rsid w:val="00CE0251"/>
    <w:rsid w:val="00CE0EDD"/>
    <w:rsid w:val="00D07574"/>
    <w:rsid w:val="00D46FE3"/>
    <w:rsid w:val="00D66035"/>
    <w:rsid w:val="00D72179"/>
    <w:rsid w:val="00DA03BD"/>
    <w:rsid w:val="00DA5838"/>
    <w:rsid w:val="00DA5AE5"/>
    <w:rsid w:val="00DA6A66"/>
    <w:rsid w:val="00DB05A0"/>
    <w:rsid w:val="00DB3258"/>
    <w:rsid w:val="00DC031A"/>
    <w:rsid w:val="00DC26C1"/>
    <w:rsid w:val="00DC3D43"/>
    <w:rsid w:val="00DC57B4"/>
    <w:rsid w:val="00DE0D42"/>
    <w:rsid w:val="00DE4B70"/>
    <w:rsid w:val="00DE7CDD"/>
    <w:rsid w:val="00DF7010"/>
    <w:rsid w:val="00E11718"/>
    <w:rsid w:val="00E13078"/>
    <w:rsid w:val="00E30DCC"/>
    <w:rsid w:val="00E3222A"/>
    <w:rsid w:val="00E35690"/>
    <w:rsid w:val="00E35B1D"/>
    <w:rsid w:val="00E45B79"/>
    <w:rsid w:val="00E4677F"/>
    <w:rsid w:val="00E520EE"/>
    <w:rsid w:val="00E55821"/>
    <w:rsid w:val="00E651DD"/>
    <w:rsid w:val="00E75A05"/>
    <w:rsid w:val="00E81EAF"/>
    <w:rsid w:val="00E91239"/>
    <w:rsid w:val="00EB5309"/>
    <w:rsid w:val="00EC348E"/>
    <w:rsid w:val="00EF03DB"/>
    <w:rsid w:val="00F03187"/>
    <w:rsid w:val="00F23BB4"/>
    <w:rsid w:val="00F26E37"/>
    <w:rsid w:val="00F402BA"/>
    <w:rsid w:val="00F433A4"/>
    <w:rsid w:val="00F44AE1"/>
    <w:rsid w:val="00F51724"/>
    <w:rsid w:val="00F63CF4"/>
    <w:rsid w:val="00F63E49"/>
    <w:rsid w:val="00F6506A"/>
    <w:rsid w:val="00F7378F"/>
    <w:rsid w:val="00F74F4B"/>
    <w:rsid w:val="00F8500B"/>
    <w:rsid w:val="00F85A81"/>
    <w:rsid w:val="00F919A7"/>
    <w:rsid w:val="00F97D2B"/>
    <w:rsid w:val="00FA0591"/>
    <w:rsid w:val="00FA332F"/>
    <w:rsid w:val="00FA6C2E"/>
    <w:rsid w:val="00FB6772"/>
    <w:rsid w:val="00FD1A60"/>
    <w:rsid w:val="00FD4CAA"/>
    <w:rsid w:val="00FE3D5D"/>
    <w:rsid w:val="00FF0144"/>
    <w:rsid w:val="00FF1C9B"/>
    <w:rsid w:val="00FF4A75"/>
    <w:rsid w:val="00FF5871"/>
    <w:rsid w:val="00FF7D70"/>
    <w:rsid w:val="04E74CD7"/>
    <w:rsid w:val="08D39FA2"/>
    <w:rsid w:val="0941DC44"/>
    <w:rsid w:val="174B0163"/>
    <w:rsid w:val="1E578A65"/>
    <w:rsid w:val="24FDB9C7"/>
    <w:rsid w:val="2892AF8C"/>
    <w:rsid w:val="2F1DF2D2"/>
    <w:rsid w:val="3300BBEA"/>
    <w:rsid w:val="3BDB92C8"/>
    <w:rsid w:val="3C6DF95E"/>
    <w:rsid w:val="54B568D3"/>
    <w:rsid w:val="56DC512D"/>
    <w:rsid w:val="59BFD940"/>
    <w:rsid w:val="5C4DF3F5"/>
    <w:rsid w:val="5F91BC68"/>
    <w:rsid w:val="63F9B899"/>
    <w:rsid w:val="66B1F14F"/>
    <w:rsid w:val="6FFBDAA3"/>
    <w:rsid w:val="729157AC"/>
    <w:rsid w:val="7352FCB6"/>
    <w:rsid w:val="7433365F"/>
    <w:rsid w:val="78211104"/>
    <w:rsid w:val="7C150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97EA52"/>
  <w15:docId w15:val="{002F6E71-EF6B-4C04-867C-4874B50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6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7D2B"/>
    <w:pPr>
      <w:widowControl w:val="0"/>
      <w:spacing w:after="0" w:line="240" w:lineRule="auto"/>
    </w:pPr>
    <w:rPr>
      <w:rFonts w:ascii="Arial" w:eastAsia="Times New Roman" w:hAnsi="Arial"/>
      <w:sz w:val="20"/>
      <w:szCs w:val="20"/>
    </w:rPr>
  </w:style>
  <w:style w:type="character" w:customStyle="1" w:styleId="BodyTextChar">
    <w:name w:val="Body Text Char"/>
    <w:link w:val="BodyText"/>
    <w:uiPriority w:val="99"/>
    <w:locked/>
    <w:rsid w:val="00F97D2B"/>
    <w:rPr>
      <w:rFonts w:ascii="Arial" w:hAnsi="Arial" w:cs="Times New Roman"/>
      <w:snapToGrid w:val="0"/>
    </w:rPr>
  </w:style>
  <w:style w:type="character" w:styleId="FootnoteReference">
    <w:name w:val="footnote reference"/>
    <w:uiPriority w:val="99"/>
    <w:semiHidden/>
    <w:rsid w:val="005627F9"/>
    <w:rPr>
      <w:rFonts w:cs="Times New Roman"/>
    </w:rPr>
  </w:style>
  <w:style w:type="paragraph" w:styleId="Header">
    <w:name w:val="header"/>
    <w:basedOn w:val="Normal"/>
    <w:link w:val="HeaderChar"/>
    <w:uiPriority w:val="99"/>
    <w:rsid w:val="00DB3258"/>
    <w:pPr>
      <w:tabs>
        <w:tab w:val="center" w:pos="4680"/>
        <w:tab w:val="right" w:pos="9360"/>
      </w:tabs>
    </w:pPr>
  </w:style>
  <w:style w:type="character" w:customStyle="1" w:styleId="HeaderChar">
    <w:name w:val="Header Char"/>
    <w:link w:val="Header"/>
    <w:uiPriority w:val="99"/>
    <w:locked/>
    <w:rsid w:val="00DB3258"/>
    <w:rPr>
      <w:rFonts w:cs="Times New Roman"/>
      <w:sz w:val="22"/>
      <w:szCs w:val="22"/>
    </w:rPr>
  </w:style>
  <w:style w:type="paragraph" w:styleId="Footer">
    <w:name w:val="footer"/>
    <w:basedOn w:val="Normal"/>
    <w:link w:val="FooterChar"/>
    <w:uiPriority w:val="99"/>
    <w:semiHidden/>
    <w:rsid w:val="00DB3258"/>
    <w:pPr>
      <w:tabs>
        <w:tab w:val="center" w:pos="4680"/>
        <w:tab w:val="right" w:pos="9360"/>
      </w:tabs>
    </w:pPr>
  </w:style>
  <w:style w:type="character" w:customStyle="1" w:styleId="FooterChar">
    <w:name w:val="Footer Char"/>
    <w:link w:val="Footer"/>
    <w:uiPriority w:val="99"/>
    <w:semiHidden/>
    <w:locked/>
    <w:rsid w:val="00DB3258"/>
    <w:rPr>
      <w:rFonts w:cs="Times New Roman"/>
      <w:sz w:val="22"/>
      <w:szCs w:val="22"/>
    </w:rPr>
  </w:style>
  <w:style w:type="paragraph" w:styleId="ListParagraph">
    <w:name w:val="List Paragraph"/>
    <w:basedOn w:val="Normal"/>
    <w:uiPriority w:val="34"/>
    <w:qFormat/>
    <w:rsid w:val="00DB3258"/>
    <w:pPr>
      <w:ind w:left="720"/>
    </w:pPr>
  </w:style>
  <w:style w:type="paragraph" w:styleId="BalloonText">
    <w:name w:val="Balloon Text"/>
    <w:basedOn w:val="Normal"/>
    <w:link w:val="BalloonTextChar"/>
    <w:uiPriority w:val="99"/>
    <w:semiHidden/>
    <w:rsid w:val="00E81EAF"/>
    <w:rPr>
      <w:rFonts w:ascii="Tahoma" w:hAnsi="Tahoma" w:cs="Tahoma"/>
      <w:sz w:val="16"/>
      <w:szCs w:val="16"/>
    </w:rPr>
  </w:style>
  <w:style w:type="character" w:customStyle="1" w:styleId="BalloonTextChar">
    <w:name w:val="Balloon Text Char"/>
    <w:link w:val="BalloonText"/>
    <w:uiPriority w:val="99"/>
    <w:semiHidden/>
    <w:rsid w:val="00990B1C"/>
    <w:rPr>
      <w:rFonts w:ascii="Times New Roman" w:hAnsi="Times New Roman"/>
      <w:sz w:val="0"/>
      <w:szCs w:val="0"/>
    </w:rPr>
  </w:style>
  <w:style w:type="character" w:styleId="CommentReference">
    <w:name w:val="annotation reference"/>
    <w:uiPriority w:val="99"/>
    <w:semiHidden/>
    <w:rsid w:val="00E81EAF"/>
    <w:rPr>
      <w:rFonts w:cs="Times New Roman"/>
      <w:sz w:val="16"/>
      <w:szCs w:val="16"/>
    </w:rPr>
  </w:style>
  <w:style w:type="paragraph" w:styleId="CommentText">
    <w:name w:val="annotation text"/>
    <w:basedOn w:val="Normal"/>
    <w:link w:val="CommentTextChar"/>
    <w:uiPriority w:val="99"/>
    <w:semiHidden/>
    <w:rsid w:val="00E81EAF"/>
    <w:rPr>
      <w:sz w:val="20"/>
      <w:szCs w:val="20"/>
    </w:rPr>
  </w:style>
  <w:style w:type="character" w:customStyle="1" w:styleId="CommentTextChar">
    <w:name w:val="Comment Text Char"/>
    <w:link w:val="CommentText"/>
    <w:uiPriority w:val="99"/>
    <w:semiHidden/>
    <w:locked/>
    <w:rsid w:val="008C3001"/>
    <w:rPr>
      <w:rFonts w:cs="Times New Roman"/>
    </w:rPr>
  </w:style>
  <w:style w:type="paragraph" w:styleId="CommentSubject">
    <w:name w:val="annotation subject"/>
    <w:basedOn w:val="CommentText"/>
    <w:next w:val="CommentText"/>
    <w:link w:val="CommentSubjectChar"/>
    <w:uiPriority w:val="99"/>
    <w:semiHidden/>
    <w:rsid w:val="00E81EAF"/>
    <w:rPr>
      <w:b/>
      <w:bCs/>
    </w:rPr>
  </w:style>
  <w:style w:type="character" w:customStyle="1" w:styleId="CommentSubjectChar">
    <w:name w:val="Comment Subject Char"/>
    <w:link w:val="CommentSubject"/>
    <w:uiPriority w:val="99"/>
    <w:semiHidden/>
    <w:rsid w:val="00990B1C"/>
    <w:rPr>
      <w:rFonts w:cs="Times New Roman"/>
      <w:b/>
      <w:bCs/>
      <w:sz w:val="20"/>
      <w:szCs w:val="20"/>
    </w:rPr>
  </w:style>
  <w:style w:type="paragraph" w:styleId="ListBullet">
    <w:name w:val="List Bullet"/>
    <w:basedOn w:val="Normal"/>
    <w:uiPriority w:val="99"/>
    <w:rsid w:val="002E26BF"/>
    <w:pPr>
      <w:tabs>
        <w:tab w:val="num" w:pos="360"/>
      </w:tabs>
      <w:ind w:left="360" w:hanging="360"/>
      <w:contextualSpacing/>
    </w:pPr>
  </w:style>
  <w:style w:type="character" w:styleId="Hyperlink">
    <w:name w:val="Hyperlink"/>
    <w:uiPriority w:val="99"/>
    <w:unhideWhenUsed/>
    <w:rsid w:val="00C3795E"/>
    <w:rPr>
      <w:color w:val="0000FF"/>
      <w:u w:val="single"/>
    </w:rPr>
  </w:style>
  <w:style w:type="character" w:styleId="FollowedHyperlink">
    <w:name w:val="FollowedHyperlink"/>
    <w:basedOn w:val="DefaultParagraphFont"/>
    <w:uiPriority w:val="99"/>
    <w:semiHidden/>
    <w:unhideWhenUsed/>
    <w:rsid w:val="005E2F26"/>
    <w:rPr>
      <w:color w:val="800080" w:themeColor="followedHyperlink"/>
      <w:u w:val="single"/>
    </w:rPr>
  </w:style>
  <w:style w:type="character" w:styleId="UnresolvedMention">
    <w:name w:val="Unresolved Mention"/>
    <w:basedOn w:val="DefaultParagraphFont"/>
    <w:uiPriority w:val="99"/>
    <w:semiHidden/>
    <w:unhideWhenUsed/>
    <w:rsid w:val="00DC57B4"/>
    <w:rPr>
      <w:color w:val="605E5C"/>
      <w:shd w:val="clear" w:color="auto" w:fill="E1DFDD"/>
    </w:rPr>
  </w:style>
  <w:style w:type="paragraph" w:styleId="Revision">
    <w:name w:val="Revision"/>
    <w:hidden/>
    <w:uiPriority w:val="99"/>
    <w:semiHidden/>
    <w:rsid w:val="009E2C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60782">
      <w:bodyDiv w:val="1"/>
      <w:marLeft w:val="0"/>
      <w:marRight w:val="0"/>
      <w:marTop w:val="0"/>
      <w:marBottom w:val="0"/>
      <w:divBdr>
        <w:top w:val="none" w:sz="0" w:space="0" w:color="auto"/>
        <w:left w:val="none" w:sz="0" w:space="0" w:color="auto"/>
        <w:bottom w:val="none" w:sz="0" w:space="0" w:color="auto"/>
        <w:right w:val="none" w:sz="0" w:space="0" w:color="auto"/>
      </w:divBdr>
    </w:div>
    <w:div w:id="282812737">
      <w:bodyDiv w:val="1"/>
      <w:marLeft w:val="0"/>
      <w:marRight w:val="0"/>
      <w:marTop w:val="0"/>
      <w:marBottom w:val="0"/>
      <w:divBdr>
        <w:top w:val="none" w:sz="0" w:space="0" w:color="auto"/>
        <w:left w:val="none" w:sz="0" w:space="0" w:color="auto"/>
        <w:bottom w:val="none" w:sz="0" w:space="0" w:color="auto"/>
        <w:right w:val="none" w:sz="0" w:space="0" w:color="auto"/>
      </w:divBdr>
    </w:div>
    <w:div w:id="406272170">
      <w:bodyDiv w:val="1"/>
      <w:marLeft w:val="0"/>
      <w:marRight w:val="0"/>
      <w:marTop w:val="0"/>
      <w:marBottom w:val="0"/>
      <w:divBdr>
        <w:top w:val="none" w:sz="0" w:space="0" w:color="auto"/>
        <w:left w:val="none" w:sz="0" w:space="0" w:color="auto"/>
        <w:bottom w:val="none" w:sz="0" w:space="0" w:color="auto"/>
        <w:right w:val="none" w:sz="0" w:space="0" w:color="auto"/>
      </w:divBdr>
    </w:div>
    <w:div w:id="419330880">
      <w:bodyDiv w:val="1"/>
      <w:marLeft w:val="0"/>
      <w:marRight w:val="0"/>
      <w:marTop w:val="0"/>
      <w:marBottom w:val="0"/>
      <w:divBdr>
        <w:top w:val="none" w:sz="0" w:space="0" w:color="auto"/>
        <w:left w:val="none" w:sz="0" w:space="0" w:color="auto"/>
        <w:bottom w:val="none" w:sz="0" w:space="0" w:color="auto"/>
        <w:right w:val="none" w:sz="0" w:space="0" w:color="auto"/>
      </w:divBdr>
    </w:div>
    <w:div w:id="957643374">
      <w:bodyDiv w:val="1"/>
      <w:marLeft w:val="0"/>
      <w:marRight w:val="0"/>
      <w:marTop w:val="0"/>
      <w:marBottom w:val="0"/>
      <w:divBdr>
        <w:top w:val="none" w:sz="0" w:space="0" w:color="auto"/>
        <w:left w:val="none" w:sz="0" w:space="0" w:color="auto"/>
        <w:bottom w:val="none" w:sz="0" w:space="0" w:color="auto"/>
        <w:right w:val="none" w:sz="0" w:space="0" w:color="auto"/>
      </w:divBdr>
    </w:div>
    <w:div w:id="1039166887">
      <w:bodyDiv w:val="1"/>
      <w:marLeft w:val="0"/>
      <w:marRight w:val="0"/>
      <w:marTop w:val="0"/>
      <w:marBottom w:val="0"/>
      <w:divBdr>
        <w:top w:val="none" w:sz="0" w:space="0" w:color="auto"/>
        <w:left w:val="none" w:sz="0" w:space="0" w:color="auto"/>
        <w:bottom w:val="none" w:sz="0" w:space="0" w:color="auto"/>
        <w:right w:val="none" w:sz="0" w:space="0" w:color="auto"/>
      </w:divBdr>
    </w:div>
    <w:div w:id="1659917158">
      <w:bodyDiv w:val="1"/>
      <w:marLeft w:val="0"/>
      <w:marRight w:val="0"/>
      <w:marTop w:val="0"/>
      <w:marBottom w:val="0"/>
      <w:divBdr>
        <w:top w:val="none" w:sz="0" w:space="0" w:color="auto"/>
        <w:left w:val="none" w:sz="0" w:space="0" w:color="auto"/>
        <w:bottom w:val="none" w:sz="0" w:space="0" w:color="auto"/>
        <w:right w:val="none" w:sz="0" w:space="0" w:color="auto"/>
      </w:divBdr>
    </w:div>
    <w:div w:id="211513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urdue.edu/provost/teaching-excellence/defi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rdue.edu/provost/teaching-excellence/defin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rdue.edu/provost/teaching-excellence/the-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rdue.edu/provost/teaching-excellence/ta-nomination/" TargetMode="External"/><Relationship Id="rId4" Type="http://schemas.openxmlformats.org/officeDocument/2006/relationships/settings" Target="settings.xml"/><Relationship Id="rId9" Type="http://schemas.openxmlformats.org/officeDocument/2006/relationships/hyperlink" Target="mailto:teachingacademy@purdue.edu" TargetMode="External"/><Relationship Id="rId14" Type="http://schemas.openxmlformats.org/officeDocument/2006/relationships/hyperlink" Target="https://www.purdue.edu/provost/teaching-excellence/def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D7873-05C1-4843-8743-775130D6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4007</Words>
  <Characters>22845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Procedures for Selecting New Members for the</vt:lpstr>
    </vt:vector>
  </TitlesOfParts>
  <Company>Purdue University</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Selecting New Members for the</dc:title>
  <dc:creator>College of PNHS</dc:creator>
  <cp:lastModifiedBy>Lindsey B Payne Haugen</cp:lastModifiedBy>
  <cp:revision>2</cp:revision>
  <cp:lastPrinted>2017-10-31T16:48:00Z</cp:lastPrinted>
  <dcterms:created xsi:type="dcterms:W3CDTF">2025-09-24T20:48:00Z</dcterms:created>
  <dcterms:modified xsi:type="dcterms:W3CDTF">2025-09-24T20:48:00Z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c85b01f1037b7d5a54c4dc85bca097d5e7b7d84b85e497f05f7219cd6796bdc9</vt:lpwstr>
  </property>
  <property fmtid="{D5CDD505-2E9C-101B-9397-08002B2CF9AE}" pid="4" name="MSIP_Label_4044bd30-2ed7-4c9d-9d12-46200872a97b_Enabled">
    <vt:lpwstr>true</vt:lpwstr>
  </property>
  <property fmtid="{D5CDD505-2E9C-101B-9397-08002B2CF9AE}" pid="5" name="MSIP_Label_4044bd30-2ed7-4c9d-9d12-46200872a97b_SetDate">
    <vt:lpwstr>2023-09-11T12:43:46Z</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iteId">
    <vt:lpwstr>4130bd39-7c53-419c-b1e5-8758d6d63f21</vt:lpwstr>
  </property>
  <property fmtid="{D5CDD505-2E9C-101B-9397-08002B2CF9AE}" pid="9" name="MSIP_Label_4044bd30-2ed7-4c9d-9d12-46200872a97b_ActionId">
    <vt:lpwstr>69aa312c-01ba-4452-ae37-c7092069badd</vt:lpwstr>
  </property>
  <property fmtid="{D5CDD505-2E9C-101B-9397-08002B2CF9AE}" pid="10" name="MSIP_Label_4044bd30-2ed7-4c9d-9d12-46200872a97b_ContentBits">
    <vt:lpwstr>0</vt:lpwstr>
  </property>
</Properties>
</file>