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833D" w14:textId="5196A854" w:rsidR="0082169F" w:rsidRPr="00345FB0" w:rsidRDefault="0006042B" w:rsidP="0042116F">
      <w:pPr>
        <w:shd w:val="clear" w:color="auto" w:fill="FFFFFF"/>
        <w:spacing w:after="0" w:line="240" w:lineRule="auto"/>
        <w:rPr>
          <w:rFonts w:eastAsia="Times New Roman" w:cs="Times New Roman"/>
          <w:b/>
          <w:color w:val="000000"/>
          <w:sz w:val="24"/>
          <w:szCs w:val="24"/>
        </w:rPr>
      </w:pPr>
      <w:bookmarkStart w:id="0" w:name="_GoBack"/>
      <w:bookmarkEnd w:id="0"/>
      <w:r w:rsidRPr="00345FB0">
        <w:rPr>
          <w:rFonts w:eastAsia="Times New Roman" w:cs="Times New Roman"/>
          <w:b/>
          <w:color w:val="000000"/>
          <w:sz w:val="24"/>
          <w:szCs w:val="24"/>
        </w:rPr>
        <w:t xml:space="preserve">Advising </w:t>
      </w:r>
      <w:r w:rsidR="001C1AA7" w:rsidRPr="00345FB0">
        <w:rPr>
          <w:rFonts w:eastAsia="Times New Roman" w:cs="Times New Roman"/>
          <w:b/>
          <w:color w:val="000000"/>
          <w:sz w:val="24"/>
          <w:szCs w:val="24"/>
        </w:rPr>
        <w:t xml:space="preserve">Information about </w:t>
      </w:r>
      <w:r w:rsidR="000615DB" w:rsidRPr="00345FB0">
        <w:rPr>
          <w:rFonts w:eastAsia="Times New Roman" w:cs="Times New Roman"/>
          <w:b/>
          <w:color w:val="000000"/>
          <w:sz w:val="24"/>
          <w:szCs w:val="24"/>
        </w:rPr>
        <w:t>GS 10000</w:t>
      </w:r>
      <w:r w:rsidRPr="00345FB0">
        <w:rPr>
          <w:rFonts w:eastAsia="Times New Roman" w:cs="Times New Roman"/>
          <w:b/>
          <w:color w:val="000000"/>
          <w:sz w:val="24"/>
          <w:szCs w:val="24"/>
        </w:rPr>
        <w:t xml:space="preserve"> </w:t>
      </w:r>
      <w:r w:rsidRPr="00C66C30">
        <w:rPr>
          <w:rFonts w:eastAsia="Times New Roman" w:cs="Times New Roman"/>
          <w:b/>
          <w:sz w:val="24"/>
          <w:szCs w:val="24"/>
        </w:rPr>
        <w:t>and 101</w:t>
      </w:r>
      <w:r w:rsidR="00A56C03" w:rsidRPr="00C66C30">
        <w:rPr>
          <w:rFonts w:eastAsia="Times New Roman" w:cs="Times New Roman"/>
          <w:b/>
          <w:sz w:val="24"/>
          <w:szCs w:val="24"/>
        </w:rPr>
        <w:t>00</w:t>
      </w:r>
      <w:r w:rsidR="0087593E" w:rsidRPr="00C66C30">
        <w:rPr>
          <w:rFonts w:eastAsia="Times New Roman" w:cs="Times New Roman"/>
          <w:b/>
          <w:sz w:val="24"/>
          <w:szCs w:val="24"/>
        </w:rPr>
        <w:t>, Fall</w:t>
      </w:r>
      <w:r w:rsidRPr="00C66C30">
        <w:rPr>
          <w:rFonts w:eastAsia="Times New Roman" w:cs="Times New Roman"/>
          <w:b/>
          <w:sz w:val="24"/>
          <w:szCs w:val="24"/>
        </w:rPr>
        <w:t>/</w:t>
      </w:r>
      <w:r w:rsidRPr="00345FB0">
        <w:rPr>
          <w:rFonts w:eastAsia="Times New Roman" w:cs="Times New Roman"/>
          <w:b/>
          <w:color w:val="000000"/>
          <w:sz w:val="24"/>
          <w:szCs w:val="24"/>
        </w:rPr>
        <w:t>Spring</w:t>
      </w:r>
      <w:r w:rsidR="0087593E" w:rsidRPr="00345FB0">
        <w:rPr>
          <w:rFonts w:eastAsia="Times New Roman" w:cs="Times New Roman"/>
          <w:b/>
          <w:color w:val="000000"/>
          <w:sz w:val="24"/>
          <w:szCs w:val="24"/>
        </w:rPr>
        <w:t xml:space="preserve"> 20</w:t>
      </w:r>
      <w:r w:rsidRPr="00345FB0">
        <w:rPr>
          <w:rFonts w:eastAsia="Times New Roman" w:cs="Times New Roman"/>
          <w:b/>
          <w:color w:val="000000"/>
          <w:sz w:val="24"/>
          <w:szCs w:val="24"/>
        </w:rPr>
        <w:t>16-17</w:t>
      </w:r>
      <w:r w:rsidR="001B0FB5">
        <w:rPr>
          <w:rFonts w:eastAsia="Times New Roman" w:cs="Times New Roman"/>
          <w:b/>
          <w:color w:val="000000"/>
          <w:sz w:val="24"/>
          <w:szCs w:val="24"/>
        </w:rPr>
        <w:t>:</w:t>
      </w:r>
    </w:p>
    <w:p w14:paraId="7196833E" w14:textId="6E0A088C" w:rsidR="000615DB" w:rsidRPr="00345FB0" w:rsidRDefault="0082169F" w:rsidP="0042116F">
      <w:pPr>
        <w:shd w:val="clear" w:color="auto" w:fill="FFFFFF"/>
        <w:spacing w:after="0" w:line="240" w:lineRule="auto"/>
        <w:rPr>
          <w:rFonts w:eastAsia="Times New Roman" w:cs="Times New Roman"/>
          <w:b/>
          <w:color w:val="000000"/>
          <w:sz w:val="24"/>
          <w:szCs w:val="24"/>
        </w:rPr>
      </w:pPr>
      <w:r w:rsidRPr="00345FB0">
        <w:rPr>
          <w:rFonts w:eastAsia="Times New Roman" w:cs="Times New Roman"/>
          <w:b/>
          <w:color w:val="000000"/>
          <w:sz w:val="24"/>
          <w:szCs w:val="24"/>
        </w:rPr>
        <w:t>A</w:t>
      </w:r>
      <w:r w:rsidR="000615DB" w:rsidRPr="00345FB0">
        <w:rPr>
          <w:rFonts w:eastAsia="Times New Roman" w:cs="Times New Roman"/>
          <w:b/>
          <w:color w:val="000000"/>
          <w:sz w:val="24"/>
          <w:szCs w:val="24"/>
        </w:rPr>
        <w:t xml:space="preserve">n English Language and American Culture </w:t>
      </w:r>
      <w:r w:rsidR="0006042B" w:rsidRPr="00345FB0">
        <w:rPr>
          <w:rFonts w:eastAsia="Times New Roman" w:cs="Times New Roman"/>
          <w:b/>
          <w:color w:val="000000"/>
          <w:sz w:val="24"/>
          <w:szCs w:val="24"/>
        </w:rPr>
        <w:t>Program</w:t>
      </w:r>
      <w:r w:rsidR="000615DB" w:rsidRPr="00345FB0">
        <w:rPr>
          <w:rFonts w:eastAsia="Times New Roman" w:cs="Times New Roman"/>
          <w:b/>
          <w:color w:val="000000"/>
          <w:sz w:val="24"/>
          <w:szCs w:val="24"/>
        </w:rPr>
        <w:t xml:space="preserve"> for </w:t>
      </w:r>
      <w:r w:rsidR="00B50C2F">
        <w:rPr>
          <w:rFonts w:eastAsia="Times New Roman" w:cs="Times New Roman"/>
          <w:b/>
          <w:color w:val="000000"/>
          <w:sz w:val="24"/>
          <w:szCs w:val="24"/>
        </w:rPr>
        <w:t xml:space="preserve">Incoming </w:t>
      </w:r>
      <w:r w:rsidR="000615DB" w:rsidRPr="00345FB0">
        <w:rPr>
          <w:rFonts w:eastAsia="Times New Roman" w:cs="Times New Roman"/>
          <w:b/>
          <w:color w:val="000000"/>
          <w:sz w:val="24"/>
          <w:szCs w:val="24"/>
        </w:rPr>
        <w:t>Int</w:t>
      </w:r>
      <w:r w:rsidR="001C1AA7" w:rsidRPr="00345FB0">
        <w:rPr>
          <w:rFonts w:eastAsia="Times New Roman" w:cs="Times New Roman"/>
          <w:b/>
          <w:color w:val="000000"/>
          <w:sz w:val="24"/>
          <w:szCs w:val="24"/>
        </w:rPr>
        <w:t>ernational Student</w:t>
      </w:r>
      <w:r w:rsidR="00815D2B" w:rsidRPr="00345FB0">
        <w:rPr>
          <w:rFonts w:eastAsia="Times New Roman" w:cs="Times New Roman"/>
          <w:b/>
          <w:color w:val="000000"/>
          <w:sz w:val="24"/>
          <w:szCs w:val="24"/>
        </w:rPr>
        <w:t>s</w:t>
      </w:r>
    </w:p>
    <w:p w14:paraId="7196833F" w14:textId="77777777" w:rsidR="00C10765" w:rsidRPr="00345FB0" w:rsidRDefault="00C10765" w:rsidP="00FE59BA">
      <w:pPr>
        <w:shd w:val="clear" w:color="auto" w:fill="FFFFFF"/>
        <w:spacing w:after="0"/>
        <w:rPr>
          <w:rFonts w:cs="Arial"/>
          <w:sz w:val="24"/>
          <w:szCs w:val="24"/>
        </w:rPr>
      </w:pPr>
    </w:p>
    <w:p w14:paraId="78D4C5C6" w14:textId="11E768D7" w:rsidR="00B0101D" w:rsidRPr="00345FB0" w:rsidRDefault="00B0101D" w:rsidP="00FE59BA">
      <w:pPr>
        <w:shd w:val="clear" w:color="auto" w:fill="FFFFFF"/>
        <w:spacing w:after="0"/>
        <w:rPr>
          <w:rFonts w:cs="Arial"/>
          <w:sz w:val="24"/>
          <w:szCs w:val="24"/>
        </w:rPr>
      </w:pPr>
      <w:r w:rsidRPr="00345FB0">
        <w:rPr>
          <w:rFonts w:cs="Arial"/>
          <w:sz w:val="24"/>
          <w:szCs w:val="24"/>
        </w:rPr>
        <w:t>PLaCE (Purdue Language and Culture Exchange) is a program designed to improve first-year international students’ English language skills</w:t>
      </w:r>
      <w:r w:rsidR="00C415B1" w:rsidRPr="00345FB0">
        <w:rPr>
          <w:rFonts w:cs="Arial"/>
          <w:sz w:val="24"/>
          <w:szCs w:val="24"/>
        </w:rPr>
        <w:t xml:space="preserve"> and their </w:t>
      </w:r>
      <w:r w:rsidR="002B15B6" w:rsidRPr="00345FB0">
        <w:rPr>
          <w:rFonts w:cs="Arial"/>
          <w:sz w:val="24"/>
          <w:szCs w:val="24"/>
        </w:rPr>
        <w:t>communicative a</w:t>
      </w:r>
      <w:r w:rsidR="00C415B1" w:rsidRPr="00345FB0">
        <w:rPr>
          <w:rFonts w:cs="Arial"/>
          <w:sz w:val="24"/>
          <w:szCs w:val="24"/>
        </w:rPr>
        <w:t>nd intercultural competence</w:t>
      </w:r>
      <w:r w:rsidRPr="00345FB0">
        <w:rPr>
          <w:rFonts w:cs="Arial"/>
          <w:sz w:val="24"/>
          <w:szCs w:val="24"/>
        </w:rPr>
        <w:t xml:space="preserve"> in order to help them take full advantage of the range of educational</w:t>
      </w:r>
      <w:r w:rsidR="00C415B1" w:rsidRPr="00345FB0">
        <w:rPr>
          <w:rFonts w:cs="Arial"/>
          <w:sz w:val="24"/>
          <w:szCs w:val="24"/>
        </w:rPr>
        <w:t>, social, and cultural</w:t>
      </w:r>
      <w:r w:rsidRPr="00345FB0">
        <w:rPr>
          <w:rFonts w:cs="Arial"/>
          <w:sz w:val="24"/>
          <w:szCs w:val="24"/>
        </w:rPr>
        <w:t xml:space="preserve"> opportunities available at Purdue University. </w:t>
      </w:r>
      <w:r w:rsidR="00681CF6" w:rsidRPr="00345FB0">
        <w:rPr>
          <w:rFonts w:cs="Arial"/>
          <w:sz w:val="24"/>
          <w:szCs w:val="24"/>
        </w:rPr>
        <w:t xml:space="preserve">The </w:t>
      </w:r>
      <w:r w:rsidR="00681CF6">
        <w:rPr>
          <w:rFonts w:cs="Arial"/>
          <w:sz w:val="24"/>
          <w:szCs w:val="24"/>
        </w:rPr>
        <w:t xml:space="preserve">PLaCE </w:t>
      </w:r>
      <w:r w:rsidR="00681CF6" w:rsidRPr="00345FB0">
        <w:rPr>
          <w:rFonts w:cs="Arial"/>
          <w:sz w:val="24"/>
          <w:szCs w:val="24"/>
        </w:rPr>
        <w:t xml:space="preserve">program has been fully funded for all eligible incoming international students for </w:t>
      </w:r>
      <w:r w:rsidR="00681CF6">
        <w:rPr>
          <w:rFonts w:cs="Arial"/>
          <w:sz w:val="24"/>
          <w:szCs w:val="24"/>
        </w:rPr>
        <w:t>AY 2016-17</w:t>
      </w:r>
    </w:p>
    <w:p w14:paraId="3B66D808" w14:textId="77777777" w:rsidR="00B0101D" w:rsidRPr="00AD3971" w:rsidRDefault="00B0101D" w:rsidP="00FE59BA">
      <w:pPr>
        <w:shd w:val="clear" w:color="auto" w:fill="FFFFFF"/>
        <w:spacing w:after="0"/>
        <w:rPr>
          <w:rFonts w:cs="Arial"/>
          <w:sz w:val="16"/>
          <w:szCs w:val="24"/>
        </w:rPr>
      </w:pPr>
    </w:p>
    <w:p w14:paraId="58B27BF8" w14:textId="63CA33A2" w:rsidR="00B0101D" w:rsidRPr="00345FB0" w:rsidRDefault="00B50C2F" w:rsidP="00FE59BA">
      <w:pPr>
        <w:shd w:val="clear" w:color="auto" w:fill="FFFFFF"/>
        <w:spacing w:after="0"/>
        <w:rPr>
          <w:rFonts w:cs="Arial"/>
          <w:sz w:val="24"/>
          <w:szCs w:val="24"/>
        </w:rPr>
      </w:pPr>
      <w:r>
        <w:rPr>
          <w:rFonts w:cs="Arial"/>
          <w:sz w:val="24"/>
          <w:szCs w:val="24"/>
        </w:rPr>
        <w:t>PLaCE courses are</w:t>
      </w:r>
      <w:r w:rsidR="00FE59BA" w:rsidRPr="00345FB0">
        <w:rPr>
          <w:rFonts w:cs="Arial"/>
          <w:sz w:val="24"/>
          <w:szCs w:val="24"/>
        </w:rPr>
        <w:t xml:space="preserve"> a foundational </w:t>
      </w:r>
      <w:r w:rsidR="00C415B1" w:rsidRPr="00345FB0">
        <w:rPr>
          <w:rFonts w:cs="Arial"/>
          <w:sz w:val="24"/>
          <w:szCs w:val="24"/>
        </w:rPr>
        <w:t xml:space="preserve">first-year </w:t>
      </w:r>
      <w:r w:rsidR="0006042B" w:rsidRPr="00345FB0">
        <w:rPr>
          <w:rFonts w:cs="Arial"/>
          <w:sz w:val="24"/>
          <w:szCs w:val="24"/>
        </w:rPr>
        <w:t>sequence (</w:t>
      </w:r>
      <w:r w:rsidR="0006042B" w:rsidRPr="00096F84">
        <w:rPr>
          <w:rFonts w:cs="Arial"/>
          <w:sz w:val="24"/>
          <w:szCs w:val="24"/>
        </w:rPr>
        <w:t>GS100</w:t>
      </w:r>
      <w:r w:rsidR="00A56C03" w:rsidRPr="00096F84">
        <w:rPr>
          <w:rFonts w:cs="Arial"/>
          <w:sz w:val="24"/>
          <w:szCs w:val="24"/>
        </w:rPr>
        <w:t>00</w:t>
      </w:r>
      <w:r w:rsidR="0006042B" w:rsidRPr="00096F84">
        <w:rPr>
          <w:rFonts w:cs="Arial"/>
          <w:sz w:val="24"/>
          <w:szCs w:val="24"/>
        </w:rPr>
        <w:t xml:space="preserve"> </w:t>
      </w:r>
      <w:r w:rsidR="00C877FB">
        <w:rPr>
          <w:rFonts w:cs="Arial"/>
          <w:sz w:val="24"/>
          <w:szCs w:val="24"/>
        </w:rPr>
        <w:t xml:space="preserve">American Language and Culture for International Students I </w:t>
      </w:r>
      <w:r w:rsidR="0006042B" w:rsidRPr="00096F84">
        <w:rPr>
          <w:rFonts w:cs="Arial"/>
          <w:sz w:val="24"/>
          <w:szCs w:val="24"/>
        </w:rPr>
        <w:t>and 101</w:t>
      </w:r>
      <w:r w:rsidR="00A56C03" w:rsidRPr="00096F84">
        <w:rPr>
          <w:rFonts w:cs="Arial"/>
          <w:sz w:val="24"/>
          <w:szCs w:val="24"/>
        </w:rPr>
        <w:t>00</w:t>
      </w:r>
      <w:r w:rsidR="00C877FB">
        <w:rPr>
          <w:rFonts w:cs="Arial"/>
          <w:sz w:val="24"/>
          <w:szCs w:val="24"/>
        </w:rPr>
        <w:t xml:space="preserve"> American Language and Culture for International Students II</w:t>
      </w:r>
      <w:r w:rsidR="0006042B" w:rsidRPr="00096F84">
        <w:rPr>
          <w:rFonts w:cs="Arial"/>
          <w:sz w:val="24"/>
          <w:szCs w:val="24"/>
        </w:rPr>
        <w:t>)</w:t>
      </w:r>
      <w:r w:rsidR="00FE59BA" w:rsidRPr="00096F84">
        <w:rPr>
          <w:rFonts w:cs="Arial"/>
          <w:sz w:val="24"/>
          <w:szCs w:val="24"/>
        </w:rPr>
        <w:t xml:space="preserve"> </w:t>
      </w:r>
      <w:r w:rsidR="00FE59BA" w:rsidRPr="00345FB0">
        <w:rPr>
          <w:rFonts w:cs="Arial"/>
          <w:sz w:val="24"/>
          <w:szCs w:val="24"/>
        </w:rPr>
        <w:t xml:space="preserve">for incoming international students with qualifying TOEFL </w:t>
      </w:r>
      <w:r w:rsidR="00B0101D" w:rsidRPr="00345FB0">
        <w:rPr>
          <w:rFonts w:cs="Arial"/>
          <w:sz w:val="24"/>
          <w:szCs w:val="24"/>
        </w:rPr>
        <w:t xml:space="preserve">or IELTS </w:t>
      </w:r>
      <w:r w:rsidR="00FE59BA" w:rsidRPr="00345FB0">
        <w:rPr>
          <w:rFonts w:cs="Arial"/>
          <w:sz w:val="24"/>
          <w:szCs w:val="24"/>
        </w:rPr>
        <w:t>scores</w:t>
      </w:r>
      <w:r w:rsidR="002D3A0A" w:rsidRPr="00345FB0">
        <w:rPr>
          <w:rFonts w:cs="Arial"/>
          <w:sz w:val="24"/>
          <w:szCs w:val="24"/>
        </w:rPr>
        <w:t xml:space="preserve"> (TOEFL IBT Total scores ≤100</w:t>
      </w:r>
      <w:r w:rsidR="00B0101D" w:rsidRPr="00345FB0">
        <w:rPr>
          <w:rFonts w:cs="Arial"/>
          <w:sz w:val="24"/>
          <w:szCs w:val="24"/>
        </w:rPr>
        <w:t>; IELTS Overall ≤ 7.5</w:t>
      </w:r>
      <w:r w:rsidR="00815D2B" w:rsidRPr="00345FB0">
        <w:rPr>
          <w:rFonts w:cs="Arial"/>
          <w:sz w:val="24"/>
          <w:szCs w:val="24"/>
        </w:rPr>
        <w:t>)</w:t>
      </w:r>
      <w:r w:rsidR="00B0101D" w:rsidRPr="00345FB0">
        <w:rPr>
          <w:rFonts w:cs="Arial"/>
          <w:sz w:val="24"/>
          <w:szCs w:val="24"/>
        </w:rPr>
        <w:t xml:space="preserve">. </w:t>
      </w:r>
      <w:r w:rsidR="00D30B56">
        <w:rPr>
          <w:rFonts w:cs="Arial"/>
          <w:sz w:val="24"/>
          <w:szCs w:val="24"/>
        </w:rPr>
        <w:t xml:space="preserve">These </w:t>
      </w:r>
      <w:r w:rsidR="002B15B6" w:rsidRPr="00345FB0">
        <w:rPr>
          <w:rFonts w:cs="Arial"/>
          <w:sz w:val="24"/>
          <w:szCs w:val="24"/>
        </w:rPr>
        <w:t xml:space="preserve">students </w:t>
      </w:r>
      <w:r w:rsidR="00C415B1" w:rsidRPr="00345FB0">
        <w:rPr>
          <w:rFonts w:cs="Arial"/>
          <w:sz w:val="24"/>
          <w:szCs w:val="24"/>
        </w:rPr>
        <w:t>have been</w:t>
      </w:r>
      <w:r w:rsidR="002B15B6" w:rsidRPr="00345FB0">
        <w:rPr>
          <w:rFonts w:cs="Arial"/>
          <w:sz w:val="24"/>
          <w:szCs w:val="24"/>
        </w:rPr>
        <w:t xml:space="preserve"> divided into three tiers based on their language proficiency test scores and should be placed into the followin</w:t>
      </w:r>
      <w:r w:rsidR="00C415B1" w:rsidRPr="00345FB0">
        <w:rPr>
          <w:rFonts w:cs="Arial"/>
          <w:sz w:val="24"/>
          <w:szCs w:val="24"/>
        </w:rPr>
        <w:t>g courses their first semester</w:t>
      </w:r>
      <w:r w:rsidR="002B15B6" w:rsidRPr="00345FB0">
        <w:rPr>
          <w:rFonts w:cs="Arial"/>
          <w:sz w:val="24"/>
          <w:szCs w:val="24"/>
        </w:rPr>
        <w:t>:</w:t>
      </w:r>
      <w:r w:rsidR="00B0101D" w:rsidRPr="00345FB0">
        <w:rPr>
          <w:rFonts w:cs="Arial"/>
          <w:sz w:val="24"/>
          <w:szCs w:val="24"/>
        </w:rPr>
        <w:t xml:space="preserve"> </w:t>
      </w:r>
    </w:p>
    <w:p w14:paraId="2B7BD753" w14:textId="77777777" w:rsidR="00C415B1" w:rsidRPr="00AD3971" w:rsidRDefault="00C415B1" w:rsidP="00FE59BA">
      <w:pPr>
        <w:shd w:val="clear" w:color="auto" w:fill="FFFFFF"/>
        <w:spacing w:after="0"/>
        <w:rPr>
          <w:rFonts w:cs="Arial"/>
          <w:sz w:val="16"/>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82"/>
        <w:gridCol w:w="3098"/>
        <w:gridCol w:w="3274"/>
      </w:tblGrid>
      <w:tr w:rsidR="00C415B1" w:rsidRPr="00345FB0" w14:paraId="45DF8847" w14:textId="77777777" w:rsidTr="00C415B1">
        <w:tc>
          <w:tcPr>
            <w:tcW w:w="1594" w:type="pct"/>
            <w:tcBorders>
              <w:top w:val="single" w:sz="2" w:space="0" w:color="auto"/>
              <w:left w:val="single" w:sz="2" w:space="0" w:color="auto"/>
              <w:bottom w:val="single" w:sz="4" w:space="0" w:color="auto"/>
              <w:right w:val="double" w:sz="4" w:space="0" w:color="auto"/>
            </w:tcBorders>
          </w:tcPr>
          <w:p w14:paraId="1C4BA751" w14:textId="0EECB0B7" w:rsidR="00C415B1" w:rsidRPr="00096F84" w:rsidRDefault="00C415B1" w:rsidP="00C415B1">
            <w:pPr>
              <w:spacing w:after="0" w:line="240" w:lineRule="auto"/>
              <w:ind w:left="87"/>
              <w:rPr>
                <w:rFonts w:eastAsia="Calibri" w:cs="Times New Roman"/>
                <w:b/>
                <w:sz w:val="24"/>
                <w:szCs w:val="24"/>
              </w:rPr>
            </w:pPr>
            <w:r w:rsidRPr="00096F84">
              <w:rPr>
                <w:rFonts w:eastAsia="Calibri" w:cs="Times New Roman"/>
                <w:b/>
                <w:sz w:val="24"/>
                <w:szCs w:val="24"/>
              </w:rPr>
              <w:t>GS 100</w:t>
            </w:r>
            <w:r w:rsidR="00A56C03" w:rsidRPr="00096F84">
              <w:rPr>
                <w:rFonts w:eastAsia="Calibri" w:cs="Times New Roman"/>
                <w:b/>
                <w:sz w:val="24"/>
                <w:szCs w:val="24"/>
              </w:rPr>
              <w:t>00</w:t>
            </w:r>
            <w:r w:rsidR="009F236D" w:rsidRPr="00096F84">
              <w:rPr>
                <w:rFonts w:eastAsia="Calibri" w:cs="Times New Roman"/>
                <w:b/>
                <w:sz w:val="24"/>
                <w:szCs w:val="24"/>
              </w:rPr>
              <w:t xml:space="preserve"> 1</w:t>
            </w:r>
            <w:r w:rsidR="009F236D" w:rsidRPr="00096F84">
              <w:rPr>
                <w:rFonts w:eastAsia="Calibri" w:cs="Times New Roman"/>
                <w:b/>
                <w:sz w:val="24"/>
                <w:szCs w:val="24"/>
                <w:vertAlign w:val="superscript"/>
              </w:rPr>
              <w:t>st</w:t>
            </w:r>
            <w:r w:rsidR="009F236D" w:rsidRPr="00096F84">
              <w:rPr>
                <w:rFonts w:eastAsia="Calibri" w:cs="Times New Roman"/>
                <w:b/>
                <w:sz w:val="24"/>
                <w:szCs w:val="24"/>
              </w:rPr>
              <w:t xml:space="preserve"> semester</w:t>
            </w:r>
          </w:p>
          <w:p w14:paraId="0A1F6C9F" w14:textId="29441401" w:rsidR="009F236D" w:rsidRPr="00096F84" w:rsidRDefault="009F236D" w:rsidP="00C415B1">
            <w:pPr>
              <w:spacing w:after="0" w:line="240" w:lineRule="auto"/>
              <w:ind w:left="87"/>
              <w:rPr>
                <w:rFonts w:eastAsia="Calibri" w:cs="Times New Roman"/>
                <w:b/>
                <w:sz w:val="24"/>
                <w:szCs w:val="24"/>
              </w:rPr>
            </w:pPr>
            <w:r w:rsidRPr="00096F84">
              <w:rPr>
                <w:rFonts w:eastAsia="Calibri" w:cs="Times New Roman"/>
                <w:b/>
                <w:sz w:val="24"/>
                <w:szCs w:val="24"/>
              </w:rPr>
              <w:t>GS 101</w:t>
            </w:r>
            <w:r w:rsidR="00A56C03" w:rsidRPr="00096F84">
              <w:rPr>
                <w:rFonts w:eastAsia="Calibri" w:cs="Times New Roman"/>
                <w:b/>
                <w:sz w:val="24"/>
                <w:szCs w:val="24"/>
              </w:rPr>
              <w:t>00</w:t>
            </w:r>
            <w:r w:rsidRPr="00096F84">
              <w:rPr>
                <w:rFonts w:eastAsia="Calibri" w:cs="Times New Roman"/>
                <w:b/>
                <w:sz w:val="24"/>
                <w:szCs w:val="24"/>
              </w:rPr>
              <w:t xml:space="preserve"> 2</w:t>
            </w:r>
            <w:r w:rsidRPr="00096F84">
              <w:rPr>
                <w:rFonts w:eastAsia="Calibri" w:cs="Times New Roman"/>
                <w:b/>
                <w:sz w:val="24"/>
                <w:szCs w:val="24"/>
                <w:vertAlign w:val="superscript"/>
              </w:rPr>
              <w:t>nd</w:t>
            </w:r>
            <w:r w:rsidRPr="00096F84">
              <w:rPr>
                <w:rFonts w:eastAsia="Calibri" w:cs="Times New Roman"/>
                <w:b/>
                <w:sz w:val="24"/>
                <w:szCs w:val="24"/>
              </w:rPr>
              <w:t xml:space="preserve"> semester</w:t>
            </w:r>
          </w:p>
        </w:tc>
        <w:tc>
          <w:tcPr>
            <w:tcW w:w="1656" w:type="pct"/>
            <w:tcBorders>
              <w:top w:val="single" w:sz="2" w:space="0" w:color="auto"/>
              <w:left w:val="double" w:sz="4" w:space="0" w:color="auto"/>
              <w:bottom w:val="single" w:sz="4" w:space="0" w:color="auto"/>
              <w:right w:val="double" w:sz="4" w:space="0" w:color="auto"/>
            </w:tcBorders>
          </w:tcPr>
          <w:p w14:paraId="1E9E77E2" w14:textId="14CB65D8" w:rsidR="00C415B1" w:rsidRPr="00096F84" w:rsidRDefault="00C415B1" w:rsidP="00C415B1">
            <w:pPr>
              <w:spacing w:after="0" w:line="240" w:lineRule="auto"/>
              <w:ind w:left="90"/>
              <w:rPr>
                <w:rFonts w:eastAsia="Calibri" w:cs="Times New Roman"/>
                <w:b/>
                <w:sz w:val="24"/>
                <w:szCs w:val="24"/>
              </w:rPr>
            </w:pPr>
            <w:r w:rsidRPr="00096F84">
              <w:rPr>
                <w:rFonts w:eastAsia="Calibri" w:cs="Times New Roman"/>
                <w:b/>
                <w:sz w:val="24"/>
                <w:szCs w:val="24"/>
              </w:rPr>
              <w:t>ENGL 106i</w:t>
            </w:r>
          </w:p>
        </w:tc>
        <w:tc>
          <w:tcPr>
            <w:tcW w:w="1750" w:type="pct"/>
            <w:tcBorders>
              <w:top w:val="single" w:sz="2" w:space="0" w:color="auto"/>
              <w:left w:val="double" w:sz="4" w:space="0" w:color="auto"/>
              <w:bottom w:val="single" w:sz="4" w:space="0" w:color="auto"/>
              <w:right w:val="single" w:sz="2" w:space="0" w:color="auto"/>
            </w:tcBorders>
            <w:tcMar>
              <w:top w:w="0" w:type="dxa"/>
              <w:left w:w="108" w:type="dxa"/>
              <w:bottom w:w="0" w:type="dxa"/>
              <w:right w:w="108" w:type="dxa"/>
            </w:tcMar>
          </w:tcPr>
          <w:p w14:paraId="393874A4" w14:textId="462C09BA" w:rsidR="00C415B1" w:rsidRPr="00096F84" w:rsidRDefault="00C415B1" w:rsidP="00C415B1">
            <w:pPr>
              <w:spacing w:after="0" w:line="240" w:lineRule="auto"/>
              <w:rPr>
                <w:rFonts w:eastAsia="Calibri" w:cs="Times New Roman"/>
                <w:b/>
                <w:sz w:val="24"/>
                <w:szCs w:val="24"/>
              </w:rPr>
            </w:pPr>
            <w:r w:rsidRPr="00096F84">
              <w:rPr>
                <w:rFonts w:eastAsia="Calibri" w:cs="Times New Roman"/>
                <w:b/>
                <w:sz w:val="24"/>
                <w:szCs w:val="24"/>
              </w:rPr>
              <w:t>ENGL 106</w:t>
            </w:r>
          </w:p>
        </w:tc>
      </w:tr>
      <w:tr w:rsidR="007A28B0" w:rsidRPr="00345FB0" w14:paraId="24ACD8DE" w14:textId="77777777" w:rsidTr="007A28B0">
        <w:trPr>
          <w:trHeight w:val="107"/>
        </w:trPr>
        <w:tc>
          <w:tcPr>
            <w:tcW w:w="5000" w:type="pct"/>
            <w:gridSpan w:val="3"/>
            <w:tcBorders>
              <w:top w:val="single" w:sz="2" w:space="0" w:color="auto"/>
              <w:left w:val="single" w:sz="2" w:space="0" w:color="auto"/>
              <w:bottom w:val="single" w:sz="4" w:space="0" w:color="auto"/>
              <w:right w:val="single" w:sz="2" w:space="0" w:color="auto"/>
            </w:tcBorders>
          </w:tcPr>
          <w:p w14:paraId="62C7C3BB" w14:textId="77777777" w:rsidR="007A28B0" w:rsidRPr="007A28B0" w:rsidRDefault="007A28B0" w:rsidP="00C415B1">
            <w:pPr>
              <w:spacing w:after="0" w:line="240" w:lineRule="auto"/>
              <w:rPr>
                <w:rFonts w:eastAsia="Calibri" w:cs="Times New Roman"/>
                <w:sz w:val="16"/>
                <w:szCs w:val="24"/>
              </w:rPr>
            </w:pPr>
          </w:p>
        </w:tc>
      </w:tr>
      <w:tr w:rsidR="00C415B1" w:rsidRPr="00345FB0" w14:paraId="483CF331" w14:textId="77777777" w:rsidTr="00D21E68">
        <w:tc>
          <w:tcPr>
            <w:tcW w:w="1594" w:type="pct"/>
            <w:tcBorders>
              <w:top w:val="single" w:sz="2" w:space="0" w:color="auto"/>
              <w:left w:val="single" w:sz="2" w:space="0" w:color="auto"/>
              <w:bottom w:val="single" w:sz="4" w:space="0" w:color="auto"/>
              <w:right w:val="double" w:sz="4" w:space="0" w:color="auto"/>
            </w:tcBorders>
          </w:tcPr>
          <w:p w14:paraId="21D43287" w14:textId="3CE654F5" w:rsidR="00C415B1" w:rsidRPr="00096F84" w:rsidRDefault="00C415B1" w:rsidP="00D21E68">
            <w:pPr>
              <w:spacing w:after="0" w:line="240" w:lineRule="auto"/>
              <w:ind w:left="87"/>
              <w:rPr>
                <w:rFonts w:eastAsia="Calibri" w:cs="Times New Roman"/>
                <w:sz w:val="24"/>
                <w:szCs w:val="24"/>
              </w:rPr>
            </w:pPr>
            <w:r w:rsidRPr="00096F84">
              <w:rPr>
                <w:rFonts w:eastAsia="Calibri" w:cs="Times New Roman"/>
                <w:sz w:val="24"/>
                <w:szCs w:val="24"/>
              </w:rPr>
              <w:t xml:space="preserve">TOEFL iBT total ≤100 </w:t>
            </w:r>
          </w:p>
        </w:tc>
        <w:tc>
          <w:tcPr>
            <w:tcW w:w="1656" w:type="pct"/>
            <w:tcBorders>
              <w:top w:val="single" w:sz="2" w:space="0" w:color="auto"/>
              <w:left w:val="double" w:sz="4" w:space="0" w:color="auto"/>
              <w:bottom w:val="single" w:sz="4" w:space="0" w:color="auto"/>
              <w:right w:val="double" w:sz="4" w:space="0" w:color="auto"/>
            </w:tcBorders>
          </w:tcPr>
          <w:p w14:paraId="64A3216F" w14:textId="77777777" w:rsidR="00C415B1" w:rsidRPr="00096F84" w:rsidRDefault="00C415B1" w:rsidP="00D21E68">
            <w:pPr>
              <w:spacing w:after="0" w:line="240" w:lineRule="auto"/>
              <w:ind w:left="90"/>
              <w:rPr>
                <w:rFonts w:eastAsia="Calibri" w:cs="Times New Roman"/>
                <w:sz w:val="24"/>
                <w:szCs w:val="24"/>
              </w:rPr>
            </w:pPr>
            <w:r w:rsidRPr="00096F84">
              <w:rPr>
                <w:rFonts w:eastAsia="Calibri" w:cs="Times New Roman"/>
                <w:sz w:val="24"/>
                <w:szCs w:val="24"/>
              </w:rPr>
              <w:t xml:space="preserve">TOEFL iBT total &gt; 100 and </w:t>
            </w:r>
          </w:p>
          <w:p w14:paraId="61468899" w14:textId="2EF9FF1D" w:rsidR="00C415B1" w:rsidRPr="00096F84" w:rsidRDefault="00C415B1" w:rsidP="00D21E68">
            <w:pPr>
              <w:spacing w:after="0" w:line="240" w:lineRule="auto"/>
              <w:ind w:left="90"/>
              <w:rPr>
                <w:rFonts w:eastAsia="Calibri" w:cs="Times New Roman"/>
                <w:sz w:val="24"/>
                <w:szCs w:val="24"/>
              </w:rPr>
            </w:pPr>
            <w:r w:rsidRPr="00096F84">
              <w:rPr>
                <w:rFonts w:eastAsia="Calibri" w:cs="Times New Roman"/>
                <w:sz w:val="24"/>
                <w:szCs w:val="24"/>
              </w:rPr>
              <w:t xml:space="preserve">TOEFL iBT writing &lt; 27 </w:t>
            </w:r>
          </w:p>
        </w:tc>
        <w:tc>
          <w:tcPr>
            <w:tcW w:w="1750" w:type="pct"/>
            <w:tcBorders>
              <w:top w:val="single" w:sz="2" w:space="0" w:color="auto"/>
              <w:left w:val="double" w:sz="4" w:space="0" w:color="auto"/>
              <w:bottom w:val="single" w:sz="4" w:space="0" w:color="auto"/>
              <w:right w:val="single" w:sz="2" w:space="0" w:color="auto"/>
            </w:tcBorders>
            <w:tcMar>
              <w:top w:w="0" w:type="dxa"/>
              <w:left w:w="108" w:type="dxa"/>
              <w:bottom w:w="0" w:type="dxa"/>
              <w:right w:w="108" w:type="dxa"/>
            </w:tcMar>
            <w:hideMark/>
          </w:tcPr>
          <w:p w14:paraId="69F33749" w14:textId="77777777" w:rsidR="00C415B1" w:rsidRPr="00096F84" w:rsidRDefault="00C415B1" w:rsidP="00D21E68">
            <w:pPr>
              <w:spacing w:after="0" w:line="240" w:lineRule="auto"/>
              <w:rPr>
                <w:rFonts w:eastAsia="Calibri" w:cs="Times New Roman"/>
                <w:sz w:val="24"/>
                <w:szCs w:val="24"/>
              </w:rPr>
            </w:pPr>
            <w:r w:rsidRPr="00096F84">
              <w:rPr>
                <w:rFonts w:eastAsia="Calibri" w:cs="Times New Roman"/>
                <w:sz w:val="24"/>
                <w:szCs w:val="24"/>
              </w:rPr>
              <w:t xml:space="preserve">TOEFL iBT total &gt; 100 and </w:t>
            </w:r>
          </w:p>
          <w:p w14:paraId="329CE654" w14:textId="7EE2291B" w:rsidR="00C415B1" w:rsidRPr="00096F84" w:rsidRDefault="00C415B1" w:rsidP="00D21E68">
            <w:pPr>
              <w:spacing w:after="0" w:line="240" w:lineRule="auto"/>
              <w:rPr>
                <w:rFonts w:eastAsia="Calibri" w:cs="Times New Roman"/>
                <w:sz w:val="24"/>
                <w:szCs w:val="24"/>
              </w:rPr>
            </w:pPr>
            <w:r w:rsidRPr="00096F84">
              <w:rPr>
                <w:rFonts w:eastAsia="Calibri" w:cs="Times New Roman"/>
                <w:sz w:val="24"/>
                <w:szCs w:val="24"/>
              </w:rPr>
              <w:t>TOEFL iBT writing ≥ 27</w:t>
            </w:r>
          </w:p>
        </w:tc>
      </w:tr>
      <w:tr w:rsidR="007A28B0" w:rsidRPr="00345FB0" w14:paraId="16B96BED" w14:textId="77777777" w:rsidTr="007A28B0">
        <w:tc>
          <w:tcPr>
            <w:tcW w:w="5000" w:type="pct"/>
            <w:gridSpan w:val="3"/>
            <w:tcBorders>
              <w:top w:val="single" w:sz="2" w:space="0" w:color="auto"/>
              <w:left w:val="single" w:sz="2" w:space="0" w:color="auto"/>
              <w:bottom w:val="single" w:sz="4" w:space="0" w:color="auto"/>
              <w:right w:val="single" w:sz="2" w:space="0" w:color="auto"/>
            </w:tcBorders>
          </w:tcPr>
          <w:p w14:paraId="6944FD61" w14:textId="77777777" w:rsidR="007A28B0" w:rsidRPr="007A28B0" w:rsidRDefault="007A28B0" w:rsidP="00C415B1">
            <w:pPr>
              <w:spacing w:after="0" w:line="240" w:lineRule="auto"/>
              <w:rPr>
                <w:rFonts w:eastAsia="Calibri" w:cs="Times New Roman"/>
                <w:sz w:val="16"/>
                <w:szCs w:val="24"/>
              </w:rPr>
            </w:pPr>
          </w:p>
        </w:tc>
      </w:tr>
      <w:tr w:rsidR="00C415B1" w:rsidRPr="00345FB0" w14:paraId="74C6AB55" w14:textId="77777777" w:rsidTr="00B65A13">
        <w:tc>
          <w:tcPr>
            <w:tcW w:w="1594" w:type="pct"/>
            <w:tcBorders>
              <w:right w:val="double" w:sz="4" w:space="0" w:color="auto"/>
            </w:tcBorders>
          </w:tcPr>
          <w:p w14:paraId="647EAE63" w14:textId="1E48A614" w:rsidR="00C415B1" w:rsidRPr="00096F84" w:rsidRDefault="00C415B1" w:rsidP="00C415B1">
            <w:pPr>
              <w:spacing w:after="0" w:line="240" w:lineRule="auto"/>
              <w:ind w:left="87"/>
              <w:rPr>
                <w:rFonts w:eastAsia="Calibri" w:cs="Times New Roman"/>
                <w:sz w:val="24"/>
                <w:szCs w:val="24"/>
              </w:rPr>
            </w:pPr>
            <w:r w:rsidRPr="00096F84">
              <w:rPr>
                <w:rFonts w:eastAsia="Calibri" w:cs="Times New Roman"/>
                <w:sz w:val="24"/>
                <w:szCs w:val="24"/>
              </w:rPr>
              <w:t xml:space="preserve">IELTS overall ≤ 7.5 </w:t>
            </w:r>
          </w:p>
        </w:tc>
        <w:tc>
          <w:tcPr>
            <w:tcW w:w="1656" w:type="pct"/>
            <w:tcBorders>
              <w:left w:val="double" w:sz="4" w:space="0" w:color="auto"/>
              <w:right w:val="double" w:sz="4" w:space="0" w:color="auto"/>
            </w:tcBorders>
          </w:tcPr>
          <w:p w14:paraId="6AF4EFB1" w14:textId="77723E85" w:rsidR="00C415B1" w:rsidRPr="00096F84" w:rsidRDefault="00C415B1" w:rsidP="00C415B1">
            <w:pPr>
              <w:spacing w:after="0" w:line="240" w:lineRule="auto"/>
              <w:ind w:left="90"/>
              <w:rPr>
                <w:rFonts w:eastAsia="Calibri" w:cs="Times New Roman"/>
                <w:sz w:val="24"/>
                <w:szCs w:val="24"/>
              </w:rPr>
            </w:pPr>
            <w:r w:rsidRPr="00096F84">
              <w:rPr>
                <w:rFonts w:eastAsia="Calibri" w:cs="Times New Roman"/>
                <w:sz w:val="24"/>
                <w:szCs w:val="24"/>
              </w:rPr>
              <w:t xml:space="preserve">IELTS overall &gt; 7.5 and IELTS writing &lt; 7.0 </w:t>
            </w:r>
          </w:p>
        </w:tc>
        <w:tc>
          <w:tcPr>
            <w:tcW w:w="1750" w:type="pct"/>
            <w:tcBorders>
              <w:left w:val="double" w:sz="4" w:space="0" w:color="auto"/>
            </w:tcBorders>
            <w:tcMar>
              <w:top w:w="0" w:type="dxa"/>
              <w:left w:w="108" w:type="dxa"/>
              <w:bottom w:w="0" w:type="dxa"/>
              <w:right w:w="108" w:type="dxa"/>
            </w:tcMar>
            <w:hideMark/>
          </w:tcPr>
          <w:p w14:paraId="519C5070" w14:textId="52870420" w:rsidR="00C415B1" w:rsidRPr="00096F84" w:rsidRDefault="00C415B1" w:rsidP="00C415B1">
            <w:pPr>
              <w:spacing w:after="0" w:line="240" w:lineRule="auto"/>
              <w:rPr>
                <w:rFonts w:eastAsia="Calibri" w:cs="Times New Roman"/>
                <w:sz w:val="24"/>
                <w:szCs w:val="24"/>
              </w:rPr>
            </w:pPr>
            <w:r w:rsidRPr="00096F84">
              <w:rPr>
                <w:rFonts w:eastAsia="Calibri" w:cs="Times New Roman"/>
                <w:sz w:val="24"/>
                <w:szCs w:val="24"/>
              </w:rPr>
              <w:t xml:space="preserve">IELTS overall &gt; 7.5 and IELTS writing ≥ 7.0 </w:t>
            </w:r>
          </w:p>
        </w:tc>
      </w:tr>
      <w:tr w:rsidR="007A28B0" w:rsidRPr="00345FB0" w14:paraId="7C900028" w14:textId="77777777" w:rsidTr="007A28B0">
        <w:trPr>
          <w:trHeight w:val="202"/>
        </w:trPr>
        <w:tc>
          <w:tcPr>
            <w:tcW w:w="5000" w:type="pct"/>
            <w:gridSpan w:val="3"/>
          </w:tcPr>
          <w:p w14:paraId="7BAED0DF" w14:textId="77777777" w:rsidR="007A28B0" w:rsidRPr="007A28B0" w:rsidRDefault="007A28B0" w:rsidP="00C415B1">
            <w:pPr>
              <w:spacing w:after="0" w:line="240" w:lineRule="auto"/>
              <w:rPr>
                <w:rFonts w:eastAsia="Calibri" w:cs="Times New Roman"/>
                <w:sz w:val="16"/>
                <w:szCs w:val="24"/>
              </w:rPr>
            </w:pPr>
          </w:p>
        </w:tc>
      </w:tr>
      <w:tr w:rsidR="00B65A13" w:rsidRPr="00345FB0" w14:paraId="084B59E8" w14:textId="77777777" w:rsidTr="00D21E68">
        <w:tc>
          <w:tcPr>
            <w:tcW w:w="1594" w:type="pct"/>
            <w:tcBorders>
              <w:bottom w:val="single" w:sz="4" w:space="0" w:color="auto"/>
              <w:right w:val="double" w:sz="4" w:space="0" w:color="auto"/>
            </w:tcBorders>
          </w:tcPr>
          <w:p w14:paraId="115DC80D" w14:textId="77777777" w:rsidR="00B65A13" w:rsidRPr="00096F84" w:rsidRDefault="00B65A13" w:rsidP="00C415B1">
            <w:pPr>
              <w:spacing w:after="0" w:line="240" w:lineRule="auto"/>
              <w:ind w:left="87"/>
              <w:rPr>
                <w:rFonts w:eastAsia="Calibri" w:cs="Times New Roman"/>
                <w:sz w:val="24"/>
                <w:szCs w:val="24"/>
              </w:rPr>
            </w:pPr>
          </w:p>
        </w:tc>
        <w:tc>
          <w:tcPr>
            <w:tcW w:w="1656" w:type="pct"/>
            <w:tcBorders>
              <w:left w:val="double" w:sz="4" w:space="0" w:color="auto"/>
              <w:bottom w:val="single" w:sz="4" w:space="0" w:color="auto"/>
              <w:right w:val="double" w:sz="4" w:space="0" w:color="auto"/>
            </w:tcBorders>
          </w:tcPr>
          <w:p w14:paraId="55D05252" w14:textId="4DC4D5BF" w:rsidR="00B65A13" w:rsidRPr="00096F84" w:rsidRDefault="00B65A13" w:rsidP="00C415B1">
            <w:pPr>
              <w:spacing w:after="0" w:line="240" w:lineRule="auto"/>
              <w:ind w:left="90"/>
              <w:rPr>
                <w:rFonts w:eastAsia="Calibri" w:cs="Times New Roman"/>
                <w:sz w:val="24"/>
                <w:szCs w:val="24"/>
              </w:rPr>
            </w:pPr>
            <w:r w:rsidRPr="00096F84">
              <w:rPr>
                <w:rFonts w:eastAsia="Calibri" w:cs="Times New Roman"/>
                <w:sz w:val="24"/>
                <w:szCs w:val="24"/>
              </w:rPr>
              <w:t>GS 10000 and GS 10100</w:t>
            </w:r>
          </w:p>
        </w:tc>
        <w:tc>
          <w:tcPr>
            <w:tcW w:w="1750" w:type="pct"/>
            <w:tcBorders>
              <w:left w:val="double" w:sz="4" w:space="0" w:color="auto"/>
              <w:bottom w:val="single" w:sz="4" w:space="0" w:color="auto"/>
            </w:tcBorders>
            <w:tcMar>
              <w:top w:w="0" w:type="dxa"/>
              <w:left w:w="108" w:type="dxa"/>
              <w:bottom w:w="0" w:type="dxa"/>
              <w:right w:w="108" w:type="dxa"/>
            </w:tcMar>
          </w:tcPr>
          <w:p w14:paraId="33F2E516" w14:textId="77777777" w:rsidR="00B65A13" w:rsidRPr="00096F84" w:rsidRDefault="00B65A13" w:rsidP="00C415B1">
            <w:pPr>
              <w:spacing w:after="0" w:line="240" w:lineRule="auto"/>
              <w:rPr>
                <w:rFonts w:eastAsia="Calibri" w:cs="Times New Roman"/>
                <w:sz w:val="24"/>
                <w:szCs w:val="24"/>
              </w:rPr>
            </w:pPr>
          </w:p>
        </w:tc>
      </w:tr>
    </w:tbl>
    <w:p w14:paraId="17F13E08" w14:textId="77777777" w:rsidR="002B15B6" w:rsidRPr="00681CF6" w:rsidRDefault="002B15B6" w:rsidP="00FE59BA">
      <w:pPr>
        <w:shd w:val="clear" w:color="auto" w:fill="FFFFFF"/>
        <w:spacing w:after="0"/>
        <w:rPr>
          <w:rFonts w:cs="Arial"/>
          <w:sz w:val="16"/>
          <w:szCs w:val="24"/>
        </w:rPr>
      </w:pPr>
    </w:p>
    <w:p w14:paraId="11DBF711" w14:textId="42398980" w:rsidR="00C415B1" w:rsidRPr="00345FB0" w:rsidRDefault="009F236D" w:rsidP="00B0101D">
      <w:pPr>
        <w:shd w:val="clear" w:color="auto" w:fill="FFFFFF"/>
        <w:spacing w:after="0"/>
        <w:rPr>
          <w:rFonts w:cs="Arial"/>
          <w:sz w:val="24"/>
          <w:szCs w:val="24"/>
        </w:rPr>
      </w:pPr>
      <w:r w:rsidRPr="00345FB0">
        <w:rPr>
          <w:rFonts w:cs="Arial"/>
          <w:sz w:val="24"/>
          <w:szCs w:val="24"/>
        </w:rPr>
        <w:t>The r</w:t>
      </w:r>
      <w:r w:rsidR="00B0101D" w:rsidRPr="00345FB0">
        <w:rPr>
          <w:rFonts w:cs="Arial"/>
          <w:sz w:val="24"/>
          <w:szCs w:val="24"/>
        </w:rPr>
        <w:t xml:space="preserve">ecommended </w:t>
      </w:r>
      <w:r w:rsidR="00AF38ED">
        <w:rPr>
          <w:rFonts w:cs="Arial"/>
          <w:sz w:val="24"/>
          <w:szCs w:val="24"/>
        </w:rPr>
        <w:t>C</w:t>
      </w:r>
      <w:r w:rsidR="00B0101D" w:rsidRPr="00345FB0">
        <w:rPr>
          <w:rFonts w:cs="Arial"/>
          <w:sz w:val="24"/>
          <w:szCs w:val="24"/>
        </w:rPr>
        <w:t xml:space="preserve">ourse </w:t>
      </w:r>
      <w:r w:rsidR="00AF38ED">
        <w:rPr>
          <w:rFonts w:cs="Arial"/>
          <w:sz w:val="24"/>
          <w:szCs w:val="24"/>
        </w:rPr>
        <w:t>S</w:t>
      </w:r>
      <w:r w:rsidR="00B0101D" w:rsidRPr="00345FB0">
        <w:rPr>
          <w:rFonts w:cs="Arial"/>
          <w:sz w:val="24"/>
          <w:szCs w:val="24"/>
        </w:rPr>
        <w:t xml:space="preserve">equence for </w:t>
      </w:r>
      <w:r w:rsidRPr="00345FB0">
        <w:rPr>
          <w:rFonts w:cs="Arial"/>
          <w:sz w:val="24"/>
          <w:szCs w:val="24"/>
        </w:rPr>
        <w:t xml:space="preserve">incoming students who </w:t>
      </w:r>
      <w:r w:rsidR="008B23BE">
        <w:rPr>
          <w:rFonts w:cs="Arial"/>
          <w:sz w:val="24"/>
          <w:szCs w:val="24"/>
        </w:rPr>
        <w:t>meet the requirements for inclusion in the PLaCE program:</w:t>
      </w:r>
    </w:p>
    <w:p w14:paraId="6A7AEE7E" w14:textId="77777777" w:rsidR="009F236D" w:rsidRPr="00AD3971" w:rsidRDefault="009F236D" w:rsidP="00B0101D">
      <w:pPr>
        <w:shd w:val="clear" w:color="auto" w:fill="FFFFFF"/>
        <w:spacing w:after="0"/>
        <w:rPr>
          <w:rFonts w:cs="Arial"/>
          <w:sz w:val="16"/>
          <w:szCs w:val="24"/>
        </w:rPr>
      </w:pPr>
    </w:p>
    <w:p w14:paraId="6619D5D9" w14:textId="056A9475" w:rsidR="00C415B1" w:rsidRPr="00096F84" w:rsidRDefault="00C415B1" w:rsidP="00AD3971">
      <w:pPr>
        <w:shd w:val="clear" w:color="auto" w:fill="FFFFFF"/>
        <w:spacing w:after="0"/>
        <w:ind w:left="360"/>
        <w:rPr>
          <w:rFonts w:cs="Arial"/>
          <w:sz w:val="24"/>
          <w:szCs w:val="24"/>
        </w:rPr>
      </w:pPr>
      <w:r w:rsidRPr="00096F84">
        <w:rPr>
          <w:rFonts w:cs="Arial"/>
          <w:sz w:val="24"/>
          <w:szCs w:val="24"/>
        </w:rPr>
        <w:t>1</w:t>
      </w:r>
      <w:r w:rsidRPr="00096F84">
        <w:rPr>
          <w:rFonts w:cs="Arial"/>
          <w:sz w:val="24"/>
          <w:szCs w:val="24"/>
          <w:vertAlign w:val="superscript"/>
        </w:rPr>
        <w:t>st</w:t>
      </w:r>
      <w:r w:rsidRPr="00096F84">
        <w:rPr>
          <w:rFonts w:cs="Arial"/>
          <w:sz w:val="24"/>
          <w:szCs w:val="24"/>
        </w:rPr>
        <w:t xml:space="preserve"> semester:  GS</w:t>
      </w:r>
      <w:r w:rsidR="008B23BE">
        <w:rPr>
          <w:rFonts w:cs="Arial"/>
          <w:sz w:val="24"/>
          <w:szCs w:val="24"/>
        </w:rPr>
        <w:t xml:space="preserve"> </w:t>
      </w:r>
      <w:r w:rsidRPr="00096F84">
        <w:rPr>
          <w:rFonts w:cs="Arial"/>
          <w:sz w:val="24"/>
          <w:szCs w:val="24"/>
        </w:rPr>
        <w:t>100</w:t>
      </w:r>
      <w:r w:rsidR="00A56C03" w:rsidRPr="00096F84">
        <w:rPr>
          <w:rFonts w:cs="Arial"/>
          <w:sz w:val="24"/>
          <w:szCs w:val="24"/>
        </w:rPr>
        <w:t>00</w:t>
      </w:r>
    </w:p>
    <w:p w14:paraId="70E04232" w14:textId="2600DE56" w:rsidR="00C415B1" w:rsidRPr="00096F84" w:rsidRDefault="00C415B1" w:rsidP="00AD3971">
      <w:pPr>
        <w:shd w:val="clear" w:color="auto" w:fill="FFFFFF"/>
        <w:spacing w:after="0"/>
        <w:ind w:left="360"/>
        <w:rPr>
          <w:rFonts w:cs="Arial"/>
          <w:sz w:val="24"/>
          <w:szCs w:val="24"/>
        </w:rPr>
      </w:pPr>
      <w:r w:rsidRPr="00096F84">
        <w:rPr>
          <w:rFonts w:cs="Arial"/>
          <w:sz w:val="24"/>
          <w:szCs w:val="24"/>
        </w:rPr>
        <w:t>2</w:t>
      </w:r>
      <w:r w:rsidRPr="00096F84">
        <w:rPr>
          <w:rFonts w:cs="Arial"/>
          <w:sz w:val="24"/>
          <w:szCs w:val="24"/>
          <w:vertAlign w:val="superscript"/>
        </w:rPr>
        <w:t>nd</w:t>
      </w:r>
      <w:r w:rsidRPr="00096F84">
        <w:rPr>
          <w:rFonts w:cs="Arial"/>
          <w:sz w:val="24"/>
          <w:szCs w:val="24"/>
        </w:rPr>
        <w:t xml:space="preserve"> semester: GS 101</w:t>
      </w:r>
      <w:r w:rsidR="00A56C03" w:rsidRPr="00096F84">
        <w:rPr>
          <w:rFonts w:cs="Arial"/>
          <w:sz w:val="24"/>
          <w:szCs w:val="24"/>
        </w:rPr>
        <w:t>00</w:t>
      </w:r>
    </w:p>
    <w:p w14:paraId="73A307D1" w14:textId="6469FBA8" w:rsidR="00C415B1" w:rsidRPr="00096F84" w:rsidRDefault="00C415B1" w:rsidP="00AD3971">
      <w:pPr>
        <w:shd w:val="clear" w:color="auto" w:fill="FFFFFF"/>
        <w:spacing w:after="0"/>
        <w:ind w:left="360"/>
        <w:rPr>
          <w:rFonts w:cs="Arial"/>
          <w:sz w:val="24"/>
          <w:szCs w:val="24"/>
        </w:rPr>
      </w:pPr>
      <w:r w:rsidRPr="00096F84">
        <w:rPr>
          <w:rFonts w:cs="Arial"/>
          <w:sz w:val="24"/>
          <w:szCs w:val="24"/>
        </w:rPr>
        <w:t>3</w:t>
      </w:r>
      <w:r w:rsidRPr="00096F84">
        <w:rPr>
          <w:rFonts w:cs="Arial"/>
          <w:sz w:val="24"/>
          <w:szCs w:val="24"/>
          <w:vertAlign w:val="superscript"/>
        </w:rPr>
        <w:t>rd</w:t>
      </w:r>
      <w:r w:rsidRPr="00096F84">
        <w:rPr>
          <w:rFonts w:cs="Arial"/>
          <w:sz w:val="24"/>
          <w:szCs w:val="24"/>
        </w:rPr>
        <w:t xml:space="preserve"> semester:  ENGL 106i or ENGL 106</w:t>
      </w:r>
      <w:r w:rsidR="00A56C03" w:rsidRPr="00096F84">
        <w:rPr>
          <w:rFonts w:cs="Arial"/>
          <w:sz w:val="24"/>
          <w:szCs w:val="24"/>
        </w:rPr>
        <w:t>00</w:t>
      </w:r>
      <w:r w:rsidR="009F236D" w:rsidRPr="00096F84">
        <w:rPr>
          <w:rFonts w:cs="Arial"/>
          <w:sz w:val="24"/>
          <w:szCs w:val="24"/>
        </w:rPr>
        <w:t xml:space="preserve"> and/or </w:t>
      </w:r>
      <w:r w:rsidR="00C877FB">
        <w:rPr>
          <w:rFonts w:cs="Arial"/>
          <w:sz w:val="24"/>
          <w:szCs w:val="24"/>
        </w:rPr>
        <w:t>the university’s oral communication requirement</w:t>
      </w:r>
    </w:p>
    <w:p w14:paraId="4AF87D4F" w14:textId="62F2DBCB" w:rsidR="00A56C03" w:rsidRDefault="009F236D" w:rsidP="00D30B56">
      <w:pPr>
        <w:shd w:val="clear" w:color="auto" w:fill="FFFFFF"/>
        <w:spacing w:after="0"/>
        <w:ind w:left="360"/>
        <w:rPr>
          <w:rFonts w:cs="Arial"/>
          <w:sz w:val="24"/>
          <w:szCs w:val="24"/>
        </w:rPr>
      </w:pPr>
      <w:r w:rsidRPr="00096F84">
        <w:rPr>
          <w:rFonts w:cs="Arial"/>
          <w:sz w:val="24"/>
          <w:szCs w:val="24"/>
        </w:rPr>
        <w:t>4</w:t>
      </w:r>
      <w:r w:rsidRPr="00096F84">
        <w:rPr>
          <w:rFonts w:cs="Arial"/>
          <w:sz w:val="24"/>
          <w:szCs w:val="24"/>
          <w:vertAlign w:val="superscript"/>
        </w:rPr>
        <w:t>th</w:t>
      </w:r>
      <w:r w:rsidRPr="00096F84">
        <w:rPr>
          <w:rFonts w:cs="Arial"/>
          <w:sz w:val="24"/>
          <w:szCs w:val="24"/>
        </w:rPr>
        <w:t xml:space="preserve"> semester:  </w:t>
      </w:r>
      <w:r w:rsidR="00C877FB">
        <w:rPr>
          <w:rFonts w:cs="Arial"/>
          <w:sz w:val="24"/>
          <w:szCs w:val="24"/>
        </w:rPr>
        <w:t>the university’s oral communication requirement</w:t>
      </w:r>
      <w:r w:rsidRPr="00096F84">
        <w:rPr>
          <w:rFonts w:cs="Arial"/>
          <w:sz w:val="24"/>
          <w:szCs w:val="24"/>
        </w:rPr>
        <w:t xml:space="preserve"> and/or ENGL 106i or ENGL 106</w:t>
      </w:r>
      <w:r w:rsidR="00A56C03" w:rsidRPr="00096F84">
        <w:rPr>
          <w:rFonts w:cs="Arial"/>
          <w:sz w:val="24"/>
          <w:szCs w:val="24"/>
        </w:rPr>
        <w:t>00</w:t>
      </w:r>
    </w:p>
    <w:p w14:paraId="2EAEE561" w14:textId="77777777" w:rsidR="00D30B56" w:rsidRDefault="00D30B56" w:rsidP="00D30B56">
      <w:pPr>
        <w:shd w:val="clear" w:color="auto" w:fill="FFFFFF"/>
        <w:spacing w:after="0"/>
        <w:ind w:left="360"/>
        <w:rPr>
          <w:rFonts w:cs="Arial"/>
          <w:sz w:val="24"/>
          <w:szCs w:val="24"/>
        </w:rPr>
      </w:pPr>
    </w:p>
    <w:p w14:paraId="38BD1587" w14:textId="66BC3978" w:rsidR="00F45904" w:rsidRDefault="00AF38ED" w:rsidP="00FE59BA">
      <w:pPr>
        <w:shd w:val="clear" w:color="auto" w:fill="FFFFFF"/>
        <w:spacing w:after="0"/>
        <w:rPr>
          <w:rFonts w:cs="Arial"/>
          <w:sz w:val="24"/>
          <w:szCs w:val="24"/>
        </w:rPr>
      </w:pPr>
      <w:r>
        <w:rPr>
          <w:rFonts w:cs="Arial"/>
          <w:sz w:val="24"/>
          <w:szCs w:val="24"/>
        </w:rPr>
        <w:t>Because</w:t>
      </w:r>
      <w:r w:rsidR="00094A6D" w:rsidRPr="00096F84">
        <w:rPr>
          <w:rFonts w:cs="Arial"/>
          <w:sz w:val="24"/>
          <w:szCs w:val="24"/>
        </w:rPr>
        <w:t xml:space="preserve"> the development of second language proficiency is incremental and requires continued support, the recommended Course Sequence for incoming students who are GS eligible delays enrollment in ENGL 106i/106</w:t>
      </w:r>
      <w:r w:rsidR="00A56C03" w:rsidRPr="00096F84">
        <w:rPr>
          <w:rFonts w:cs="Arial"/>
          <w:sz w:val="24"/>
          <w:szCs w:val="24"/>
        </w:rPr>
        <w:t>00</w:t>
      </w:r>
      <w:r w:rsidR="00094A6D" w:rsidRPr="00096F84">
        <w:rPr>
          <w:rFonts w:cs="Arial"/>
          <w:sz w:val="24"/>
          <w:szCs w:val="24"/>
        </w:rPr>
        <w:t xml:space="preserve"> or </w:t>
      </w:r>
      <w:r w:rsidR="00836364">
        <w:rPr>
          <w:rFonts w:cs="Arial"/>
          <w:sz w:val="24"/>
          <w:szCs w:val="24"/>
        </w:rPr>
        <w:t>the university’s oral communication requirement</w:t>
      </w:r>
      <w:r w:rsidR="0080224E">
        <w:rPr>
          <w:rFonts w:cs="Arial"/>
          <w:sz w:val="24"/>
          <w:szCs w:val="24"/>
        </w:rPr>
        <w:t xml:space="preserve"> </w:t>
      </w:r>
      <w:r w:rsidR="00094A6D" w:rsidRPr="00096F84">
        <w:rPr>
          <w:rFonts w:cs="Arial"/>
          <w:sz w:val="24"/>
          <w:szCs w:val="24"/>
        </w:rPr>
        <w:t>until after successful completion of the GS sequence (both GS 100</w:t>
      </w:r>
      <w:r w:rsidR="00A56C03" w:rsidRPr="00096F84">
        <w:rPr>
          <w:rFonts w:cs="Arial"/>
          <w:sz w:val="24"/>
          <w:szCs w:val="24"/>
        </w:rPr>
        <w:t>00</w:t>
      </w:r>
      <w:r w:rsidR="00094A6D" w:rsidRPr="00096F84">
        <w:rPr>
          <w:rFonts w:cs="Arial"/>
          <w:sz w:val="24"/>
          <w:szCs w:val="24"/>
        </w:rPr>
        <w:t xml:space="preserve"> AND 101</w:t>
      </w:r>
      <w:r w:rsidR="00A56C03" w:rsidRPr="00096F84">
        <w:rPr>
          <w:rFonts w:cs="Arial"/>
          <w:sz w:val="24"/>
          <w:szCs w:val="24"/>
        </w:rPr>
        <w:t>00</w:t>
      </w:r>
      <w:r w:rsidR="00094A6D" w:rsidRPr="00096F84">
        <w:rPr>
          <w:rFonts w:cs="Arial"/>
          <w:sz w:val="24"/>
          <w:szCs w:val="24"/>
        </w:rPr>
        <w:t xml:space="preserve">).  </w:t>
      </w:r>
    </w:p>
    <w:p w14:paraId="2FF90713" w14:textId="77777777" w:rsidR="00F45904" w:rsidRDefault="00F45904" w:rsidP="00FE59BA">
      <w:pPr>
        <w:shd w:val="clear" w:color="auto" w:fill="FFFFFF"/>
        <w:spacing w:after="0"/>
        <w:rPr>
          <w:rFonts w:cs="Arial"/>
          <w:sz w:val="24"/>
          <w:szCs w:val="24"/>
        </w:rPr>
      </w:pPr>
    </w:p>
    <w:p w14:paraId="75907A57" w14:textId="48EFBB80" w:rsidR="00094A6D" w:rsidRDefault="00094A6D" w:rsidP="00FE59BA">
      <w:pPr>
        <w:shd w:val="clear" w:color="auto" w:fill="FFFFFF"/>
        <w:spacing w:after="0"/>
        <w:rPr>
          <w:rFonts w:cs="Arial"/>
          <w:sz w:val="24"/>
          <w:szCs w:val="24"/>
        </w:rPr>
      </w:pPr>
      <w:r w:rsidRPr="00096F84">
        <w:rPr>
          <w:rFonts w:cs="Arial"/>
          <w:sz w:val="24"/>
          <w:szCs w:val="24"/>
        </w:rPr>
        <w:lastRenderedPageBreak/>
        <w:t xml:space="preserve">However, advisors will immediately notice some difficulties with the recommended sequence </w:t>
      </w:r>
      <w:r w:rsidRPr="00345FB0">
        <w:rPr>
          <w:rFonts w:cs="Arial"/>
          <w:sz w:val="24"/>
          <w:szCs w:val="24"/>
        </w:rPr>
        <w:t>addressed in the following anticipated questions/concerns:</w:t>
      </w:r>
    </w:p>
    <w:p w14:paraId="7F913B1E" w14:textId="77777777" w:rsidR="00F45904" w:rsidRPr="00345FB0" w:rsidRDefault="00F45904" w:rsidP="00FE59BA">
      <w:pPr>
        <w:shd w:val="clear" w:color="auto" w:fill="FFFFFF"/>
        <w:spacing w:after="0"/>
        <w:rPr>
          <w:rFonts w:cs="Arial"/>
          <w:sz w:val="24"/>
          <w:szCs w:val="24"/>
        </w:rPr>
      </w:pPr>
    </w:p>
    <w:p w14:paraId="54D07821" w14:textId="64475C2B" w:rsidR="00094A6D" w:rsidRPr="00234ED5" w:rsidRDefault="00094A6D" w:rsidP="000E15EF">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 xml:space="preserve">Are the </w:t>
      </w:r>
      <w:r w:rsidR="00346419">
        <w:rPr>
          <w:rFonts w:asciiTheme="minorHAnsi" w:hAnsiTheme="minorHAnsi" w:cs="Arial"/>
          <w:b/>
        </w:rPr>
        <w:t xml:space="preserve">PLaCE </w:t>
      </w:r>
      <w:r w:rsidRPr="00234ED5">
        <w:rPr>
          <w:rFonts w:asciiTheme="minorHAnsi" w:hAnsiTheme="minorHAnsi" w:cs="Arial"/>
          <w:b/>
        </w:rPr>
        <w:t>GS courses required?</w:t>
      </w:r>
    </w:p>
    <w:p w14:paraId="600176BD" w14:textId="5DF5A209" w:rsidR="00094A6D" w:rsidRPr="00345FB0" w:rsidRDefault="00094A6D" w:rsidP="000E15EF">
      <w:pPr>
        <w:shd w:val="clear" w:color="auto" w:fill="FFFFFF"/>
        <w:spacing w:after="0"/>
        <w:ind w:left="360"/>
        <w:rPr>
          <w:rFonts w:cs="Arial"/>
          <w:sz w:val="24"/>
          <w:szCs w:val="24"/>
        </w:rPr>
      </w:pPr>
      <w:r w:rsidRPr="00345FB0">
        <w:rPr>
          <w:rFonts w:cs="Arial"/>
          <w:sz w:val="24"/>
          <w:szCs w:val="24"/>
        </w:rPr>
        <w:t xml:space="preserve">Admitted international students have been </w:t>
      </w:r>
      <w:r w:rsidR="005275CE">
        <w:rPr>
          <w:rFonts w:cs="Arial"/>
          <w:sz w:val="24"/>
          <w:szCs w:val="24"/>
        </w:rPr>
        <w:t>notified</w:t>
      </w:r>
      <w:r w:rsidRPr="00345FB0">
        <w:rPr>
          <w:rFonts w:cs="Arial"/>
          <w:sz w:val="24"/>
          <w:szCs w:val="24"/>
        </w:rPr>
        <w:t xml:space="preserve"> by Dean Brzezinski of the Office of International Students and Scholars</w:t>
      </w:r>
      <w:r w:rsidR="005275CE">
        <w:rPr>
          <w:rFonts w:cs="Arial"/>
          <w:sz w:val="24"/>
          <w:szCs w:val="24"/>
        </w:rPr>
        <w:t xml:space="preserve"> of the following criteria</w:t>
      </w:r>
      <w:r w:rsidRPr="00345FB0">
        <w:rPr>
          <w:rFonts w:cs="Arial"/>
          <w:sz w:val="24"/>
          <w:szCs w:val="24"/>
        </w:rPr>
        <w:t>:</w:t>
      </w:r>
    </w:p>
    <w:p w14:paraId="39E52EE0" w14:textId="77777777" w:rsidR="00094A6D" w:rsidRPr="00345FB0" w:rsidRDefault="00094A6D" w:rsidP="00094A6D">
      <w:pPr>
        <w:shd w:val="clear" w:color="auto" w:fill="FFFFFF"/>
        <w:spacing w:after="0"/>
        <w:rPr>
          <w:rFonts w:cs="Arial"/>
          <w:sz w:val="24"/>
          <w:szCs w:val="24"/>
        </w:rPr>
      </w:pPr>
    </w:p>
    <w:p w14:paraId="37FDCE9E" w14:textId="0078485B" w:rsidR="00094A6D" w:rsidRPr="00345FB0" w:rsidRDefault="00094A6D">
      <w:pPr>
        <w:shd w:val="clear" w:color="auto" w:fill="FFFFFF"/>
        <w:spacing w:after="0"/>
        <w:ind w:left="360"/>
        <w:rPr>
          <w:rFonts w:cs="Arial"/>
          <w:b/>
          <w:i/>
          <w:sz w:val="24"/>
          <w:szCs w:val="24"/>
        </w:rPr>
      </w:pPr>
      <w:r w:rsidRPr="00345FB0">
        <w:rPr>
          <w:rFonts w:cs="Arial"/>
          <w:b/>
          <w:i/>
          <w:sz w:val="24"/>
          <w:szCs w:val="24"/>
        </w:rPr>
        <w:t xml:space="preserve">First-year </w:t>
      </w:r>
      <w:r w:rsidR="005275CE">
        <w:rPr>
          <w:rFonts w:cs="Arial"/>
          <w:b/>
          <w:i/>
          <w:sz w:val="24"/>
          <w:szCs w:val="24"/>
        </w:rPr>
        <w:t xml:space="preserve">international </w:t>
      </w:r>
      <w:r w:rsidRPr="00345FB0">
        <w:rPr>
          <w:rFonts w:cs="Arial"/>
          <w:b/>
          <w:i/>
          <w:sz w:val="24"/>
          <w:szCs w:val="24"/>
        </w:rPr>
        <w:t xml:space="preserve">students with </w:t>
      </w:r>
      <w:r w:rsidR="005275CE">
        <w:rPr>
          <w:rFonts w:cs="Arial"/>
          <w:b/>
          <w:i/>
          <w:sz w:val="24"/>
          <w:szCs w:val="24"/>
        </w:rPr>
        <w:t xml:space="preserve">qualifying </w:t>
      </w:r>
      <w:r w:rsidRPr="00345FB0">
        <w:rPr>
          <w:rFonts w:cs="Arial"/>
          <w:b/>
          <w:i/>
          <w:sz w:val="24"/>
          <w:szCs w:val="24"/>
        </w:rPr>
        <w:t xml:space="preserve">entry-level English language proficiency scores will be </w:t>
      </w:r>
      <w:r w:rsidRPr="00345FB0">
        <w:rPr>
          <w:rFonts w:cs="Arial"/>
          <w:b/>
          <w:i/>
          <w:color w:val="FF0000"/>
          <w:sz w:val="24"/>
          <w:szCs w:val="24"/>
        </w:rPr>
        <w:t xml:space="preserve">automatically enrolled </w:t>
      </w:r>
      <w:r w:rsidRPr="00345FB0">
        <w:rPr>
          <w:rFonts w:cs="Arial"/>
          <w:b/>
          <w:i/>
          <w:sz w:val="24"/>
          <w:szCs w:val="24"/>
        </w:rPr>
        <w:t>in the first course of the two course sequence</w:t>
      </w:r>
      <w:r w:rsidR="005275CE">
        <w:rPr>
          <w:rFonts w:cs="Arial"/>
          <w:b/>
          <w:i/>
          <w:sz w:val="24"/>
          <w:szCs w:val="24"/>
        </w:rPr>
        <w:t xml:space="preserve"> of the PLaCE program</w:t>
      </w:r>
      <w:r w:rsidRPr="00345FB0">
        <w:rPr>
          <w:rFonts w:cs="Arial"/>
          <w:b/>
          <w:i/>
          <w:sz w:val="24"/>
          <w:szCs w:val="24"/>
        </w:rPr>
        <w:t xml:space="preserve">.  </w:t>
      </w:r>
      <w:r w:rsidRPr="00345FB0">
        <w:rPr>
          <w:rFonts w:cs="Arial"/>
          <w:b/>
          <w:i/>
          <w:color w:val="FF0000"/>
          <w:sz w:val="24"/>
          <w:szCs w:val="24"/>
        </w:rPr>
        <w:t>Enrollment is required</w:t>
      </w:r>
      <w:r w:rsidR="00C133D2">
        <w:rPr>
          <w:rFonts w:cs="Arial"/>
          <w:b/>
          <w:i/>
          <w:color w:val="FF0000"/>
          <w:sz w:val="24"/>
          <w:szCs w:val="24"/>
        </w:rPr>
        <w:t xml:space="preserve"> in order to proceed to ENGL106i</w:t>
      </w:r>
      <w:r w:rsidRPr="00345FB0">
        <w:rPr>
          <w:rFonts w:cs="Arial"/>
          <w:b/>
          <w:i/>
          <w:color w:val="FF0000"/>
          <w:sz w:val="24"/>
          <w:szCs w:val="24"/>
        </w:rPr>
        <w:t xml:space="preserve">.  </w:t>
      </w:r>
      <w:r w:rsidRPr="00345FB0">
        <w:rPr>
          <w:rFonts w:cs="Arial"/>
          <w:b/>
          <w:i/>
          <w:sz w:val="24"/>
          <w:szCs w:val="24"/>
        </w:rPr>
        <w:t>PLaCE enrollment is determined as follows:</w:t>
      </w:r>
    </w:p>
    <w:p w14:paraId="1EEC5718" w14:textId="77777777" w:rsidR="00094A6D" w:rsidRPr="00AD3971" w:rsidRDefault="00094A6D" w:rsidP="000E15EF">
      <w:pPr>
        <w:shd w:val="clear" w:color="auto" w:fill="FFFFFF"/>
        <w:spacing w:after="0"/>
        <w:ind w:left="360"/>
        <w:rPr>
          <w:rFonts w:cs="Arial"/>
          <w:b/>
          <w:i/>
          <w:sz w:val="16"/>
          <w:szCs w:val="24"/>
        </w:rPr>
      </w:pPr>
    </w:p>
    <w:p w14:paraId="6BD6096F" w14:textId="63461320" w:rsidR="00094A6D" w:rsidRPr="00345FB0" w:rsidRDefault="00094A6D" w:rsidP="004908DD">
      <w:pPr>
        <w:shd w:val="clear" w:color="auto" w:fill="FFFFFF"/>
        <w:spacing w:after="0"/>
        <w:ind w:left="540"/>
        <w:rPr>
          <w:rFonts w:cs="Arial"/>
          <w:b/>
          <w:i/>
          <w:sz w:val="24"/>
          <w:szCs w:val="24"/>
        </w:rPr>
      </w:pPr>
      <w:r w:rsidRPr="00345FB0">
        <w:rPr>
          <w:rFonts w:cs="Arial"/>
          <w:b/>
          <w:i/>
          <w:sz w:val="24"/>
          <w:szCs w:val="24"/>
        </w:rPr>
        <w:t>1</w:t>
      </w:r>
      <w:r w:rsidR="00234ED5">
        <w:rPr>
          <w:rFonts w:cs="Arial"/>
          <w:b/>
          <w:i/>
          <w:sz w:val="24"/>
          <w:szCs w:val="24"/>
        </w:rPr>
        <w:t>)</w:t>
      </w:r>
      <w:r w:rsidRPr="00345FB0">
        <w:rPr>
          <w:rFonts w:cs="Arial"/>
          <w:b/>
          <w:i/>
          <w:sz w:val="24"/>
          <w:szCs w:val="24"/>
        </w:rPr>
        <w:t xml:space="preserve">    Incoming international students with TOEFL IBT Total scores ≤100.</w:t>
      </w:r>
    </w:p>
    <w:p w14:paraId="0D34DFBD" w14:textId="6BBFC98C" w:rsidR="00094A6D" w:rsidRPr="00345FB0" w:rsidRDefault="0012155E" w:rsidP="004908DD">
      <w:pPr>
        <w:shd w:val="clear" w:color="auto" w:fill="FFFFFF"/>
        <w:spacing w:after="0"/>
        <w:ind w:left="540"/>
        <w:rPr>
          <w:rFonts w:cs="Arial"/>
          <w:b/>
          <w:i/>
          <w:sz w:val="24"/>
          <w:szCs w:val="24"/>
        </w:rPr>
      </w:pPr>
      <w:r>
        <w:rPr>
          <w:rFonts w:cs="Arial"/>
          <w:b/>
          <w:i/>
          <w:sz w:val="24"/>
          <w:szCs w:val="24"/>
        </w:rPr>
        <w:t>2</w:t>
      </w:r>
      <w:r w:rsidR="00234ED5">
        <w:rPr>
          <w:rFonts w:cs="Arial"/>
          <w:b/>
          <w:i/>
          <w:sz w:val="24"/>
          <w:szCs w:val="24"/>
        </w:rPr>
        <w:t>)</w:t>
      </w:r>
      <w:r w:rsidR="00094A6D" w:rsidRPr="00345FB0">
        <w:rPr>
          <w:rFonts w:cs="Arial"/>
          <w:b/>
          <w:i/>
          <w:sz w:val="24"/>
          <w:szCs w:val="24"/>
        </w:rPr>
        <w:t xml:space="preserve">    Incoming international students with IELTS Overall scores of ≤ 7.5. </w:t>
      </w:r>
    </w:p>
    <w:p w14:paraId="4078053D" w14:textId="264D7E0C" w:rsidR="00094A6D" w:rsidRPr="00345FB0" w:rsidRDefault="00094A6D" w:rsidP="004908DD">
      <w:pPr>
        <w:shd w:val="clear" w:color="auto" w:fill="FFFFFF"/>
        <w:spacing w:after="0"/>
        <w:ind w:left="990" w:hanging="450"/>
        <w:rPr>
          <w:rFonts w:cs="Arial"/>
          <w:b/>
          <w:i/>
          <w:sz w:val="24"/>
          <w:szCs w:val="24"/>
        </w:rPr>
      </w:pPr>
      <w:r w:rsidRPr="00345FB0">
        <w:rPr>
          <w:rFonts w:cs="Arial"/>
          <w:b/>
          <w:i/>
          <w:sz w:val="24"/>
          <w:szCs w:val="24"/>
        </w:rPr>
        <w:t>3</w:t>
      </w:r>
      <w:r w:rsidR="00234ED5">
        <w:rPr>
          <w:rFonts w:cs="Arial"/>
          <w:b/>
          <w:i/>
          <w:sz w:val="24"/>
          <w:szCs w:val="24"/>
        </w:rPr>
        <w:t>)</w:t>
      </w:r>
      <w:r w:rsidRPr="00345FB0">
        <w:rPr>
          <w:rFonts w:cs="Arial"/>
          <w:b/>
          <w:i/>
          <w:sz w:val="24"/>
          <w:szCs w:val="24"/>
        </w:rPr>
        <w:t xml:space="preserve">    Please note that students from non-English speaking countries </w:t>
      </w:r>
      <w:r w:rsidR="00ED35F6">
        <w:rPr>
          <w:rFonts w:cs="Arial"/>
          <w:b/>
          <w:i/>
          <w:sz w:val="24"/>
          <w:szCs w:val="24"/>
        </w:rPr>
        <w:t xml:space="preserve">who have only SAT or ACT </w:t>
      </w:r>
      <w:r w:rsidRPr="00345FB0">
        <w:rPr>
          <w:rFonts w:cs="Arial"/>
          <w:b/>
          <w:i/>
          <w:sz w:val="24"/>
          <w:szCs w:val="24"/>
        </w:rPr>
        <w:t xml:space="preserve">may also be required to enroll in PLaCE courses </w:t>
      </w:r>
      <w:r w:rsidR="00ED35F6">
        <w:rPr>
          <w:rFonts w:cs="Arial"/>
          <w:b/>
          <w:i/>
          <w:sz w:val="24"/>
          <w:szCs w:val="24"/>
        </w:rPr>
        <w:t>(see below).</w:t>
      </w:r>
    </w:p>
    <w:p w14:paraId="576DDC1C" w14:textId="77777777" w:rsidR="00094A6D" w:rsidRPr="00AD3971" w:rsidRDefault="00094A6D" w:rsidP="000E15EF">
      <w:pPr>
        <w:shd w:val="clear" w:color="auto" w:fill="FFFFFF"/>
        <w:spacing w:after="0"/>
        <w:ind w:left="360"/>
        <w:rPr>
          <w:rFonts w:cs="Arial"/>
          <w:b/>
          <w:i/>
          <w:sz w:val="16"/>
          <w:szCs w:val="24"/>
        </w:rPr>
      </w:pPr>
    </w:p>
    <w:p w14:paraId="16620FF6" w14:textId="2CA20E0B" w:rsidR="00094A6D" w:rsidRPr="00345FB0" w:rsidRDefault="00094A6D" w:rsidP="000E15EF">
      <w:pPr>
        <w:shd w:val="clear" w:color="auto" w:fill="FFFFFF"/>
        <w:spacing w:after="0"/>
        <w:ind w:left="360"/>
        <w:rPr>
          <w:rFonts w:cs="Arial"/>
          <w:b/>
          <w:i/>
          <w:sz w:val="24"/>
          <w:szCs w:val="24"/>
        </w:rPr>
      </w:pPr>
      <w:r w:rsidRPr="00345FB0">
        <w:rPr>
          <w:rFonts w:cs="Arial"/>
          <w:b/>
          <w:i/>
          <w:sz w:val="24"/>
          <w:szCs w:val="24"/>
        </w:rPr>
        <w:t xml:space="preserve">Students who accept their admission offer (pay their deposit) will be notified by e-mail during the month of May if they are required to enroll in PLaCE.  </w:t>
      </w:r>
    </w:p>
    <w:p w14:paraId="1390E4B8" w14:textId="77777777" w:rsidR="00094A6D" w:rsidRPr="00AD3971" w:rsidRDefault="00094A6D" w:rsidP="000E15EF">
      <w:pPr>
        <w:shd w:val="clear" w:color="auto" w:fill="FFFFFF"/>
        <w:spacing w:after="0"/>
        <w:ind w:left="360"/>
        <w:rPr>
          <w:rFonts w:cs="Arial"/>
          <w:b/>
          <w:i/>
          <w:sz w:val="16"/>
          <w:szCs w:val="24"/>
        </w:rPr>
      </w:pPr>
    </w:p>
    <w:p w14:paraId="17AB84E5" w14:textId="74823408" w:rsidR="00094A6D" w:rsidRPr="00345FB0" w:rsidRDefault="00094A6D" w:rsidP="000E15EF">
      <w:pPr>
        <w:shd w:val="clear" w:color="auto" w:fill="FFFFFF"/>
        <w:spacing w:after="0"/>
        <w:ind w:left="360"/>
        <w:rPr>
          <w:rFonts w:cs="Arial"/>
          <w:sz w:val="24"/>
          <w:szCs w:val="24"/>
        </w:rPr>
      </w:pPr>
      <w:r w:rsidRPr="00345FB0">
        <w:rPr>
          <w:rFonts w:cs="Arial"/>
          <w:sz w:val="24"/>
          <w:szCs w:val="24"/>
        </w:rPr>
        <w:t xml:space="preserve">However, given the enrollment and registration systems </w:t>
      </w:r>
      <w:r w:rsidRPr="00345FB0">
        <w:rPr>
          <w:rFonts w:cs="Arial"/>
          <w:i/>
          <w:sz w:val="24"/>
          <w:szCs w:val="24"/>
        </w:rPr>
        <w:t>currently in place</w:t>
      </w:r>
      <w:r w:rsidRPr="00345FB0">
        <w:rPr>
          <w:rFonts w:cs="Arial"/>
          <w:sz w:val="24"/>
          <w:szCs w:val="24"/>
        </w:rPr>
        <w:t xml:space="preserve"> at </w:t>
      </w:r>
      <w:r w:rsidR="00AA186A" w:rsidRPr="00345FB0">
        <w:rPr>
          <w:rFonts w:cs="Arial"/>
          <w:sz w:val="24"/>
          <w:szCs w:val="24"/>
        </w:rPr>
        <w:t xml:space="preserve">Purdue, there is </w:t>
      </w:r>
      <w:r w:rsidR="00AA186A" w:rsidRPr="00345FB0">
        <w:rPr>
          <w:rFonts w:cs="Arial"/>
          <w:i/>
          <w:sz w:val="24"/>
          <w:szCs w:val="24"/>
        </w:rPr>
        <w:t>actually</w:t>
      </w:r>
      <w:r w:rsidR="00AA186A" w:rsidRPr="00345FB0">
        <w:rPr>
          <w:rFonts w:cs="Arial"/>
          <w:sz w:val="24"/>
          <w:szCs w:val="24"/>
        </w:rPr>
        <w:t xml:space="preserve"> no </w:t>
      </w:r>
      <w:r w:rsidR="00682731" w:rsidRPr="00345FB0">
        <w:rPr>
          <w:rFonts w:cs="Arial"/>
          <w:sz w:val="24"/>
          <w:szCs w:val="24"/>
        </w:rPr>
        <w:t xml:space="preserve">means for </w:t>
      </w:r>
      <w:r w:rsidR="00AA186A" w:rsidRPr="00345FB0">
        <w:rPr>
          <w:rFonts w:cs="Arial"/>
          <w:sz w:val="24"/>
          <w:szCs w:val="24"/>
        </w:rPr>
        <w:t xml:space="preserve">incoming international students </w:t>
      </w:r>
      <w:r w:rsidR="00682731" w:rsidRPr="00345FB0">
        <w:rPr>
          <w:rFonts w:cs="Arial"/>
          <w:sz w:val="24"/>
          <w:szCs w:val="24"/>
        </w:rPr>
        <w:t>to</w:t>
      </w:r>
      <w:r w:rsidR="00AA186A" w:rsidRPr="00345FB0">
        <w:rPr>
          <w:rFonts w:cs="Arial"/>
          <w:sz w:val="24"/>
          <w:szCs w:val="24"/>
        </w:rPr>
        <w:t xml:space="preserve"> be separated from the larger body of first-year incoming students and be required to enroll in these additional courses. </w:t>
      </w:r>
      <w:r w:rsidR="00193E8C" w:rsidRPr="00345FB0">
        <w:rPr>
          <w:rFonts w:cs="Arial"/>
          <w:sz w:val="24"/>
          <w:szCs w:val="24"/>
        </w:rPr>
        <w:t xml:space="preserve"> </w:t>
      </w:r>
    </w:p>
    <w:p w14:paraId="0F832D0B" w14:textId="77777777" w:rsidR="00AA186A" w:rsidRPr="00AD3971" w:rsidRDefault="00AA186A" w:rsidP="000E15EF">
      <w:pPr>
        <w:shd w:val="clear" w:color="auto" w:fill="FFFFFF"/>
        <w:spacing w:after="0"/>
        <w:ind w:left="360"/>
        <w:rPr>
          <w:rFonts w:cs="Arial"/>
          <w:sz w:val="16"/>
          <w:szCs w:val="24"/>
        </w:rPr>
      </w:pPr>
    </w:p>
    <w:p w14:paraId="127A44B6" w14:textId="319F88D2" w:rsidR="00B0101D" w:rsidRPr="00345FB0" w:rsidRDefault="00AA186A" w:rsidP="000E15EF">
      <w:pPr>
        <w:shd w:val="clear" w:color="auto" w:fill="FFFFFF"/>
        <w:spacing w:after="0"/>
        <w:ind w:left="360"/>
        <w:rPr>
          <w:rFonts w:cs="Arial"/>
          <w:b/>
          <w:i/>
          <w:sz w:val="24"/>
          <w:szCs w:val="24"/>
        </w:rPr>
      </w:pPr>
      <w:r w:rsidRPr="00345FB0">
        <w:rPr>
          <w:rFonts w:cs="Arial"/>
          <w:sz w:val="24"/>
          <w:szCs w:val="24"/>
        </w:rPr>
        <w:t xml:space="preserve">A provisional fix for this problem: </w:t>
      </w:r>
      <w:r w:rsidR="00B0101D" w:rsidRPr="00345FB0">
        <w:rPr>
          <w:rFonts w:cs="Arial"/>
          <w:b/>
          <w:i/>
          <w:sz w:val="24"/>
          <w:szCs w:val="24"/>
        </w:rPr>
        <w:t>GS 100</w:t>
      </w:r>
      <w:r w:rsidR="00345FB0" w:rsidRPr="00345FB0">
        <w:rPr>
          <w:rFonts w:cs="Arial"/>
          <w:b/>
          <w:i/>
          <w:sz w:val="24"/>
          <w:szCs w:val="24"/>
        </w:rPr>
        <w:t>00</w:t>
      </w:r>
      <w:r w:rsidR="00B0101D" w:rsidRPr="00345FB0">
        <w:rPr>
          <w:rFonts w:cs="Arial"/>
          <w:b/>
          <w:i/>
          <w:sz w:val="24"/>
          <w:szCs w:val="24"/>
        </w:rPr>
        <w:t xml:space="preserve"> and 101</w:t>
      </w:r>
      <w:r w:rsidR="00345FB0" w:rsidRPr="00345FB0">
        <w:rPr>
          <w:rFonts w:cs="Arial"/>
          <w:b/>
          <w:i/>
          <w:sz w:val="24"/>
          <w:szCs w:val="24"/>
        </w:rPr>
        <w:t>00</w:t>
      </w:r>
      <w:r w:rsidR="00B0101D" w:rsidRPr="00345FB0">
        <w:rPr>
          <w:rFonts w:cs="Arial"/>
          <w:b/>
          <w:i/>
          <w:sz w:val="24"/>
          <w:szCs w:val="24"/>
        </w:rPr>
        <w:t xml:space="preserve"> </w:t>
      </w:r>
      <w:r w:rsidRPr="00345FB0">
        <w:rPr>
          <w:rFonts w:cs="Arial"/>
          <w:b/>
          <w:i/>
          <w:sz w:val="24"/>
          <w:szCs w:val="24"/>
        </w:rPr>
        <w:t>will be</w:t>
      </w:r>
      <w:r w:rsidR="00B0101D" w:rsidRPr="00345FB0">
        <w:rPr>
          <w:rFonts w:cs="Arial"/>
          <w:b/>
          <w:i/>
          <w:sz w:val="24"/>
          <w:szCs w:val="24"/>
        </w:rPr>
        <w:t xml:space="preserve"> listed as prerequisites for English 106i.</w:t>
      </w:r>
    </w:p>
    <w:p w14:paraId="59E932D8" w14:textId="77777777" w:rsidR="00AA186A" w:rsidRPr="00AD3971" w:rsidRDefault="00AA186A" w:rsidP="00882A1D">
      <w:pPr>
        <w:shd w:val="clear" w:color="auto" w:fill="FFFFFF"/>
        <w:spacing w:after="0"/>
        <w:ind w:left="720"/>
        <w:rPr>
          <w:rFonts w:cs="Arial"/>
          <w:b/>
          <w:i/>
          <w:sz w:val="16"/>
          <w:szCs w:val="24"/>
        </w:rPr>
      </w:pPr>
    </w:p>
    <w:p w14:paraId="62506DEB" w14:textId="3353AF14" w:rsidR="00AA186A" w:rsidRPr="00096F84" w:rsidRDefault="00AA186A" w:rsidP="00AD3971">
      <w:pPr>
        <w:shd w:val="clear" w:color="auto" w:fill="FFFFFF"/>
        <w:spacing w:after="0"/>
        <w:ind w:left="360"/>
        <w:rPr>
          <w:rFonts w:cs="Arial"/>
          <w:sz w:val="24"/>
          <w:szCs w:val="24"/>
        </w:rPr>
      </w:pPr>
      <w:r w:rsidRPr="00096F84">
        <w:rPr>
          <w:rFonts w:cs="Arial"/>
          <w:sz w:val="24"/>
          <w:szCs w:val="24"/>
        </w:rPr>
        <w:t>That is, eligible incoming students will need to successfully complete GS 100</w:t>
      </w:r>
      <w:r w:rsidR="00923455" w:rsidRPr="00096F84">
        <w:rPr>
          <w:rFonts w:cs="Arial"/>
          <w:sz w:val="24"/>
          <w:szCs w:val="24"/>
        </w:rPr>
        <w:t>00</w:t>
      </w:r>
      <w:r w:rsidRPr="00096F84">
        <w:rPr>
          <w:rFonts w:cs="Arial"/>
          <w:sz w:val="24"/>
          <w:szCs w:val="24"/>
        </w:rPr>
        <w:t xml:space="preserve"> AND 101</w:t>
      </w:r>
      <w:r w:rsidR="00923455" w:rsidRPr="00096F84">
        <w:rPr>
          <w:rFonts w:cs="Arial"/>
          <w:sz w:val="24"/>
          <w:szCs w:val="24"/>
        </w:rPr>
        <w:t>00</w:t>
      </w:r>
      <w:r w:rsidRPr="00096F84">
        <w:rPr>
          <w:rFonts w:cs="Arial"/>
          <w:sz w:val="24"/>
          <w:szCs w:val="24"/>
        </w:rPr>
        <w:t xml:space="preserve"> before they can enroll in ENGL 106i.</w:t>
      </w:r>
    </w:p>
    <w:p w14:paraId="171BC0E9" w14:textId="2FEE3EA3" w:rsidR="00FC417D" w:rsidRDefault="00FC417D" w:rsidP="00345FB0">
      <w:pPr>
        <w:pStyle w:val="ListParagraph"/>
        <w:numPr>
          <w:ilvl w:val="0"/>
          <w:numId w:val="12"/>
        </w:numPr>
        <w:shd w:val="clear" w:color="auto" w:fill="FFFFFF"/>
        <w:spacing w:after="0"/>
        <w:ind w:left="360"/>
        <w:rPr>
          <w:rFonts w:asciiTheme="minorHAnsi" w:hAnsiTheme="minorHAnsi" w:cs="Arial"/>
          <w:b/>
        </w:rPr>
      </w:pPr>
      <w:r>
        <w:rPr>
          <w:rFonts w:asciiTheme="minorHAnsi" w:hAnsiTheme="minorHAnsi" w:cs="Arial"/>
          <w:b/>
        </w:rPr>
        <w:t xml:space="preserve">What type of credit will students receive for PLaCE </w:t>
      </w:r>
      <w:r w:rsidR="00346419">
        <w:rPr>
          <w:rFonts w:asciiTheme="minorHAnsi" w:hAnsiTheme="minorHAnsi" w:cs="Arial"/>
          <w:b/>
        </w:rPr>
        <w:t xml:space="preserve">GS </w:t>
      </w:r>
      <w:r>
        <w:rPr>
          <w:rFonts w:asciiTheme="minorHAnsi" w:hAnsiTheme="minorHAnsi" w:cs="Arial"/>
          <w:b/>
        </w:rPr>
        <w:t>courses?</w:t>
      </w:r>
    </w:p>
    <w:p w14:paraId="1394F25A" w14:textId="416DCFAA" w:rsidR="00FC417D" w:rsidRPr="001B404A" w:rsidRDefault="00FC417D" w:rsidP="00FC417D">
      <w:pPr>
        <w:shd w:val="clear" w:color="auto" w:fill="FFFFFF"/>
        <w:spacing w:after="0"/>
        <w:ind w:left="360"/>
        <w:rPr>
          <w:rFonts w:cs="Arial"/>
          <w:sz w:val="24"/>
          <w:szCs w:val="24"/>
        </w:rPr>
      </w:pPr>
      <w:r w:rsidRPr="001B404A">
        <w:rPr>
          <w:rFonts w:cs="Arial"/>
          <w:sz w:val="24"/>
          <w:szCs w:val="24"/>
        </w:rPr>
        <w:t xml:space="preserve">GS 10000 was approved in 2015 as a foundational learning outcome for humanities (Human Cultures: Humanities).  </w:t>
      </w:r>
      <w:r w:rsidR="00242460" w:rsidRPr="001B404A">
        <w:rPr>
          <w:rFonts w:cs="Arial"/>
          <w:sz w:val="24"/>
          <w:szCs w:val="24"/>
        </w:rPr>
        <w:t>They are</w:t>
      </w:r>
      <w:r w:rsidR="00C877FB" w:rsidRPr="001B404A">
        <w:rPr>
          <w:rFonts w:cs="Arial"/>
          <w:sz w:val="24"/>
          <w:szCs w:val="24"/>
        </w:rPr>
        <w:t xml:space="preserve"> 3 credit</w:t>
      </w:r>
      <w:r w:rsidR="001B404A" w:rsidRPr="001B404A">
        <w:rPr>
          <w:rFonts w:cs="Arial"/>
          <w:sz w:val="24"/>
          <w:szCs w:val="24"/>
        </w:rPr>
        <w:t>-</w:t>
      </w:r>
      <w:r w:rsidR="00C877FB" w:rsidRPr="001B404A">
        <w:rPr>
          <w:rFonts w:cs="Arial"/>
          <w:sz w:val="24"/>
          <w:szCs w:val="24"/>
        </w:rPr>
        <w:t>hour course</w:t>
      </w:r>
      <w:r w:rsidR="00242460" w:rsidRPr="001B404A">
        <w:rPr>
          <w:rFonts w:cs="Arial"/>
          <w:sz w:val="24"/>
          <w:szCs w:val="24"/>
        </w:rPr>
        <w:t>s</w:t>
      </w:r>
      <w:r w:rsidR="00C877FB" w:rsidRPr="001B404A">
        <w:rPr>
          <w:rFonts w:cs="Arial"/>
          <w:sz w:val="24"/>
          <w:szCs w:val="24"/>
        </w:rPr>
        <w:t>.</w:t>
      </w:r>
    </w:p>
    <w:p w14:paraId="2E8268C6" w14:textId="48CC85CB" w:rsidR="00A27DDF" w:rsidRPr="00234ED5" w:rsidRDefault="00CB67E4" w:rsidP="00345FB0">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Will the University auto-enroll eligible students prior to STAR?</w:t>
      </w:r>
    </w:p>
    <w:p w14:paraId="72B59B3F" w14:textId="54762363" w:rsidR="00CB67E4" w:rsidRDefault="00FB7C38" w:rsidP="00FB7C38">
      <w:pPr>
        <w:shd w:val="clear" w:color="auto" w:fill="FFFFFF"/>
        <w:spacing w:after="0"/>
        <w:ind w:left="360"/>
        <w:rPr>
          <w:rFonts w:cs="Arial"/>
          <w:sz w:val="24"/>
          <w:szCs w:val="24"/>
        </w:rPr>
      </w:pPr>
      <w:r>
        <w:rPr>
          <w:rFonts w:cs="Arial"/>
          <w:sz w:val="24"/>
          <w:szCs w:val="24"/>
        </w:rPr>
        <w:t>Yes—</w:t>
      </w:r>
      <w:r w:rsidR="00CB67E4" w:rsidRPr="00096F84">
        <w:rPr>
          <w:rFonts w:cs="Arial"/>
          <w:sz w:val="24"/>
          <w:szCs w:val="24"/>
        </w:rPr>
        <w:t>PLaCE eligible students will be auto-enrolled</w:t>
      </w:r>
      <w:r w:rsidR="00923455" w:rsidRPr="00096F84">
        <w:rPr>
          <w:rFonts w:cs="Arial"/>
          <w:sz w:val="24"/>
          <w:szCs w:val="24"/>
        </w:rPr>
        <w:t xml:space="preserve"> around May 6</w:t>
      </w:r>
      <w:r w:rsidR="00CB67E4" w:rsidRPr="00096F84">
        <w:rPr>
          <w:rFonts w:cs="Arial"/>
          <w:sz w:val="24"/>
          <w:szCs w:val="24"/>
        </w:rPr>
        <w:t>.</w:t>
      </w:r>
      <w:r w:rsidR="001B404A">
        <w:rPr>
          <w:rFonts w:cs="Arial"/>
          <w:sz w:val="24"/>
          <w:szCs w:val="24"/>
        </w:rPr>
        <w:t xml:space="preserve">  </w:t>
      </w:r>
      <w:r w:rsidR="005275CE">
        <w:rPr>
          <w:rFonts w:cs="Arial"/>
          <w:sz w:val="24"/>
          <w:szCs w:val="24"/>
        </w:rPr>
        <w:t>Students will be able to change sections/times to accommodate their academic schedule.</w:t>
      </w:r>
    </w:p>
    <w:p w14:paraId="620B5BE6" w14:textId="77777777" w:rsidR="00612990" w:rsidRPr="00096F84" w:rsidRDefault="00612990" w:rsidP="00FB7C38">
      <w:pPr>
        <w:shd w:val="clear" w:color="auto" w:fill="FFFFFF"/>
        <w:spacing w:after="0"/>
        <w:ind w:left="360"/>
        <w:rPr>
          <w:rFonts w:cs="Arial"/>
          <w:sz w:val="24"/>
          <w:szCs w:val="24"/>
        </w:rPr>
      </w:pPr>
    </w:p>
    <w:p w14:paraId="55BCBECC" w14:textId="417ABA3D" w:rsidR="00345FB0" w:rsidRPr="00234ED5" w:rsidRDefault="004151A2" w:rsidP="00FB7C38">
      <w:pPr>
        <w:pStyle w:val="ListParagraph"/>
        <w:numPr>
          <w:ilvl w:val="0"/>
          <w:numId w:val="12"/>
        </w:numPr>
        <w:shd w:val="clear" w:color="auto" w:fill="FFFFFF"/>
        <w:spacing w:after="0"/>
        <w:ind w:left="360"/>
        <w:rPr>
          <w:rFonts w:asciiTheme="minorHAnsi" w:hAnsiTheme="minorHAnsi" w:cs="Arial"/>
          <w:b/>
        </w:rPr>
      </w:pPr>
      <w:r w:rsidRPr="006A53EF">
        <w:rPr>
          <w:rFonts w:asciiTheme="minorHAnsi" w:hAnsiTheme="minorHAnsi" w:cs="Arial"/>
          <w:b/>
        </w:rPr>
        <w:t xml:space="preserve">How will </w:t>
      </w:r>
      <w:r w:rsidR="006A53EF" w:rsidRPr="001B404A">
        <w:rPr>
          <w:rFonts w:asciiTheme="minorHAnsi" w:hAnsiTheme="minorHAnsi" w:cs="Arial"/>
          <w:b/>
        </w:rPr>
        <w:t>PLaCE eligible students</w:t>
      </w:r>
      <w:r w:rsidR="006A53EF" w:rsidRPr="001B404A">
        <w:rPr>
          <w:rFonts w:asciiTheme="minorHAnsi" w:hAnsiTheme="minorHAnsi" w:cs="Arial"/>
        </w:rPr>
        <w:t xml:space="preserve"> </w:t>
      </w:r>
      <w:r w:rsidRPr="006A53EF">
        <w:rPr>
          <w:rFonts w:asciiTheme="minorHAnsi" w:hAnsiTheme="minorHAnsi" w:cs="Arial"/>
          <w:b/>
        </w:rPr>
        <w:t xml:space="preserve">be handled if </w:t>
      </w:r>
      <w:r w:rsidR="001B404A" w:rsidRPr="006A53EF">
        <w:rPr>
          <w:rFonts w:asciiTheme="minorHAnsi" w:hAnsiTheme="minorHAnsi" w:cs="Arial"/>
          <w:b/>
        </w:rPr>
        <w:t>they drop</w:t>
      </w:r>
      <w:r w:rsidR="00345FB0" w:rsidRPr="006A53EF">
        <w:rPr>
          <w:rFonts w:asciiTheme="minorHAnsi" w:hAnsiTheme="minorHAnsi" w:cs="Arial"/>
          <w:b/>
        </w:rPr>
        <w:t xml:space="preserve"> GS 10000</w:t>
      </w:r>
      <w:r w:rsidR="00923455" w:rsidRPr="00234ED5">
        <w:rPr>
          <w:rFonts w:asciiTheme="minorHAnsi" w:hAnsiTheme="minorHAnsi" w:cs="Arial"/>
          <w:b/>
        </w:rPr>
        <w:t>?</w:t>
      </w:r>
    </w:p>
    <w:p w14:paraId="1DDF929F" w14:textId="16FF2981" w:rsidR="00345FB0" w:rsidRDefault="006A53EF" w:rsidP="00FB7C38">
      <w:pPr>
        <w:shd w:val="clear" w:color="auto" w:fill="FFFFFF"/>
        <w:spacing w:after="0"/>
        <w:ind w:left="360"/>
        <w:rPr>
          <w:rFonts w:cs="Arial"/>
          <w:sz w:val="24"/>
          <w:szCs w:val="24"/>
        </w:rPr>
      </w:pPr>
      <w:r>
        <w:rPr>
          <w:rFonts w:cs="Arial"/>
          <w:sz w:val="24"/>
          <w:szCs w:val="24"/>
        </w:rPr>
        <w:t xml:space="preserve">PLaCE staff will monitor GS 10000 enrollment regularly. </w:t>
      </w:r>
      <w:r w:rsidRPr="00096F84">
        <w:rPr>
          <w:rFonts w:cs="Arial"/>
          <w:sz w:val="24"/>
          <w:szCs w:val="24"/>
        </w:rPr>
        <w:t xml:space="preserve">PLaCE eligible students </w:t>
      </w:r>
      <w:r>
        <w:rPr>
          <w:rFonts w:cs="Arial"/>
          <w:sz w:val="24"/>
          <w:szCs w:val="24"/>
        </w:rPr>
        <w:t>and their a</w:t>
      </w:r>
      <w:r w:rsidR="00096F84" w:rsidRPr="00096F84">
        <w:rPr>
          <w:rFonts w:cs="Arial"/>
          <w:sz w:val="24"/>
          <w:szCs w:val="24"/>
        </w:rPr>
        <w:t xml:space="preserve">dvisors will be notified by PLaCE if </w:t>
      </w:r>
      <w:r>
        <w:rPr>
          <w:rFonts w:cs="Arial"/>
          <w:sz w:val="24"/>
          <w:szCs w:val="24"/>
        </w:rPr>
        <w:t>they drop</w:t>
      </w:r>
      <w:r w:rsidR="00096F84" w:rsidRPr="00096F84">
        <w:rPr>
          <w:rFonts w:cs="Arial"/>
          <w:sz w:val="24"/>
          <w:szCs w:val="24"/>
        </w:rPr>
        <w:t xml:space="preserve"> the course.</w:t>
      </w:r>
    </w:p>
    <w:p w14:paraId="1B10DCDB" w14:textId="40D192AA" w:rsidR="001E307B" w:rsidRDefault="001E307B" w:rsidP="001B404A">
      <w:pPr>
        <w:numPr>
          <w:ilvl w:val="0"/>
          <w:numId w:val="14"/>
        </w:numPr>
        <w:shd w:val="clear" w:color="auto" w:fill="FFFFFF"/>
        <w:spacing w:after="0"/>
        <w:rPr>
          <w:rFonts w:cs="Arial"/>
          <w:sz w:val="24"/>
          <w:szCs w:val="24"/>
        </w:rPr>
      </w:pPr>
      <w:r>
        <w:rPr>
          <w:rFonts w:cs="Arial"/>
          <w:sz w:val="24"/>
          <w:szCs w:val="24"/>
        </w:rPr>
        <w:t xml:space="preserve">Step 1 </w:t>
      </w:r>
      <w:r w:rsidR="006A53EF">
        <w:rPr>
          <w:rFonts w:cs="Arial"/>
          <w:sz w:val="24"/>
          <w:szCs w:val="24"/>
        </w:rPr>
        <w:t>– PLaCE staff will send a</w:t>
      </w:r>
      <w:r>
        <w:rPr>
          <w:rFonts w:cs="Arial"/>
          <w:sz w:val="24"/>
          <w:szCs w:val="24"/>
        </w:rPr>
        <w:t>n email to the student notifying them that they need to re-register for the GS10000 course</w:t>
      </w:r>
      <w:r w:rsidR="006A53EF">
        <w:rPr>
          <w:rFonts w:cs="Arial"/>
          <w:sz w:val="24"/>
          <w:szCs w:val="24"/>
        </w:rPr>
        <w:t xml:space="preserve">. Their advisor will be copied on this email. </w:t>
      </w:r>
    </w:p>
    <w:p w14:paraId="4C736825" w14:textId="21C4138E" w:rsidR="001E307B" w:rsidRDefault="001E307B" w:rsidP="001B404A">
      <w:pPr>
        <w:numPr>
          <w:ilvl w:val="0"/>
          <w:numId w:val="14"/>
        </w:numPr>
        <w:shd w:val="clear" w:color="auto" w:fill="FFFFFF"/>
        <w:spacing w:after="0"/>
        <w:rPr>
          <w:rFonts w:cs="Arial"/>
          <w:sz w:val="24"/>
          <w:szCs w:val="24"/>
        </w:rPr>
      </w:pPr>
      <w:r>
        <w:rPr>
          <w:rFonts w:cs="Arial"/>
          <w:sz w:val="24"/>
          <w:szCs w:val="24"/>
        </w:rPr>
        <w:t xml:space="preserve">Step 2 – </w:t>
      </w:r>
      <w:r w:rsidR="006A53EF">
        <w:rPr>
          <w:rFonts w:cs="Arial"/>
          <w:sz w:val="24"/>
          <w:szCs w:val="24"/>
        </w:rPr>
        <w:t>In cases where PLaCE eligible students do not re-enroll, a</w:t>
      </w:r>
      <w:r>
        <w:rPr>
          <w:rFonts w:cs="Arial"/>
          <w:sz w:val="24"/>
          <w:szCs w:val="24"/>
        </w:rPr>
        <w:t xml:space="preserve">fter </w:t>
      </w:r>
      <w:r w:rsidRPr="001B404A">
        <w:rPr>
          <w:rFonts w:cs="Arial"/>
          <w:b/>
          <w:sz w:val="24"/>
          <w:szCs w:val="24"/>
        </w:rPr>
        <w:t>1 week,</w:t>
      </w:r>
      <w:r>
        <w:rPr>
          <w:rFonts w:cs="Arial"/>
          <w:sz w:val="24"/>
          <w:szCs w:val="24"/>
        </w:rPr>
        <w:t xml:space="preserve"> </w:t>
      </w:r>
      <w:r w:rsidR="006A53EF">
        <w:rPr>
          <w:rFonts w:cs="Arial"/>
          <w:sz w:val="24"/>
          <w:szCs w:val="24"/>
        </w:rPr>
        <w:t xml:space="preserve">PLaCE staff will send </w:t>
      </w:r>
      <w:r>
        <w:rPr>
          <w:rFonts w:cs="Arial"/>
          <w:sz w:val="24"/>
          <w:szCs w:val="24"/>
        </w:rPr>
        <w:t>a second email to the student notifying them that they need to re- register for the GS10000 course</w:t>
      </w:r>
      <w:r w:rsidR="006A53EF">
        <w:rPr>
          <w:rFonts w:cs="Arial"/>
          <w:sz w:val="24"/>
          <w:szCs w:val="24"/>
        </w:rPr>
        <w:t>,</w:t>
      </w:r>
      <w:r>
        <w:rPr>
          <w:rFonts w:cs="Arial"/>
          <w:sz w:val="24"/>
          <w:szCs w:val="24"/>
        </w:rPr>
        <w:t xml:space="preserve"> with a copy to their advisor. </w:t>
      </w:r>
    </w:p>
    <w:p w14:paraId="327046E1" w14:textId="53386109" w:rsidR="001E307B" w:rsidRDefault="001E307B" w:rsidP="001B404A">
      <w:pPr>
        <w:numPr>
          <w:ilvl w:val="0"/>
          <w:numId w:val="14"/>
        </w:numPr>
        <w:shd w:val="clear" w:color="auto" w:fill="FFFFFF"/>
        <w:spacing w:after="0"/>
        <w:rPr>
          <w:rFonts w:cs="Arial"/>
          <w:sz w:val="24"/>
          <w:szCs w:val="24"/>
        </w:rPr>
      </w:pPr>
      <w:r>
        <w:rPr>
          <w:rFonts w:cs="Arial"/>
          <w:sz w:val="24"/>
          <w:szCs w:val="24"/>
        </w:rPr>
        <w:t xml:space="preserve">Step 3 – </w:t>
      </w:r>
      <w:r w:rsidR="006A53EF">
        <w:rPr>
          <w:rFonts w:cs="Arial"/>
          <w:sz w:val="24"/>
          <w:szCs w:val="24"/>
        </w:rPr>
        <w:t xml:space="preserve">In cases where PLaCE eligible students do not re-enroll, after </w:t>
      </w:r>
      <w:r w:rsidR="006A53EF" w:rsidRPr="001B404A">
        <w:rPr>
          <w:rFonts w:cs="Arial"/>
          <w:b/>
          <w:sz w:val="24"/>
          <w:szCs w:val="24"/>
        </w:rPr>
        <w:t>2 weeks,</w:t>
      </w:r>
      <w:r w:rsidR="006A53EF">
        <w:rPr>
          <w:rFonts w:cs="Arial"/>
          <w:sz w:val="24"/>
          <w:szCs w:val="24"/>
        </w:rPr>
        <w:t xml:space="preserve"> PLaCE staff will notify</w:t>
      </w:r>
      <w:r w:rsidR="001B404A">
        <w:rPr>
          <w:rFonts w:cs="Arial"/>
          <w:sz w:val="24"/>
          <w:szCs w:val="24"/>
        </w:rPr>
        <w:t xml:space="preserve"> </w:t>
      </w:r>
      <w:r>
        <w:rPr>
          <w:rFonts w:cs="Arial"/>
          <w:sz w:val="24"/>
          <w:szCs w:val="24"/>
        </w:rPr>
        <w:t xml:space="preserve">the advisor </w:t>
      </w:r>
      <w:r w:rsidR="006A53EF">
        <w:rPr>
          <w:rFonts w:cs="Arial"/>
          <w:sz w:val="24"/>
          <w:szCs w:val="24"/>
        </w:rPr>
        <w:t xml:space="preserve">so that they can contact the student directly to </w:t>
      </w:r>
      <w:r>
        <w:rPr>
          <w:rFonts w:cs="Arial"/>
          <w:sz w:val="24"/>
          <w:szCs w:val="24"/>
        </w:rPr>
        <w:t xml:space="preserve"> re-register for GS 10000</w:t>
      </w:r>
      <w:r w:rsidR="006A53EF">
        <w:rPr>
          <w:rFonts w:cs="Arial"/>
          <w:sz w:val="24"/>
          <w:szCs w:val="24"/>
        </w:rPr>
        <w:t xml:space="preserve">. PLaCE </w:t>
      </w:r>
      <w:r w:rsidR="006A53EF" w:rsidRPr="00096F84">
        <w:rPr>
          <w:rFonts w:cs="Arial"/>
          <w:sz w:val="24"/>
          <w:szCs w:val="24"/>
        </w:rPr>
        <w:t>eligible incoming students will need to successfully complete GS 10000 AND 10100 before they can enroll in ENGL 106i.</w:t>
      </w:r>
    </w:p>
    <w:p w14:paraId="70214AD8" w14:textId="7FE227E0" w:rsidR="006A53EF" w:rsidRDefault="00242460" w:rsidP="001B404A">
      <w:pPr>
        <w:numPr>
          <w:ilvl w:val="0"/>
          <w:numId w:val="14"/>
        </w:numPr>
        <w:shd w:val="clear" w:color="auto" w:fill="FFFFFF"/>
        <w:spacing w:after="0"/>
        <w:rPr>
          <w:rFonts w:cs="Arial"/>
          <w:sz w:val="24"/>
          <w:szCs w:val="24"/>
        </w:rPr>
      </w:pPr>
      <w:r>
        <w:rPr>
          <w:rFonts w:cs="Arial"/>
          <w:sz w:val="24"/>
          <w:szCs w:val="24"/>
        </w:rPr>
        <w:t xml:space="preserve">Step 4 – </w:t>
      </w:r>
      <w:r w:rsidR="006A53EF">
        <w:rPr>
          <w:rFonts w:cs="Arial"/>
          <w:sz w:val="24"/>
          <w:szCs w:val="24"/>
        </w:rPr>
        <w:t xml:space="preserve">In cases where PLaCE eligible students do not re-enroll, after </w:t>
      </w:r>
      <w:r w:rsidR="006A53EF">
        <w:rPr>
          <w:rFonts w:cs="Arial"/>
          <w:b/>
          <w:sz w:val="24"/>
          <w:szCs w:val="24"/>
        </w:rPr>
        <w:t>3</w:t>
      </w:r>
      <w:r w:rsidR="006A53EF" w:rsidRPr="00E618AE">
        <w:rPr>
          <w:rFonts w:cs="Arial"/>
          <w:b/>
          <w:sz w:val="24"/>
          <w:szCs w:val="24"/>
        </w:rPr>
        <w:t xml:space="preserve"> weeks</w:t>
      </w:r>
      <w:r w:rsidR="001B404A" w:rsidRPr="00E618AE">
        <w:rPr>
          <w:rFonts w:cs="Arial"/>
          <w:b/>
          <w:sz w:val="24"/>
          <w:szCs w:val="24"/>
        </w:rPr>
        <w:t>,</w:t>
      </w:r>
      <w:r>
        <w:rPr>
          <w:rFonts w:cs="Arial"/>
          <w:sz w:val="24"/>
          <w:szCs w:val="24"/>
        </w:rPr>
        <w:t xml:space="preserve"> if they student still has not changed their registration and they have enrolled in ENGL</w:t>
      </w:r>
      <w:r w:rsidR="006A53EF">
        <w:rPr>
          <w:rFonts w:cs="Arial"/>
          <w:sz w:val="24"/>
          <w:szCs w:val="24"/>
        </w:rPr>
        <w:t>10600</w:t>
      </w:r>
      <w:r>
        <w:rPr>
          <w:rFonts w:cs="Arial"/>
          <w:sz w:val="24"/>
          <w:szCs w:val="24"/>
        </w:rPr>
        <w:t>, they will be dropped from ENGL10600 and re-enrolled in GS10000</w:t>
      </w:r>
      <w:r w:rsidR="006A53EF">
        <w:rPr>
          <w:rFonts w:cs="Arial"/>
          <w:sz w:val="24"/>
          <w:szCs w:val="24"/>
        </w:rPr>
        <w:t xml:space="preserve">. </w:t>
      </w:r>
    </w:p>
    <w:p w14:paraId="34EF6878" w14:textId="77777777" w:rsidR="001B404A" w:rsidRDefault="001B404A" w:rsidP="001B404A">
      <w:pPr>
        <w:shd w:val="clear" w:color="auto" w:fill="FFFFFF"/>
        <w:spacing w:after="0"/>
        <w:ind w:left="720"/>
        <w:rPr>
          <w:rFonts w:cs="Arial"/>
          <w:sz w:val="24"/>
          <w:szCs w:val="24"/>
        </w:rPr>
      </w:pPr>
    </w:p>
    <w:p w14:paraId="2AB98090" w14:textId="519412E4" w:rsidR="00242460" w:rsidRPr="00096F84" w:rsidRDefault="006A53EF" w:rsidP="00114B37">
      <w:pPr>
        <w:shd w:val="clear" w:color="auto" w:fill="FFFFFF"/>
        <w:spacing w:after="0"/>
        <w:ind w:left="360"/>
        <w:rPr>
          <w:rFonts w:cs="Arial"/>
          <w:sz w:val="24"/>
          <w:szCs w:val="24"/>
        </w:rPr>
      </w:pPr>
      <w:r>
        <w:rPr>
          <w:rFonts w:cs="Arial"/>
          <w:sz w:val="24"/>
          <w:szCs w:val="24"/>
        </w:rPr>
        <w:t>These steps only apply to PLaCE eligible students and their enrollment in GS 100</w:t>
      </w:r>
      <w:r w:rsidR="0082753E">
        <w:rPr>
          <w:rFonts w:cs="Arial"/>
          <w:sz w:val="24"/>
          <w:szCs w:val="24"/>
        </w:rPr>
        <w:t>00</w:t>
      </w:r>
      <w:r>
        <w:rPr>
          <w:rFonts w:cs="Arial"/>
          <w:sz w:val="24"/>
          <w:szCs w:val="24"/>
        </w:rPr>
        <w:t xml:space="preserve"> and ENGL 10600. PLaCE eligible students </w:t>
      </w:r>
      <w:r w:rsidRPr="001B404A">
        <w:rPr>
          <w:rFonts w:cs="Arial"/>
          <w:b/>
          <w:sz w:val="24"/>
          <w:szCs w:val="24"/>
        </w:rPr>
        <w:t>will not</w:t>
      </w:r>
      <w:r>
        <w:rPr>
          <w:rFonts w:cs="Arial"/>
          <w:sz w:val="24"/>
          <w:szCs w:val="24"/>
        </w:rPr>
        <w:t xml:space="preserve"> be dropped from any other course besides ENGL 10600.</w:t>
      </w:r>
    </w:p>
    <w:p w14:paraId="2D041F27" w14:textId="45C2E9BE" w:rsidR="00345FB0" w:rsidRPr="00234ED5" w:rsidRDefault="00345FB0" w:rsidP="00FB7C38">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Will prereq</w:t>
      </w:r>
      <w:r w:rsidR="00B859B1" w:rsidRPr="00234ED5">
        <w:rPr>
          <w:rFonts w:asciiTheme="minorHAnsi" w:hAnsiTheme="minorHAnsi" w:cs="Arial"/>
          <w:b/>
        </w:rPr>
        <w:t>uisites</w:t>
      </w:r>
      <w:r w:rsidRPr="00234ED5">
        <w:rPr>
          <w:rFonts w:asciiTheme="minorHAnsi" w:hAnsiTheme="minorHAnsi" w:cs="Arial"/>
          <w:b/>
        </w:rPr>
        <w:t xml:space="preserve"> be added to ENGL 10600 to ensure the tier system is maintained</w:t>
      </w:r>
      <w:r w:rsidR="00AD3971" w:rsidRPr="00234ED5">
        <w:rPr>
          <w:rFonts w:asciiTheme="minorHAnsi" w:hAnsiTheme="minorHAnsi" w:cs="Arial"/>
          <w:b/>
        </w:rPr>
        <w:t>?</w:t>
      </w:r>
    </w:p>
    <w:p w14:paraId="2CC1B365" w14:textId="6AC8AFD1" w:rsidR="00806D15" w:rsidRPr="00C66C30" w:rsidRDefault="00345FB0" w:rsidP="00FB7C38">
      <w:pPr>
        <w:shd w:val="clear" w:color="auto" w:fill="FFFFFF"/>
        <w:spacing w:after="0"/>
        <w:ind w:left="360"/>
        <w:rPr>
          <w:rFonts w:cs="Arial"/>
          <w:sz w:val="24"/>
          <w:szCs w:val="24"/>
        </w:rPr>
      </w:pPr>
      <w:r w:rsidRPr="00096F84">
        <w:rPr>
          <w:rFonts w:cs="Arial"/>
          <w:sz w:val="24"/>
          <w:szCs w:val="24"/>
        </w:rPr>
        <w:t>No, it is not possible to add a pre</w:t>
      </w:r>
      <w:r w:rsidR="00B859B1" w:rsidRPr="00096F84">
        <w:rPr>
          <w:rFonts w:cs="Arial"/>
          <w:sz w:val="24"/>
          <w:szCs w:val="24"/>
        </w:rPr>
        <w:t>requisite</w:t>
      </w:r>
      <w:r w:rsidRPr="00096F84">
        <w:rPr>
          <w:rFonts w:cs="Arial"/>
          <w:sz w:val="24"/>
          <w:szCs w:val="24"/>
        </w:rPr>
        <w:t xml:space="preserve"> to 10600 because then domestic students would not be able to register.</w:t>
      </w:r>
    </w:p>
    <w:p w14:paraId="45EDEDE6" w14:textId="3E743EC4" w:rsidR="00806D15" w:rsidRPr="00234ED5" w:rsidRDefault="00806D15" w:rsidP="00ED35F6">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 xml:space="preserve">Can </w:t>
      </w:r>
      <w:r w:rsidR="00114B37">
        <w:rPr>
          <w:rFonts w:asciiTheme="minorHAnsi" w:hAnsiTheme="minorHAnsi" w:cs="Arial"/>
          <w:b/>
        </w:rPr>
        <w:t xml:space="preserve">PLaCE eligible </w:t>
      </w:r>
      <w:r w:rsidRPr="00234ED5">
        <w:rPr>
          <w:rFonts w:asciiTheme="minorHAnsi" w:hAnsiTheme="minorHAnsi" w:cs="Arial"/>
          <w:b/>
        </w:rPr>
        <w:t>students test out</w:t>
      </w:r>
      <w:r w:rsidR="00234ED5">
        <w:rPr>
          <w:rFonts w:asciiTheme="minorHAnsi" w:hAnsiTheme="minorHAnsi" w:cs="Arial"/>
          <w:b/>
        </w:rPr>
        <w:t xml:space="preserve"> of the PLaCE course sequence</w:t>
      </w:r>
      <w:r w:rsidRPr="00234ED5">
        <w:rPr>
          <w:rFonts w:asciiTheme="minorHAnsi" w:hAnsiTheme="minorHAnsi" w:cs="Arial"/>
          <w:b/>
        </w:rPr>
        <w:t>?</w:t>
      </w:r>
    </w:p>
    <w:p w14:paraId="67838059" w14:textId="5B2B1C25" w:rsidR="00584007" w:rsidRDefault="00584007" w:rsidP="00FB7C38">
      <w:pPr>
        <w:pStyle w:val="ListParagraph"/>
        <w:shd w:val="clear" w:color="auto" w:fill="FFFFFF"/>
        <w:spacing w:after="0"/>
        <w:ind w:left="360"/>
        <w:rPr>
          <w:rFonts w:asciiTheme="minorHAnsi" w:hAnsiTheme="minorHAnsi" w:cs="Arial"/>
        </w:rPr>
      </w:pPr>
      <w:r>
        <w:rPr>
          <w:rFonts w:asciiTheme="minorHAnsi" w:hAnsiTheme="minorHAnsi" w:cs="Arial"/>
        </w:rPr>
        <w:t>PLaCE will offer a test out option to qualifying PLaCE eligible student. I</w:t>
      </w:r>
      <w:r w:rsidR="000B7ADE" w:rsidRPr="00C66C30">
        <w:rPr>
          <w:rFonts w:asciiTheme="minorHAnsi" w:hAnsiTheme="minorHAnsi" w:cs="Arial"/>
        </w:rPr>
        <w:t xml:space="preserve">n order to </w:t>
      </w:r>
      <w:r>
        <w:rPr>
          <w:rFonts w:asciiTheme="minorHAnsi" w:hAnsiTheme="minorHAnsi" w:cs="Arial"/>
        </w:rPr>
        <w:t xml:space="preserve">qualify for the </w:t>
      </w:r>
      <w:r w:rsidR="000B7ADE" w:rsidRPr="00C66C30">
        <w:rPr>
          <w:rFonts w:asciiTheme="minorHAnsi" w:hAnsiTheme="minorHAnsi" w:cs="Arial"/>
        </w:rPr>
        <w:t>test out</w:t>
      </w:r>
      <w:r>
        <w:rPr>
          <w:rFonts w:asciiTheme="minorHAnsi" w:hAnsiTheme="minorHAnsi" w:cs="Arial"/>
        </w:rPr>
        <w:t xml:space="preserve"> option</w:t>
      </w:r>
      <w:r w:rsidR="000B7ADE" w:rsidRPr="00C66C30">
        <w:rPr>
          <w:rFonts w:asciiTheme="minorHAnsi" w:hAnsiTheme="minorHAnsi" w:cs="Arial"/>
        </w:rPr>
        <w:t xml:space="preserve">, students must have </w:t>
      </w:r>
      <w:r w:rsidR="00FB7C38">
        <w:rPr>
          <w:rFonts w:asciiTheme="minorHAnsi" w:hAnsiTheme="minorHAnsi" w:cs="Arial"/>
        </w:rPr>
        <w:t xml:space="preserve">either (a) </w:t>
      </w:r>
      <w:r>
        <w:rPr>
          <w:rFonts w:asciiTheme="minorHAnsi" w:hAnsiTheme="minorHAnsi" w:cs="Arial"/>
        </w:rPr>
        <w:t xml:space="preserve">a </w:t>
      </w:r>
      <w:r w:rsidR="000B7ADE" w:rsidRPr="00C66C30">
        <w:rPr>
          <w:rFonts w:asciiTheme="minorHAnsi" w:hAnsiTheme="minorHAnsi" w:cs="Arial"/>
        </w:rPr>
        <w:t xml:space="preserve">total TOEFL score of 100 with writing and speaking subsections of 25 or </w:t>
      </w:r>
      <w:r>
        <w:rPr>
          <w:rFonts w:asciiTheme="minorHAnsi" w:hAnsiTheme="minorHAnsi" w:cs="Arial"/>
        </w:rPr>
        <w:t>above</w:t>
      </w:r>
      <w:r w:rsidR="00FB7C38">
        <w:rPr>
          <w:rFonts w:asciiTheme="minorHAnsi" w:hAnsiTheme="minorHAnsi" w:cs="Arial"/>
        </w:rPr>
        <w:t xml:space="preserve">, or (b) </w:t>
      </w:r>
      <w:r w:rsidR="000B7ADE" w:rsidRPr="00C66C30">
        <w:rPr>
          <w:rFonts w:asciiTheme="minorHAnsi" w:hAnsiTheme="minorHAnsi" w:cs="Arial"/>
        </w:rPr>
        <w:t xml:space="preserve">IELTS 7.5 overall </w:t>
      </w:r>
      <w:r>
        <w:rPr>
          <w:rFonts w:asciiTheme="minorHAnsi" w:hAnsiTheme="minorHAnsi" w:cs="Arial"/>
        </w:rPr>
        <w:t xml:space="preserve">score </w:t>
      </w:r>
      <w:r w:rsidR="000B7ADE" w:rsidRPr="00C66C30">
        <w:rPr>
          <w:rFonts w:asciiTheme="minorHAnsi" w:hAnsiTheme="minorHAnsi" w:cs="Arial"/>
        </w:rPr>
        <w:t xml:space="preserve">with 7.5 or above on speaking and listening. </w:t>
      </w:r>
      <w:r w:rsidR="00096F84" w:rsidRPr="00C66C30">
        <w:rPr>
          <w:rFonts w:asciiTheme="minorHAnsi" w:hAnsiTheme="minorHAnsi" w:cs="Arial"/>
        </w:rPr>
        <w:t xml:space="preserve"> </w:t>
      </w:r>
    </w:p>
    <w:p w14:paraId="106EE9A9" w14:textId="5DC4A2A3" w:rsidR="00096F84" w:rsidRPr="00C66C30" w:rsidRDefault="00096F84" w:rsidP="00FB7C38">
      <w:pPr>
        <w:pStyle w:val="ListParagraph"/>
        <w:shd w:val="clear" w:color="auto" w:fill="FFFFFF"/>
        <w:spacing w:after="0"/>
        <w:ind w:left="360"/>
        <w:rPr>
          <w:rFonts w:asciiTheme="minorHAnsi" w:hAnsiTheme="minorHAnsi" w:cs="Arial"/>
        </w:rPr>
      </w:pPr>
      <w:r w:rsidRPr="00C66C30">
        <w:rPr>
          <w:rFonts w:asciiTheme="minorHAnsi" w:hAnsiTheme="minorHAnsi" w:cs="Arial"/>
        </w:rPr>
        <w:t>Students</w:t>
      </w:r>
      <w:r w:rsidR="001B404A">
        <w:rPr>
          <w:rFonts w:asciiTheme="minorHAnsi" w:hAnsiTheme="minorHAnsi" w:cs="Arial"/>
        </w:rPr>
        <w:t xml:space="preserve"> </w:t>
      </w:r>
      <w:r w:rsidR="000A38CC">
        <w:rPr>
          <w:rFonts w:asciiTheme="minorHAnsi" w:hAnsiTheme="minorHAnsi" w:cs="Arial"/>
        </w:rPr>
        <w:t xml:space="preserve">who </w:t>
      </w:r>
      <w:r w:rsidRPr="00C66C30">
        <w:rPr>
          <w:rFonts w:asciiTheme="minorHAnsi" w:hAnsiTheme="minorHAnsi" w:cs="Arial"/>
        </w:rPr>
        <w:t>meet the criteria</w:t>
      </w:r>
      <w:r w:rsidR="000A38CC">
        <w:rPr>
          <w:rFonts w:asciiTheme="minorHAnsi" w:hAnsiTheme="minorHAnsi" w:cs="Arial"/>
        </w:rPr>
        <w:t xml:space="preserve"> will be notified</w:t>
      </w:r>
      <w:r w:rsidRPr="00C66C30">
        <w:rPr>
          <w:rFonts w:asciiTheme="minorHAnsi" w:hAnsiTheme="minorHAnsi" w:cs="Arial"/>
        </w:rPr>
        <w:t xml:space="preserve"> </w:t>
      </w:r>
      <w:r w:rsidR="000A38CC">
        <w:rPr>
          <w:rFonts w:asciiTheme="minorHAnsi" w:hAnsiTheme="minorHAnsi" w:cs="Arial"/>
        </w:rPr>
        <w:t>and</w:t>
      </w:r>
      <w:r w:rsidRPr="00C66C30">
        <w:rPr>
          <w:rFonts w:asciiTheme="minorHAnsi" w:hAnsiTheme="minorHAnsi" w:cs="Arial"/>
        </w:rPr>
        <w:t xml:space="preserve"> will be provided instructions on how to sign up for testing.</w:t>
      </w:r>
      <w:r w:rsidR="00584007">
        <w:rPr>
          <w:rFonts w:asciiTheme="minorHAnsi" w:hAnsiTheme="minorHAnsi" w:cs="Arial"/>
        </w:rPr>
        <w:t xml:space="preserve"> </w:t>
      </w:r>
      <w:r w:rsidRPr="00C66C30">
        <w:rPr>
          <w:rFonts w:asciiTheme="minorHAnsi" w:hAnsiTheme="minorHAnsi" w:cs="Arial"/>
        </w:rPr>
        <w:t>Results will be made available within 5 business days after taking the test.  For tests taken during BGR, every effort will be made to have the results before the start of classes. Advisors will be copied on the notification of test results.</w:t>
      </w:r>
    </w:p>
    <w:p w14:paraId="47B09964" w14:textId="20417459" w:rsidR="00882A1D" w:rsidRPr="00C66C30" w:rsidRDefault="00096F84" w:rsidP="00FB7C38">
      <w:pPr>
        <w:pStyle w:val="ListParagraph"/>
        <w:shd w:val="clear" w:color="auto" w:fill="FFFFFF"/>
        <w:spacing w:after="0"/>
        <w:ind w:left="360"/>
        <w:rPr>
          <w:rFonts w:asciiTheme="minorHAnsi" w:hAnsiTheme="minorHAnsi" w:cs="Arial"/>
        </w:rPr>
      </w:pPr>
      <w:r w:rsidRPr="00C66C30">
        <w:rPr>
          <w:rFonts w:asciiTheme="minorHAnsi" w:hAnsiTheme="minorHAnsi" w:cs="Arial"/>
        </w:rPr>
        <w:lastRenderedPageBreak/>
        <w:t xml:space="preserve">Students </w:t>
      </w:r>
      <w:r w:rsidR="00FB7C38">
        <w:rPr>
          <w:rFonts w:asciiTheme="minorHAnsi" w:hAnsiTheme="minorHAnsi" w:cs="Arial"/>
        </w:rPr>
        <w:t>should</w:t>
      </w:r>
      <w:r w:rsidRPr="00C66C30">
        <w:rPr>
          <w:rFonts w:asciiTheme="minorHAnsi" w:hAnsiTheme="minorHAnsi" w:cs="Arial"/>
        </w:rPr>
        <w:t xml:space="preserve"> stay enrolled in GS10000 until they receive notification from PLaCE that they have successfully tested out.  </w:t>
      </w:r>
    </w:p>
    <w:p w14:paraId="107552C3" w14:textId="334CF0CD" w:rsidR="000B7ADE" w:rsidRPr="00234ED5" w:rsidRDefault="00761FBF" w:rsidP="00ED35F6">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What about</w:t>
      </w:r>
      <w:r w:rsidR="000B7ADE" w:rsidRPr="00234ED5">
        <w:rPr>
          <w:rFonts w:asciiTheme="minorHAnsi" w:hAnsiTheme="minorHAnsi" w:cs="Arial"/>
          <w:b/>
        </w:rPr>
        <w:t xml:space="preserve"> international students with only SAT or ACT scores (no TOEFL or IELTS)?</w:t>
      </w:r>
    </w:p>
    <w:p w14:paraId="3829AC83" w14:textId="5F878109" w:rsidR="00882A1D" w:rsidRPr="001B404A" w:rsidRDefault="000A38CC" w:rsidP="00FB7C38">
      <w:pPr>
        <w:shd w:val="clear" w:color="auto" w:fill="FFFFFF"/>
        <w:spacing w:after="0"/>
        <w:ind w:left="360"/>
        <w:rPr>
          <w:rFonts w:cs="Arial"/>
          <w:sz w:val="24"/>
          <w:szCs w:val="24"/>
        </w:rPr>
      </w:pPr>
      <w:r>
        <w:rPr>
          <w:rFonts w:cs="Arial"/>
          <w:sz w:val="24"/>
          <w:szCs w:val="24"/>
        </w:rPr>
        <w:t>This</w:t>
      </w:r>
      <w:r w:rsidRPr="00C66C30">
        <w:rPr>
          <w:rFonts w:cs="Arial"/>
          <w:sz w:val="24"/>
          <w:szCs w:val="24"/>
        </w:rPr>
        <w:t xml:space="preserve"> </w:t>
      </w:r>
      <w:r w:rsidR="00882A1D" w:rsidRPr="00C66C30">
        <w:rPr>
          <w:rFonts w:cs="Arial"/>
          <w:sz w:val="24"/>
          <w:szCs w:val="24"/>
        </w:rPr>
        <w:t xml:space="preserve">year there </w:t>
      </w:r>
      <w:r>
        <w:rPr>
          <w:rFonts w:cs="Arial"/>
          <w:sz w:val="24"/>
          <w:szCs w:val="24"/>
        </w:rPr>
        <w:t>are</w:t>
      </w:r>
      <w:r w:rsidRPr="00C66C30">
        <w:rPr>
          <w:rFonts w:cs="Arial"/>
          <w:sz w:val="24"/>
          <w:szCs w:val="24"/>
        </w:rPr>
        <w:t xml:space="preserve"> </w:t>
      </w:r>
      <w:r w:rsidR="00882A1D" w:rsidRPr="00C66C30">
        <w:rPr>
          <w:rFonts w:cs="Arial"/>
          <w:sz w:val="24"/>
          <w:szCs w:val="24"/>
        </w:rPr>
        <w:t xml:space="preserve">approximately </w:t>
      </w:r>
      <w:r w:rsidRPr="00C66C30">
        <w:rPr>
          <w:rFonts w:cs="Arial"/>
          <w:sz w:val="24"/>
          <w:szCs w:val="24"/>
        </w:rPr>
        <w:t>1</w:t>
      </w:r>
      <w:r>
        <w:rPr>
          <w:rFonts w:cs="Arial"/>
          <w:sz w:val="24"/>
          <w:szCs w:val="24"/>
        </w:rPr>
        <w:t>97</w:t>
      </w:r>
      <w:r w:rsidRPr="00C66C30">
        <w:rPr>
          <w:rFonts w:cs="Arial"/>
          <w:sz w:val="24"/>
          <w:szCs w:val="24"/>
        </w:rPr>
        <w:t xml:space="preserve"> </w:t>
      </w:r>
      <w:r w:rsidR="00882A1D" w:rsidRPr="00C66C30">
        <w:rPr>
          <w:rFonts w:cs="Arial"/>
          <w:sz w:val="24"/>
          <w:szCs w:val="24"/>
        </w:rPr>
        <w:t xml:space="preserve">international student who did not have a language proficiency score.  </w:t>
      </w:r>
      <w:r>
        <w:rPr>
          <w:rFonts w:cs="Arial"/>
          <w:sz w:val="24"/>
          <w:szCs w:val="24"/>
        </w:rPr>
        <w:t xml:space="preserve"> Most were previously schooled</w:t>
      </w:r>
      <w:r w:rsidR="004B3F28">
        <w:rPr>
          <w:rFonts w:cs="Arial"/>
          <w:sz w:val="24"/>
          <w:szCs w:val="24"/>
        </w:rPr>
        <w:t xml:space="preserve"> in English speaking countries and others have been evaluated on a case by case basis.  Only 3 are being placed in GS10000 and those 3 all qualify to take the test out.</w:t>
      </w:r>
    </w:p>
    <w:p w14:paraId="48DE6E92" w14:textId="620151C8" w:rsidR="00AA186A" w:rsidRPr="00234ED5" w:rsidRDefault="00AA186A" w:rsidP="0012155E">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 xml:space="preserve">Will </w:t>
      </w:r>
      <w:r w:rsidR="00C06B6F">
        <w:rPr>
          <w:rFonts w:asciiTheme="minorHAnsi" w:hAnsiTheme="minorHAnsi" w:cs="Arial"/>
          <w:b/>
        </w:rPr>
        <w:t xml:space="preserve">PLaCE </w:t>
      </w:r>
      <w:r w:rsidRPr="00234ED5">
        <w:rPr>
          <w:rFonts w:asciiTheme="minorHAnsi" w:hAnsiTheme="minorHAnsi" w:cs="Arial"/>
          <w:b/>
        </w:rPr>
        <w:t>eligible students be allowed to enroll in GS100</w:t>
      </w:r>
      <w:r w:rsidR="00ED4AD4" w:rsidRPr="00234ED5">
        <w:rPr>
          <w:rFonts w:asciiTheme="minorHAnsi" w:hAnsiTheme="minorHAnsi" w:cs="Arial"/>
          <w:b/>
        </w:rPr>
        <w:t>00</w:t>
      </w:r>
      <w:r w:rsidRPr="00234ED5">
        <w:rPr>
          <w:rFonts w:asciiTheme="minorHAnsi" w:hAnsiTheme="minorHAnsi" w:cs="Arial"/>
          <w:b/>
        </w:rPr>
        <w:t xml:space="preserve"> and ENGL 106i concurrently?</w:t>
      </w:r>
    </w:p>
    <w:p w14:paraId="06E2AD28" w14:textId="5C11641A" w:rsidR="00EA0262" w:rsidRPr="00096F84" w:rsidRDefault="00EA0262" w:rsidP="0012155E">
      <w:pPr>
        <w:shd w:val="clear" w:color="auto" w:fill="FFFFFF"/>
        <w:spacing w:after="0"/>
        <w:ind w:left="360"/>
        <w:rPr>
          <w:rFonts w:cs="Arial"/>
          <w:sz w:val="24"/>
          <w:szCs w:val="24"/>
        </w:rPr>
      </w:pPr>
      <w:r w:rsidRPr="00096F84">
        <w:rPr>
          <w:rFonts w:cs="Arial"/>
          <w:sz w:val="24"/>
          <w:szCs w:val="24"/>
        </w:rPr>
        <w:t>N</w:t>
      </w:r>
      <w:r w:rsidR="00971818">
        <w:rPr>
          <w:rFonts w:cs="Arial"/>
          <w:sz w:val="24"/>
          <w:szCs w:val="24"/>
        </w:rPr>
        <w:t>o. Concurrent enrollment in GS 10000 and ENGL 106i is not possible for fall 2016.</w:t>
      </w:r>
      <w:r w:rsidRPr="00096F84">
        <w:rPr>
          <w:rFonts w:cs="Arial"/>
          <w:sz w:val="24"/>
          <w:szCs w:val="24"/>
        </w:rPr>
        <w:t xml:space="preserve"> </w:t>
      </w:r>
      <w:r w:rsidR="00B50C2F">
        <w:rPr>
          <w:rFonts w:cs="Arial"/>
          <w:sz w:val="24"/>
          <w:szCs w:val="24"/>
        </w:rPr>
        <w:t>T</w:t>
      </w:r>
      <w:r w:rsidRPr="00096F84">
        <w:rPr>
          <w:rFonts w:cs="Arial"/>
          <w:sz w:val="24"/>
          <w:szCs w:val="24"/>
        </w:rPr>
        <w:t>his option was possible during the pilot phase (</w:t>
      </w:r>
      <w:r w:rsidR="00971818">
        <w:rPr>
          <w:rFonts w:cs="Arial"/>
          <w:sz w:val="24"/>
          <w:szCs w:val="24"/>
        </w:rPr>
        <w:t>FA 14 to SP 16</w:t>
      </w:r>
      <w:r w:rsidRPr="00096F84">
        <w:rPr>
          <w:rFonts w:cs="Arial"/>
          <w:sz w:val="24"/>
          <w:szCs w:val="24"/>
        </w:rPr>
        <w:t xml:space="preserve">), </w:t>
      </w:r>
      <w:r w:rsidR="00B50C2F">
        <w:rPr>
          <w:rFonts w:cs="Arial"/>
          <w:sz w:val="24"/>
          <w:szCs w:val="24"/>
        </w:rPr>
        <w:t xml:space="preserve">but </w:t>
      </w:r>
      <w:r w:rsidRPr="00096F84">
        <w:rPr>
          <w:rFonts w:cs="Arial"/>
          <w:sz w:val="24"/>
          <w:szCs w:val="24"/>
        </w:rPr>
        <w:t>due to circumstances beyond our control</w:t>
      </w:r>
      <w:r w:rsidR="00682731" w:rsidRPr="00096F84">
        <w:rPr>
          <w:rFonts w:cs="Arial"/>
          <w:sz w:val="24"/>
          <w:szCs w:val="24"/>
        </w:rPr>
        <w:t xml:space="preserve"> within CLA</w:t>
      </w:r>
      <w:r w:rsidRPr="00096F84">
        <w:rPr>
          <w:rFonts w:cs="Arial"/>
          <w:sz w:val="24"/>
          <w:szCs w:val="24"/>
        </w:rPr>
        <w:t>, the</w:t>
      </w:r>
      <w:r w:rsidR="00C421E6">
        <w:rPr>
          <w:rFonts w:cs="Arial"/>
          <w:sz w:val="24"/>
          <w:szCs w:val="24"/>
        </w:rPr>
        <w:t>re are insufficient</w:t>
      </w:r>
      <w:r w:rsidRPr="00096F84">
        <w:rPr>
          <w:rFonts w:cs="Arial"/>
          <w:sz w:val="24"/>
          <w:szCs w:val="24"/>
        </w:rPr>
        <w:t xml:space="preserve"> sections of 106i necessary</w:t>
      </w:r>
      <w:r w:rsidR="00ED35F6" w:rsidRPr="00096F84">
        <w:rPr>
          <w:rFonts w:cs="Arial"/>
          <w:sz w:val="24"/>
          <w:szCs w:val="24"/>
        </w:rPr>
        <w:t xml:space="preserve"> </w:t>
      </w:r>
      <w:r w:rsidRPr="00096F84">
        <w:rPr>
          <w:rFonts w:cs="Arial"/>
          <w:sz w:val="24"/>
          <w:szCs w:val="24"/>
        </w:rPr>
        <w:t>to allow concurrent enrollment</w:t>
      </w:r>
      <w:r w:rsidR="00CB3067" w:rsidRPr="00096F84">
        <w:rPr>
          <w:rFonts w:cs="Arial"/>
          <w:sz w:val="24"/>
          <w:szCs w:val="24"/>
        </w:rPr>
        <w:t xml:space="preserve">. There </w:t>
      </w:r>
      <w:r w:rsidR="00ED4AD4" w:rsidRPr="00096F84">
        <w:rPr>
          <w:rFonts w:cs="Arial"/>
          <w:sz w:val="24"/>
          <w:szCs w:val="24"/>
        </w:rPr>
        <w:t xml:space="preserve">is </w:t>
      </w:r>
      <w:r w:rsidR="00682731" w:rsidRPr="00096F84">
        <w:rPr>
          <w:rFonts w:cs="Arial"/>
          <w:sz w:val="24"/>
          <w:szCs w:val="24"/>
        </w:rPr>
        <w:t>a</w:t>
      </w:r>
      <w:r w:rsidRPr="00096F84">
        <w:rPr>
          <w:rFonts w:cs="Arial"/>
          <w:sz w:val="24"/>
          <w:szCs w:val="24"/>
        </w:rPr>
        <w:t xml:space="preserve"> limited number of 106i sections available </w:t>
      </w:r>
      <w:r w:rsidR="00682731" w:rsidRPr="00096F84">
        <w:rPr>
          <w:rFonts w:cs="Arial"/>
          <w:sz w:val="24"/>
          <w:szCs w:val="24"/>
        </w:rPr>
        <w:t>this fall</w:t>
      </w:r>
      <w:r w:rsidRPr="00096F84">
        <w:rPr>
          <w:rFonts w:cs="Arial"/>
          <w:sz w:val="24"/>
          <w:szCs w:val="24"/>
        </w:rPr>
        <w:t xml:space="preserve"> and the</w:t>
      </w:r>
      <w:r w:rsidR="00682731" w:rsidRPr="00096F84">
        <w:rPr>
          <w:rFonts w:cs="Arial"/>
          <w:sz w:val="24"/>
          <w:szCs w:val="24"/>
        </w:rPr>
        <w:t>y</w:t>
      </w:r>
      <w:r w:rsidRPr="00096F84">
        <w:rPr>
          <w:rFonts w:cs="Arial"/>
          <w:sz w:val="24"/>
          <w:szCs w:val="24"/>
        </w:rPr>
        <w:t xml:space="preserve"> will be reserved for those incoming </w:t>
      </w:r>
      <w:r w:rsidR="00682731" w:rsidRPr="00096F84">
        <w:rPr>
          <w:rFonts w:cs="Arial"/>
          <w:sz w:val="24"/>
          <w:szCs w:val="24"/>
        </w:rPr>
        <w:t xml:space="preserve">students </w:t>
      </w:r>
      <w:r w:rsidRPr="00096F84">
        <w:rPr>
          <w:rFonts w:cs="Arial"/>
          <w:sz w:val="24"/>
          <w:szCs w:val="24"/>
        </w:rPr>
        <w:t xml:space="preserve">who meet the two-condition specifications presented above: </w:t>
      </w:r>
      <w:r w:rsidRPr="00096F84">
        <w:rPr>
          <w:rFonts w:cs="Arial"/>
          <w:b/>
          <w:i/>
          <w:sz w:val="24"/>
          <w:szCs w:val="24"/>
        </w:rPr>
        <w:t>TOEFL iBT total &gt; 100 and TOEFL iBT writing &lt; 27 or IELTS overall &gt; 7.5 and IELTS writing &lt; 7.0</w:t>
      </w:r>
    </w:p>
    <w:p w14:paraId="09083EB6" w14:textId="116F68F3" w:rsidR="00EA0262" w:rsidRPr="00234ED5" w:rsidRDefault="00EA0262" w:rsidP="00ED35F6">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Will advisors and students be able to bypass GS100</w:t>
      </w:r>
      <w:r w:rsidR="00ED4AD4" w:rsidRPr="00234ED5">
        <w:rPr>
          <w:rFonts w:asciiTheme="minorHAnsi" w:hAnsiTheme="minorHAnsi" w:cs="Arial"/>
          <w:b/>
        </w:rPr>
        <w:t>00</w:t>
      </w:r>
      <w:r w:rsidRPr="00234ED5">
        <w:rPr>
          <w:rFonts w:asciiTheme="minorHAnsi" w:hAnsiTheme="minorHAnsi" w:cs="Arial"/>
          <w:b/>
        </w:rPr>
        <w:t xml:space="preserve"> by enrolling directly in English 106</w:t>
      </w:r>
      <w:r w:rsidR="00ED4AD4" w:rsidRPr="00234ED5">
        <w:rPr>
          <w:rFonts w:asciiTheme="minorHAnsi" w:hAnsiTheme="minorHAnsi" w:cs="Arial"/>
          <w:b/>
        </w:rPr>
        <w:t>00</w:t>
      </w:r>
      <w:r w:rsidRPr="00234ED5">
        <w:rPr>
          <w:rFonts w:asciiTheme="minorHAnsi" w:hAnsiTheme="minorHAnsi" w:cs="Arial"/>
          <w:b/>
        </w:rPr>
        <w:t>?</w:t>
      </w:r>
    </w:p>
    <w:p w14:paraId="0FE7183A" w14:textId="223A13F6" w:rsidR="00EA0262" w:rsidRPr="00096F84" w:rsidRDefault="00EA0262" w:rsidP="00234ED5">
      <w:pPr>
        <w:shd w:val="clear" w:color="auto" w:fill="FFFFFF"/>
        <w:spacing w:after="0"/>
        <w:ind w:left="360"/>
        <w:rPr>
          <w:rFonts w:cs="Arial"/>
          <w:sz w:val="24"/>
          <w:szCs w:val="24"/>
        </w:rPr>
      </w:pPr>
      <w:r w:rsidRPr="00096F84">
        <w:rPr>
          <w:rFonts w:cs="Arial"/>
          <w:sz w:val="24"/>
          <w:szCs w:val="24"/>
        </w:rPr>
        <w:t>While this path cannot currently be prevented</w:t>
      </w:r>
      <w:r w:rsidR="00070765">
        <w:rPr>
          <w:rFonts w:cs="Arial"/>
          <w:sz w:val="24"/>
          <w:szCs w:val="24"/>
        </w:rPr>
        <w:t xml:space="preserve"> (i.e., there is no prereq for ENGL 10600)</w:t>
      </w:r>
      <w:r w:rsidRPr="00096F84">
        <w:rPr>
          <w:rFonts w:cs="Arial"/>
          <w:sz w:val="24"/>
          <w:szCs w:val="24"/>
        </w:rPr>
        <w:t>, the same problem exists with respect to the number of 106</w:t>
      </w:r>
      <w:r w:rsidR="00ED4AD4" w:rsidRPr="00096F84">
        <w:rPr>
          <w:rFonts w:cs="Arial"/>
          <w:sz w:val="24"/>
          <w:szCs w:val="24"/>
        </w:rPr>
        <w:t>00</w:t>
      </w:r>
      <w:r w:rsidRPr="00096F84">
        <w:rPr>
          <w:rFonts w:cs="Arial"/>
          <w:sz w:val="24"/>
          <w:szCs w:val="24"/>
        </w:rPr>
        <w:t xml:space="preserve"> sections that will be available for both international and domestic students</w:t>
      </w:r>
      <w:r w:rsidR="0096446A" w:rsidRPr="00096F84">
        <w:rPr>
          <w:rFonts w:cs="Arial"/>
          <w:sz w:val="24"/>
          <w:szCs w:val="24"/>
        </w:rPr>
        <w:t>.</w:t>
      </w:r>
      <w:r w:rsidR="00070765">
        <w:rPr>
          <w:rFonts w:cs="Arial"/>
          <w:sz w:val="24"/>
          <w:szCs w:val="24"/>
        </w:rPr>
        <w:t xml:space="preserve"> Consequently, o</w:t>
      </w:r>
      <w:r w:rsidRPr="00096F84">
        <w:rPr>
          <w:rFonts w:cs="Arial"/>
          <w:sz w:val="24"/>
          <w:szCs w:val="24"/>
        </w:rPr>
        <w:t>nly incoming international students</w:t>
      </w:r>
      <w:r w:rsidR="0096446A" w:rsidRPr="00096F84">
        <w:rPr>
          <w:rFonts w:cs="Arial"/>
          <w:sz w:val="24"/>
          <w:szCs w:val="24"/>
        </w:rPr>
        <w:t xml:space="preserve"> who have the requisite levels of language proficiency should be placed into 106</w:t>
      </w:r>
      <w:r w:rsidR="00ED4AD4" w:rsidRPr="00096F84">
        <w:rPr>
          <w:rFonts w:cs="Arial"/>
          <w:sz w:val="24"/>
          <w:szCs w:val="24"/>
        </w:rPr>
        <w:t>00</w:t>
      </w:r>
      <w:r w:rsidR="0096446A" w:rsidRPr="00096F84">
        <w:rPr>
          <w:rFonts w:cs="Arial"/>
          <w:sz w:val="24"/>
          <w:szCs w:val="24"/>
        </w:rPr>
        <w:t>:</w:t>
      </w:r>
    </w:p>
    <w:p w14:paraId="74597C76" w14:textId="77777777" w:rsidR="006D22C7" w:rsidRPr="006D22C7" w:rsidRDefault="006D22C7" w:rsidP="00882A1D">
      <w:pPr>
        <w:shd w:val="clear" w:color="auto" w:fill="FFFFFF"/>
        <w:spacing w:after="0"/>
        <w:ind w:left="720"/>
        <w:rPr>
          <w:rFonts w:cs="Arial"/>
          <w:b/>
          <w:i/>
          <w:sz w:val="16"/>
          <w:szCs w:val="24"/>
        </w:rPr>
      </w:pPr>
    </w:p>
    <w:p w14:paraId="622EF512" w14:textId="4A6981A7" w:rsidR="0096446A" w:rsidRPr="0046655C" w:rsidRDefault="0096446A" w:rsidP="00552417">
      <w:pPr>
        <w:shd w:val="clear" w:color="auto" w:fill="FFFFFF"/>
        <w:spacing w:after="0"/>
        <w:ind w:left="360"/>
        <w:rPr>
          <w:rFonts w:cs="Arial"/>
          <w:i/>
          <w:sz w:val="24"/>
          <w:szCs w:val="24"/>
        </w:rPr>
      </w:pPr>
      <w:r w:rsidRPr="0046655C">
        <w:rPr>
          <w:rFonts w:cs="Arial"/>
          <w:i/>
          <w:sz w:val="24"/>
          <w:szCs w:val="24"/>
        </w:rPr>
        <w:t xml:space="preserve">TOEFL iBT total &gt; 100 </w:t>
      </w:r>
      <w:r w:rsidR="00552417">
        <w:rPr>
          <w:rFonts w:cs="Arial"/>
          <w:i/>
          <w:sz w:val="24"/>
          <w:szCs w:val="24"/>
        </w:rPr>
        <w:t>&amp;</w:t>
      </w:r>
      <w:r w:rsidRPr="0046655C">
        <w:rPr>
          <w:rFonts w:cs="Arial"/>
          <w:i/>
          <w:sz w:val="24"/>
          <w:szCs w:val="24"/>
        </w:rPr>
        <w:t xml:space="preserve"> TOEFL iBT writing ≥ 27</w:t>
      </w:r>
      <w:r w:rsidR="00EE4C45">
        <w:rPr>
          <w:rFonts w:cs="Arial"/>
          <w:i/>
          <w:sz w:val="24"/>
          <w:szCs w:val="24"/>
        </w:rPr>
        <w:t>,</w:t>
      </w:r>
      <w:r w:rsidRPr="0046655C">
        <w:rPr>
          <w:rFonts w:cs="Arial"/>
          <w:i/>
          <w:sz w:val="24"/>
          <w:szCs w:val="24"/>
        </w:rPr>
        <w:t xml:space="preserve"> or IELTS overall &gt; 7.5 </w:t>
      </w:r>
      <w:r w:rsidR="00552417">
        <w:rPr>
          <w:rFonts w:cs="Arial"/>
          <w:i/>
          <w:sz w:val="24"/>
          <w:szCs w:val="24"/>
        </w:rPr>
        <w:t>&amp;</w:t>
      </w:r>
      <w:r w:rsidRPr="0046655C">
        <w:rPr>
          <w:rFonts w:cs="Arial"/>
          <w:i/>
          <w:sz w:val="24"/>
          <w:szCs w:val="24"/>
        </w:rPr>
        <w:t xml:space="preserve"> IELTS writing ≥ 7.0</w:t>
      </w:r>
    </w:p>
    <w:p w14:paraId="2B1846C6" w14:textId="77777777" w:rsidR="0096446A" w:rsidRPr="0046655C" w:rsidRDefault="0096446A" w:rsidP="00552417">
      <w:pPr>
        <w:shd w:val="clear" w:color="auto" w:fill="FFFFFF"/>
        <w:spacing w:after="0"/>
        <w:ind w:left="360"/>
        <w:rPr>
          <w:rFonts w:cs="Arial"/>
          <w:i/>
          <w:sz w:val="16"/>
          <w:szCs w:val="24"/>
        </w:rPr>
      </w:pPr>
    </w:p>
    <w:p w14:paraId="5D5FDB1E" w14:textId="17BD65BF" w:rsidR="0096446A" w:rsidRPr="001B404A" w:rsidRDefault="0096446A" w:rsidP="00552417">
      <w:pPr>
        <w:shd w:val="clear" w:color="auto" w:fill="FFFFFF"/>
        <w:spacing w:after="0"/>
        <w:ind w:left="360"/>
        <w:rPr>
          <w:rFonts w:cs="Arial"/>
          <w:sz w:val="24"/>
          <w:szCs w:val="24"/>
        </w:rPr>
      </w:pPr>
      <w:r w:rsidRPr="001B404A">
        <w:rPr>
          <w:rFonts w:cs="Arial"/>
          <w:sz w:val="24"/>
          <w:szCs w:val="24"/>
        </w:rPr>
        <w:t>Students who are misplaced according to these guidelines will be flagged and their advisors will be asked to re-enroll them in the appropriate classes</w:t>
      </w:r>
      <w:r w:rsidR="00070765">
        <w:rPr>
          <w:rFonts w:cs="Arial"/>
          <w:sz w:val="24"/>
          <w:szCs w:val="24"/>
        </w:rPr>
        <w:t xml:space="preserve"> (see FAQ # 4)</w:t>
      </w:r>
      <w:r w:rsidRPr="001B404A">
        <w:rPr>
          <w:rFonts w:cs="Arial"/>
          <w:sz w:val="24"/>
          <w:szCs w:val="24"/>
        </w:rPr>
        <w:t>.</w:t>
      </w:r>
      <w:r w:rsidR="00682731" w:rsidRPr="001B404A">
        <w:rPr>
          <w:rFonts w:cs="Arial"/>
          <w:sz w:val="24"/>
          <w:szCs w:val="24"/>
        </w:rPr>
        <w:t xml:space="preserve"> </w:t>
      </w:r>
    </w:p>
    <w:p w14:paraId="6FB23208" w14:textId="577D9ABE" w:rsidR="0096446A" w:rsidRPr="00234ED5" w:rsidRDefault="0096446A" w:rsidP="0012155E">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What about students who must complete English 106</w:t>
      </w:r>
      <w:r w:rsidR="00ED4AD4" w:rsidRPr="00234ED5">
        <w:rPr>
          <w:rFonts w:asciiTheme="minorHAnsi" w:hAnsiTheme="minorHAnsi" w:cs="Arial"/>
          <w:b/>
        </w:rPr>
        <w:t>00</w:t>
      </w:r>
      <w:r w:rsidRPr="00234ED5">
        <w:rPr>
          <w:rFonts w:asciiTheme="minorHAnsi" w:hAnsiTheme="minorHAnsi" w:cs="Arial"/>
          <w:b/>
        </w:rPr>
        <w:t xml:space="preserve"> and COM 114</w:t>
      </w:r>
      <w:r w:rsidR="00ED4AD4" w:rsidRPr="00234ED5">
        <w:rPr>
          <w:rFonts w:asciiTheme="minorHAnsi" w:hAnsiTheme="minorHAnsi" w:cs="Arial"/>
          <w:b/>
        </w:rPr>
        <w:t>00</w:t>
      </w:r>
      <w:r w:rsidRPr="00234ED5">
        <w:rPr>
          <w:rFonts w:asciiTheme="minorHAnsi" w:hAnsiTheme="minorHAnsi" w:cs="Arial"/>
          <w:b/>
        </w:rPr>
        <w:t xml:space="preserve"> or 217</w:t>
      </w:r>
      <w:r w:rsidR="00ED4AD4" w:rsidRPr="00234ED5">
        <w:rPr>
          <w:rFonts w:asciiTheme="minorHAnsi" w:hAnsiTheme="minorHAnsi" w:cs="Arial"/>
          <w:b/>
        </w:rPr>
        <w:t>00</w:t>
      </w:r>
      <w:r w:rsidRPr="00234ED5">
        <w:rPr>
          <w:rFonts w:asciiTheme="minorHAnsi" w:hAnsiTheme="minorHAnsi" w:cs="Arial"/>
          <w:b/>
        </w:rPr>
        <w:t xml:space="preserve"> in their </w:t>
      </w:r>
      <w:r w:rsidR="00546586">
        <w:rPr>
          <w:rFonts w:asciiTheme="minorHAnsi" w:hAnsiTheme="minorHAnsi" w:cs="Arial"/>
          <w:b/>
        </w:rPr>
        <w:t>first</w:t>
      </w:r>
      <w:r w:rsidRPr="00234ED5">
        <w:rPr>
          <w:rFonts w:asciiTheme="minorHAnsi" w:hAnsiTheme="minorHAnsi" w:cs="Arial"/>
          <w:b/>
        </w:rPr>
        <w:t xml:space="preserve"> year in order to CODO?</w:t>
      </w:r>
    </w:p>
    <w:p w14:paraId="4424576E" w14:textId="57F505F6" w:rsidR="0096446A" w:rsidRPr="00096F84" w:rsidRDefault="0096446A" w:rsidP="0012155E">
      <w:pPr>
        <w:shd w:val="clear" w:color="auto" w:fill="FFFFFF"/>
        <w:spacing w:after="0"/>
        <w:ind w:left="360"/>
        <w:rPr>
          <w:rFonts w:cs="Arial"/>
          <w:sz w:val="24"/>
          <w:szCs w:val="24"/>
        </w:rPr>
      </w:pPr>
      <w:r w:rsidRPr="00096F84">
        <w:rPr>
          <w:rFonts w:cs="Arial"/>
          <w:sz w:val="24"/>
          <w:szCs w:val="24"/>
        </w:rPr>
        <w:t>Colleges will be asked to accept successful completion of the GS sequence in lieu of the ENGL and COM requirements</w:t>
      </w:r>
      <w:r w:rsidR="00620F6E">
        <w:rPr>
          <w:rFonts w:cs="Arial"/>
          <w:sz w:val="24"/>
          <w:szCs w:val="24"/>
        </w:rPr>
        <w:t xml:space="preserve"> for students to CODO</w:t>
      </w:r>
      <w:r w:rsidRPr="00096F84">
        <w:rPr>
          <w:rFonts w:cs="Arial"/>
          <w:sz w:val="24"/>
          <w:szCs w:val="24"/>
        </w:rPr>
        <w:t xml:space="preserve">. These substitutions/exemptions </w:t>
      </w:r>
      <w:r w:rsidR="00070765">
        <w:rPr>
          <w:rFonts w:cs="Arial"/>
          <w:sz w:val="24"/>
          <w:szCs w:val="24"/>
        </w:rPr>
        <w:t xml:space="preserve">have been or </w:t>
      </w:r>
      <w:r w:rsidRPr="00096F84">
        <w:rPr>
          <w:rFonts w:cs="Arial"/>
          <w:sz w:val="24"/>
          <w:szCs w:val="24"/>
        </w:rPr>
        <w:t>wi</w:t>
      </w:r>
      <w:r w:rsidR="00620F6E">
        <w:rPr>
          <w:rFonts w:cs="Arial"/>
          <w:sz w:val="24"/>
          <w:szCs w:val="24"/>
        </w:rPr>
        <w:t>ll be negotiated.</w:t>
      </w:r>
    </w:p>
    <w:p w14:paraId="1F9474AD" w14:textId="167F142E" w:rsidR="0096446A" w:rsidRPr="00234ED5" w:rsidRDefault="0096446A" w:rsidP="0012155E">
      <w:pPr>
        <w:pStyle w:val="ListParagraph"/>
        <w:numPr>
          <w:ilvl w:val="0"/>
          <w:numId w:val="12"/>
        </w:numPr>
        <w:shd w:val="clear" w:color="auto" w:fill="FFFFFF"/>
        <w:spacing w:after="0"/>
        <w:ind w:left="360"/>
        <w:rPr>
          <w:rFonts w:asciiTheme="minorHAnsi" w:hAnsiTheme="minorHAnsi" w:cs="Arial"/>
          <w:b/>
        </w:rPr>
      </w:pPr>
      <w:r w:rsidRPr="00234ED5">
        <w:rPr>
          <w:rFonts w:asciiTheme="minorHAnsi" w:hAnsiTheme="minorHAnsi" w:cs="Arial"/>
          <w:b/>
        </w:rPr>
        <w:t>Can other international students, besides incoming</w:t>
      </w:r>
      <w:r w:rsidR="00795FA4">
        <w:rPr>
          <w:rFonts w:asciiTheme="minorHAnsi" w:hAnsiTheme="minorHAnsi" w:cs="Arial"/>
          <w:b/>
        </w:rPr>
        <w:t xml:space="preserve"> PLaCE eligible students</w:t>
      </w:r>
      <w:r w:rsidRPr="00234ED5">
        <w:rPr>
          <w:rFonts w:asciiTheme="minorHAnsi" w:hAnsiTheme="minorHAnsi" w:cs="Arial"/>
          <w:b/>
        </w:rPr>
        <w:t>, enroll in GS</w:t>
      </w:r>
      <w:r w:rsidR="00795FA4">
        <w:rPr>
          <w:rFonts w:asciiTheme="minorHAnsi" w:hAnsiTheme="minorHAnsi" w:cs="Arial"/>
          <w:b/>
        </w:rPr>
        <w:t xml:space="preserve"> 10000</w:t>
      </w:r>
      <w:r w:rsidRPr="00234ED5">
        <w:rPr>
          <w:rFonts w:asciiTheme="minorHAnsi" w:hAnsiTheme="minorHAnsi" w:cs="Arial"/>
          <w:b/>
        </w:rPr>
        <w:t>?</w:t>
      </w:r>
    </w:p>
    <w:p w14:paraId="71968341" w14:textId="291C8807" w:rsidR="0003313C" w:rsidRPr="00096F84" w:rsidRDefault="00FE59BA" w:rsidP="0012155E">
      <w:pPr>
        <w:shd w:val="clear" w:color="auto" w:fill="FFFFFF"/>
        <w:spacing w:after="0"/>
        <w:ind w:left="360"/>
        <w:rPr>
          <w:sz w:val="24"/>
          <w:szCs w:val="24"/>
        </w:rPr>
      </w:pPr>
      <w:r w:rsidRPr="00096F84">
        <w:rPr>
          <w:rFonts w:cs="Arial"/>
          <w:sz w:val="24"/>
          <w:szCs w:val="24"/>
        </w:rPr>
        <w:t>GS 10000</w:t>
      </w:r>
      <w:r w:rsidRPr="00096F84">
        <w:rPr>
          <w:rFonts w:eastAsia="Times New Roman" w:cs="Times New Roman"/>
          <w:sz w:val="24"/>
          <w:szCs w:val="24"/>
        </w:rPr>
        <w:t xml:space="preserve"> </w:t>
      </w:r>
      <w:r w:rsidR="00815D2B" w:rsidRPr="00096F84">
        <w:rPr>
          <w:rFonts w:eastAsia="Times New Roman" w:cs="Times New Roman"/>
          <w:sz w:val="24"/>
          <w:szCs w:val="24"/>
        </w:rPr>
        <w:t>is</w:t>
      </w:r>
      <w:r w:rsidRPr="00096F84">
        <w:rPr>
          <w:rFonts w:eastAsia="Times New Roman" w:cs="Times New Roman"/>
          <w:sz w:val="24"/>
          <w:szCs w:val="24"/>
        </w:rPr>
        <w:t xml:space="preserve"> also suitable for international students at any level </w:t>
      </w:r>
      <w:r w:rsidR="00C54A80" w:rsidRPr="00096F84">
        <w:rPr>
          <w:sz w:val="24"/>
          <w:szCs w:val="24"/>
        </w:rPr>
        <w:t xml:space="preserve">who speak English as a second </w:t>
      </w:r>
      <w:r w:rsidRPr="00096F84">
        <w:rPr>
          <w:sz w:val="24"/>
          <w:szCs w:val="24"/>
        </w:rPr>
        <w:t>language and want to improve their core language skills (reading, writing, speaking, li</w:t>
      </w:r>
      <w:r w:rsidR="00B0101D" w:rsidRPr="00096F84">
        <w:rPr>
          <w:sz w:val="24"/>
          <w:szCs w:val="24"/>
        </w:rPr>
        <w:t>stening) and cultural knowledge</w:t>
      </w:r>
      <w:r w:rsidR="00C54A80" w:rsidRPr="00096F84">
        <w:rPr>
          <w:sz w:val="24"/>
          <w:szCs w:val="24"/>
        </w:rPr>
        <w:t>.  Sophomores, juniors, and seniors who would like to improve their English Language skills will also be allowed to take GS 100</w:t>
      </w:r>
      <w:r w:rsidR="00ED4AD4" w:rsidRPr="00096F84">
        <w:rPr>
          <w:sz w:val="24"/>
          <w:szCs w:val="24"/>
        </w:rPr>
        <w:t>00</w:t>
      </w:r>
      <w:r w:rsidR="00C54A80" w:rsidRPr="00096F84">
        <w:rPr>
          <w:sz w:val="24"/>
          <w:szCs w:val="24"/>
        </w:rPr>
        <w:t xml:space="preserve"> and 101</w:t>
      </w:r>
      <w:r w:rsidR="00ED4AD4" w:rsidRPr="00096F84">
        <w:rPr>
          <w:sz w:val="24"/>
          <w:szCs w:val="24"/>
        </w:rPr>
        <w:t>00</w:t>
      </w:r>
      <w:r w:rsidR="00C54A80" w:rsidRPr="00096F84">
        <w:rPr>
          <w:sz w:val="24"/>
          <w:szCs w:val="24"/>
        </w:rPr>
        <w:t xml:space="preserve"> </w:t>
      </w:r>
      <w:r w:rsidR="00682731" w:rsidRPr="001B404A">
        <w:rPr>
          <w:sz w:val="24"/>
          <w:szCs w:val="24"/>
          <w:u w:val="single"/>
        </w:rPr>
        <w:t xml:space="preserve">if space is available after all international </w:t>
      </w:r>
      <w:r w:rsidR="00795FA4" w:rsidRPr="001B404A">
        <w:rPr>
          <w:sz w:val="24"/>
          <w:szCs w:val="24"/>
          <w:u w:val="single"/>
        </w:rPr>
        <w:t>freshmen</w:t>
      </w:r>
      <w:r w:rsidR="00795FA4">
        <w:rPr>
          <w:sz w:val="24"/>
          <w:szCs w:val="24"/>
          <w:u w:val="single"/>
        </w:rPr>
        <w:t xml:space="preserve"> who are PLaCE eligible </w:t>
      </w:r>
      <w:r w:rsidR="00682731" w:rsidRPr="001B404A">
        <w:rPr>
          <w:sz w:val="24"/>
          <w:szCs w:val="24"/>
          <w:u w:val="single"/>
        </w:rPr>
        <w:t>are registered</w:t>
      </w:r>
      <w:r w:rsidR="00682731" w:rsidRPr="00096F84">
        <w:rPr>
          <w:sz w:val="24"/>
          <w:szCs w:val="24"/>
        </w:rPr>
        <w:t>.</w:t>
      </w:r>
    </w:p>
    <w:p w14:paraId="7196834D" w14:textId="5A25D510" w:rsidR="00815D2B" w:rsidRPr="00234ED5" w:rsidRDefault="00C54A80" w:rsidP="00234ED5">
      <w:pPr>
        <w:pStyle w:val="ListParagraph"/>
        <w:numPr>
          <w:ilvl w:val="0"/>
          <w:numId w:val="12"/>
        </w:numPr>
        <w:shd w:val="clear" w:color="auto" w:fill="FFFFFF"/>
        <w:spacing w:after="0"/>
        <w:ind w:left="360"/>
        <w:rPr>
          <w:rFonts w:asciiTheme="minorHAnsi" w:hAnsiTheme="minorHAnsi"/>
          <w:b/>
        </w:rPr>
      </w:pPr>
      <w:r w:rsidRPr="00234ED5">
        <w:rPr>
          <w:rFonts w:asciiTheme="minorHAnsi" w:hAnsiTheme="minorHAnsi"/>
          <w:b/>
        </w:rPr>
        <w:t>How many sections of GS100</w:t>
      </w:r>
      <w:r w:rsidR="00ED4AD4" w:rsidRPr="00234ED5">
        <w:rPr>
          <w:rFonts w:asciiTheme="minorHAnsi" w:hAnsiTheme="minorHAnsi"/>
          <w:b/>
        </w:rPr>
        <w:t>00</w:t>
      </w:r>
      <w:r w:rsidRPr="00234ED5">
        <w:rPr>
          <w:rFonts w:asciiTheme="minorHAnsi" w:hAnsiTheme="minorHAnsi"/>
          <w:b/>
        </w:rPr>
        <w:t xml:space="preserve"> are scheduled?</w:t>
      </w:r>
    </w:p>
    <w:p w14:paraId="71968355" w14:textId="10C7FE9F" w:rsidR="00FE59BA" w:rsidRPr="00096F84" w:rsidRDefault="00FE59BA" w:rsidP="00234ED5">
      <w:pPr>
        <w:shd w:val="clear" w:color="auto" w:fill="FFFFFF"/>
        <w:spacing w:after="0"/>
        <w:ind w:left="360"/>
        <w:rPr>
          <w:rFonts w:eastAsia="Times New Roman" w:cs="Times New Roman"/>
          <w:color w:val="000000"/>
          <w:sz w:val="24"/>
          <w:szCs w:val="24"/>
        </w:rPr>
      </w:pPr>
      <w:r w:rsidRPr="00096F84">
        <w:rPr>
          <w:rFonts w:eastAsia="Times New Roman" w:cs="Times New Roman"/>
          <w:color w:val="000000"/>
          <w:sz w:val="24"/>
          <w:szCs w:val="24"/>
        </w:rPr>
        <w:t xml:space="preserve">PLaCE </w:t>
      </w:r>
      <w:r w:rsidR="006E2D62" w:rsidRPr="00096F84">
        <w:rPr>
          <w:rFonts w:eastAsia="Times New Roman" w:cs="Times New Roman"/>
          <w:color w:val="000000"/>
          <w:sz w:val="24"/>
          <w:szCs w:val="24"/>
        </w:rPr>
        <w:t>has scheduled</w:t>
      </w:r>
      <w:r w:rsidRPr="00096F84">
        <w:rPr>
          <w:rFonts w:eastAsia="Times New Roman" w:cs="Times New Roman"/>
          <w:color w:val="000000"/>
          <w:sz w:val="24"/>
          <w:szCs w:val="24"/>
        </w:rPr>
        <w:t xml:space="preserve"> </w:t>
      </w:r>
      <w:r w:rsidR="004B3F28">
        <w:rPr>
          <w:rFonts w:eastAsia="Times New Roman" w:cs="Times New Roman"/>
          <w:color w:val="000000"/>
          <w:sz w:val="24"/>
          <w:szCs w:val="24"/>
        </w:rPr>
        <w:t>34</w:t>
      </w:r>
      <w:r w:rsidR="004B3F28" w:rsidRPr="00096F84">
        <w:rPr>
          <w:rFonts w:eastAsia="Times New Roman" w:cs="Times New Roman"/>
          <w:color w:val="000000"/>
          <w:sz w:val="24"/>
          <w:szCs w:val="24"/>
        </w:rPr>
        <w:t xml:space="preserve"> </w:t>
      </w:r>
      <w:r w:rsidRPr="00096F84">
        <w:rPr>
          <w:rFonts w:eastAsia="Times New Roman" w:cs="Times New Roman"/>
          <w:color w:val="000000"/>
          <w:sz w:val="24"/>
          <w:szCs w:val="24"/>
        </w:rPr>
        <w:t>sections of GS 10</w:t>
      </w:r>
      <w:r w:rsidR="008D3B39" w:rsidRPr="00096F84">
        <w:rPr>
          <w:rFonts w:eastAsia="Times New Roman" w:cs="Times New Roman"/>
          <w:color w:val="000000"/>
          <w:sz w:val="24"/>
          <w:szCs w:val="24"/>
        </w:rPr>
        <w:t>000 for the fall 201</w:t>
      </w:r>
      <w:r w:rsidR="00C54A80" w:rsidRPr="00096F84">
        <w:rPr>
          <w:rFonts w:eastAsia="Times New Roman" w:cs="Times New Roman"/>
          <w:color w:val="000000"/>
          <w:sz w:val="24"/>
          <w:szCs w:val="24"/>
        </w:rPr>
        <w:t>6</w:t>
      </w:r>
      <w:r w:rsidR="008D3B39" w:rsidRPr="00096F84">
        <w:rPr>
          <w:rFonts w:eastAsia="Times New Roman" w:cs="Times New Roman"/>
          <w:color w:val="000000"/>
          <w:sz w:val="24"/>
          <w:szCs w:val="24"/>
        </w:rPr>
        <w:t xml:space="preserve"> semester.</w:t>
      </w:r>
      <w:r w:rsidR="00096F84" w:rsidRPr="00096F84">
        <w:rPr>
          <w:rFonts w:eastAsia="Times New Roman" w:cs="Times New Roman"/>
          <w:color w:val="000000"/>
          <w:sz w:val="24"/>
          <w:szCs w:val="24"/>
        </w:rPr>
        <w:t xml:space="preserve"> MWF and TTH </w:t>
      </w:r>
      <w:r w:rsidR="00096F84">
        <w:rPr>
          <w:rFonts w:eastAsia="Times New Roman" w:cs="Times New Roman"/>
          <w:color w:val="000000"/>
          <w:sz w:val="24"/>
          <w:szCs w:val="24"/>
        </w:rPr>
        <w:t>times are available.</w:t>
      </w:r>
      <w:r w:rsidR="004B3F28">
        <w:rPr>
          <w:rFonts w:eastAsia="Times New Roman" w:cs="Times New Roman"/>
          <w:color w:val="000000"/>
          <w:sz w:val="24"/>
          <w:szCs w:val="24"/>
        </w:rPr>
        <w:t xml:space="preserve"> GS 10000 and GS10100 will both be offered in the spring, summer, and fall going forward.</w:t>
      </w:r>
    </w:p>
    <w:p w14:paraId="71968356" w14:textId="485EC678" w:rsidR="00FE59BA" w:rsidRPr="00234ED5" w:rsidRDefault="00C54A80" w:rsidP="0012155E">
      <w:pPr>
        <w:pStyle w:val="ListParagraph"/>
        <w:numPr>
          <w:ilvl w:val="0"/>
          <w:numId w:val="12"/>
        </w:numPr>
        <w:shd w:val="clear" w:color="auto" w:fill="FFFFFF"/>
        <w:spacing w:after="0"/>
        <w:ind w:left="360"/>
        <w:rPr>
          <w:rFonts w:asciiTheme="minorHAnsi" w:hAnsiTheme="minorHAnsi"/>
          <w:b/>
        </w:rPr>
      </w:pPr>
      <w:r w:rsidRPr="00234ED5">
        <w:rPr>
          <w:rFonts w:asciiTheme="minorHAnsi" w:hAnsiTheme="minorHAnsi"/>
          <w:b/>
        </w:rPr>
        <w:t>What are the course objectives?</w:t>
      </w:r>
    </w:p>
    <w:p w14:paraId="728DD206" w14:textId="637FC5BE" w:rsidR="00D21E68" w:rsidRDefault="00C54A80" w:rsidP="0012155E">
      <w:pPr>
        <w:pStyle w:val="NormalWeb"/>
        <w:spacing w:before="0" w:beforeAutospacing="0" w:after="0" w:afterAutospacing="0"/>
        <w:ind w:left="360"/>
        <w:rPr>
          <w:rFonts w:asciiTheme="minorHAnsi" w:hAnsiTheme="minorHAnsi" w:cs="Arial"/>
          <w:bCs/>
          <w:sz w:val="24"/>
          <w:szCs w:val="24"/>
        </w:rPr>
      </w:pPr>
      <w:r w:rsidRPr="00234ED5">
        <w:rPr>
          <w:rFonts w:asciiTheme="minorHAnsi" w:hAnsiTheme="minorHAnsi" w:cs="Arial"/>
          <w:bCs/>
          <w:sz w:val="24"/>
          <w:szCs w:val="24"/>
        </w:rPr>
        <w:t>GS 100</w:t>
      </w:r>
      <w:r w:rsidR="00ED4AD4" w:rsidRPr="00234ED5">
        <w:rPr>
          <w:rFonts w:asciiTheme="minorHAnsi" w:hAnsiTheme="minorHAnsi" w:cs="Arial"/>
          <w:bCs/>
          <w:sz w:val="24"/>
          <w:szCs w:val="24"/>
        </w:rPr>
        <w:t>00</w:t>
      </w:r>
      <w:r w:rsidRPr="00234ED5">
        <w:rPr>
          <w:rFonts w:asciiTheme="minorHAnsi" w:hAnsiTheme="minorHAnsi" w:cs="Arial"/>
          <w:bCs/>
          <w:sz w:val="24"/>
          <w:szCs w:val="24"/>
        </w:rPr>
        <w:t xml:space="preserve"> </w:t>
      </w:r>
      <w:r w:rsidR="00D21E68">
        <w:rPr>
          <w:rFonts w:asciiTheme="minorHAnsi" w:hAnsiTheme="minorHAnsi" w:cs="Arial"/>
          <w:bCs/>
          <w:sz w:val="24"/>
          <w:szCs w:val="24"/>
        </w:rPr>
        <w:t>and 10100 provide appropriate English language support in reading, wr</w:t>
      </w:r>
      <w:r w:rsidR="00FA7631">
        <w:rPr>
          <w:rFonts w:asciiTheme="minorHAnsi" w:hAnsiTheme="minorHAnsi" w:cs="Arial"/>
          <w:bCs/>
          <w:sz w:val="24"/>
          <w:szCs w:val="24"/>
        </w:rPr>
        <w:t>iting, listening, and speaking</w:t>
      </w:r>
      <w:r w:rsidR="00753EE6">
        <w:rPr>
          <w:rFonts w:asciiTheme="minorHAnsi" w:hAnsiTheme="minorHAnsi" w:cs="Arial"/>
          <w:bCs/>
          <w:sz w:val="24"/>
          <w:szCs w:val="24"/>
        </w:rPr>
        <w:t xml:space="preserve"> for admitted Purdue students. T</w:t>
      </w:r>
      <w:r w:rsidR="00FA7631">
        <w:rPr>
          <w:rFonts w:asciiTheme="minorHAnsi" w:hAnsiTheme="minorHAnsi" w:cs="Arial"/>
          <w:bCs/>
          <w:sz w:val="24"/>
          <w:szCs w:val="24"/>
        </w:rPr>
        <w:t xml:space="preserve">hey </w:t>
      </w:r>
      <w:r w:rsidR="003C44F0">
        <w:rPr>
          <w:rFonts w:asciiTheme="minorHAnsi" w:hAnsiTheme="minorHAnsi" w:cs="Arial"/>
          <w:bCs/>
          <w:sz w:val="24"/>
          <w:szCs w:val="24"/>
        </w:rPr>
        <w:t xml:space="preserve">also </w:t>
      </w:r>
      <w:r w:rsidR="00FA7631">
        <w:rPr>
          <w:rFonts w:asciiTheme="minorHAnsi" w:hAnsiTheme="minorHAnsi" w:cs="Arial"/>
          <w:bCs/>
          <w:sz w:val="24"/>
          <w:szCs w:val="24"/>
        </w:rPr>
        <w:t xml:space="preserve">help students to develop a process for cross-cultural comparison and reflection. In the </w:t>
      </w:r>
      <w:r w:rsidR="00D21E68">
        <w:rPr>
          <w:rFonts w:asciiTheme="minorHAnsi" w:hAnsiTheme="minorHAnsi" w:cs="Arial"/>
          <w:bCs/>
          <w:sz w:val="24"/>
          <w:szCs w:val="24"/>
        </w:rPr>
        <w:t>courses</w:t>
      </w:r>
      <w:r w:rsidR="00FA7631">
        <w:rPr>
          <w:rFonts w:asciiTheme="minorHAnsi" w:hAnsiTheme="minorHAnsi" w:cs="Arial"/>
          <w:bCs/>
          <w:sz w:val="24"/>
          <w:szCs w:val="24"/>
        </w:rPr>
        <w:t>, students build their</w:t>
      </w:r>
      <w:r w:rsidR="00D21E68">
        <w:rPr>
          <w:rFonts w:asciiTheme="minorHAnsi" w:hAnsiTheme="minorHAnsi" w:cs="Arial"/>
          <w:bCs/>
          <w:sz w:val="24"/>
          <w:szCs w:val="24"/>
        </w:rPr>
        <w:t xml:space="preserve"> skills and confidence so that they can participate more fully in university life. </w:t>
      </w:r>
      <w:r w:rsidR="00FA7631">
        <w:rPr>
          <w:rFonts w:asciiTheme="minorHAnsi" w:hAnsiTheme="minorHAnsi" w:cs="Arial"/>
          <w:bCs/>
          <w:sz w:val="24"/>
          <w:szCs w:val="24"/>
        </w:rPr>
        <w:t>Specific objectives include:</w:t>
      </w:r>
    </w:p>
    <w:p w14:paraId="14E7345D" w14:textId="4361D375" w:rsidR="00C54A80" w:rsidRDefault="00FA7631" w:rsidP="001518FA">
      <w:pPr>
        <w:pStyle w:val="ListParagraph"/>
        <w:numPr>
          <w:ilvl w:val="0"/>
          <w:numId w:val="9"/>
        </w:numPr>
        <w:ind w:left="1080"/>
        <w:rPr>
          <w:rFonts w:asciiTheme="minorHAnsi" w:eastAsiaTheme="minorEastAsia" w:hAnsiTheme="minorHAnsi" w:cs="Arial"/>
        </w:rPr>
      </w:pPr>
      <w:r>
        <w:rPr>
          <w:rFonts w:asciiTheme="minorHAnsi" w:eastAsiaTheme="minorEastAsia" w:hAnsiTheme="minorHAnsi" w:cs="Arial"/>
        </w:rPr>
        <w:t>Speak and read English more fluently</w:t>
      </w:r>
    </w:p>
    <w:p w14:paraId="1AF9F843" w14:textId="084C2800" w:rsidR="00FA7631" w:rsidRPr="00096F84" w:rsidRDefault="00FA7631" w:rsidP="001518FA">
      <w:pPr>
        <w:pStyle w:val="ListParagraph"/>
        <w:numPr>
          <w:ilvl w:val="0"/>
          <w:numId w:val="9"/>
        </w:numPr>
        <w:ind w:left="1080"/>
        <w:rPr>
          <w:rFonts w:asciiTheme="minorHAnsi" w:eastAsiaTheme="minorEastAsia" w:hAnsiTheme="minorHAnsi" w:cs="Arial"/>
        </w:rPr>
      </w:pPr>
      <w:r>
        <w:rPr>
          <w:rFonts w:asciiTheme="minorHAnsi" w:eastAsiaTheme="minorEastAsia" w:hAnsiTheme="minorHAnsi" w:cs="Arial"/>
        </w:rPr>
        <w:t xml:space="preserve">Communicate in English more clearly </w:t>
      </w:r>
      <w:r w:rsidR="00E55504">
        <w:rPr>
          <w:rFonts w:asciiTheme="minorHAnsi" w:eastAsiaTheme="minorEastAsia" w:hAnsiTheme="minorHAnsi" w:cs="Arial"/>
        </w:rPr>
        <w:t>in</w:t>
      </w:r>
      <w:r>
        <w:rPr>
          <w:rFonts w:asciiTheme="minorHAnsi" w:eastAsiaTheme="minorEastAsia" w:hAnsiTheme="minorHAnsi" w:cs="Arial"/>
        </w:rPr>
        <w:t xml:space="preserve"> writing, conversations, and presentations</w:t>
      </w:r>
    </w:p>
    <w:p w14:paraId="7196835D" w14:textId="5DDA974E" w:rsidR="00FA3703" w:rsidRDefault="00984F32" w:rsidP="00FA7631">
      <w:pPr>
        <w:pStyle w:val="NormalWeb"/>
        <w:numPr>
          <w:ilvl w:val="0"/>
          <w:numId w:val="9"/>
        </w:numPr>
        <w:ind w:left="1080"/>
        <w:textAlignment w:val="baseline"/>
        <w:rPr>
          <w:rFonts w:asciiTheme="minorHAnsi" w:hAnsiTheme="minorHAnsi" w:cs="Arial"/>
          <w:sz w:val="24"/>
          <w:szCs w:val="24"/>
        </w:rPr>
      </w:pPr>
      <w:r w:rsidRPr="00096F84">
        <w:rPr>
          <w:rFonts w:asciiTheme="minorHAnsi" w:hAnsiTheme="minorHAnsi" w:cs="Arial"/>
          <w:sz w:val="24"/>
          <w:szCs w:val="24"/>
        </w:rPr>
        <w:t>Increase understanding of American culture, especially in comparison to students’ own cultural experiences</w:t>
      </w:r>
    </w:p>
    <w:p w14:paraId="6C6E0E02" w14:textId="275B5D87" w:rsidR="001B404A" w:rsidRPr="00AA431F" w:rsidRDefault="00FA7631" w:rsidP="001B404A">
      <w:pPr>
        <w:pStyle w:val="NormalWeb"/>
        <w:numPr>
          <w:ilvl w:val="0"/>
          <w:numId w:val="9"/>
        </w:numPr>
        <w:ind w:left="1080"/>
        <w:textAlignment w:val="baseline"/>
        <w:rPr>
          <w:rFonts w:asciiTheme="minorHAnsi" w:hAnsiTheme="minorHAnsi" w:cs="Arial"/>
          <w:sz w:val="24"/>
          <w:szCs w:val="24"/>
        </w:rPr>
      </w:pPr>
      <w:r>
        <w:rPr>
          <w:rFonts w:asciiTheme="minorHAnsi" w:hAnsiTheme="minorHAnsi" w:cs="Arial"/>
          <w:sz w:val="24"/>
          <w:szCs w:val="24"/>
        </w:rPr>
        <w:t xml:space="preserve">Understand reasons and practices for using sources in academic </w:t>
      </w:r>
      <w:r w:rsidR="00F75037">
        <w:rPr>
          <w:rFonts w:asciiTheme="minorHAnsi" w:hAnsiTheme="minorHAnsi" w:cs="Arial"/>
          <w:sz w:val="24"/>
          <w:szCs w:val="24"/>
        </w:rPr>
        <w:t>writing</w:t>
      </w:r>
    </w:p>
    <w:p w14:paraId="3B701433" w14:textId="1580EBB5" w:rsidR="0095788E" w:rsidRPr="00345FB0" w:rsidRDefault="0095788E" w:rsidP="00234ED5">
      <w:pPr>
        <w:pStyle w:val="ListParagraph"/>
        <w:numPr>
          <w:ilvl w:val="0"/>
          <w:numId w:val="12"/>
        </w:numPr>
        <w:shd w:val="clear" w:color="auto" w:fill="FFFFFF"/>
        <w:spacing w:after="0"/>
        <w:ind w:left="360"/>
        <w:rPr>
          <w:rFonts w:asciiTheme="minorHAnsi" w:hAnsiTheme="minorHAnsi"/>
          <w:b/>
          <w:i/>
          <w:color w:val="000000"/>
        </w:rPr>
      </w:pPr>
      <w:r w:rsidRPr="00345FB0">
        <w:rPr>
          <w:rFonts w:asciiTheme="minorHAnsi" w:hAnsiTheme="minorHAnsi"/>
          <w:b/>
          <w:i/>
        </w:rPr>
        <w:t>What do students say about the course?</w:t>
      </w:r>
    </w:p>
    <w:p w14:paraId="71968361" w14:textId="77777777" w:rsidR="000615DB" w:rsidRDefault="00FA3703" w:rsidP="00234ED5">
      <w:pPr>
        <w:shd w:val="clear" w:color="auto" w:fill="FFFFFF"/>
        <w:spacing w:after="0" w:line="240" w:lineRule="auto"/>
        <w:ind w:left="360"/>
        <w:rPr>
          <w:rFonts w:eastAsia="Times New Roman" w:cs="Times New Roman"/>
          <w:color w:val="000000"/>
          <w:sz w:val="24"/>
          <w:szCs w:val="24"/>
        </w:rPr>
      </w:pPr>
      <w:r w:rsidRPr="00345FB0">
        <w:rPr>
          <w:rFonts w:eastAsia="Times New Roman" w:cs="Times New Roman"/>
          <w:color w:val="000000"/>
          <w:sz w:val="24"/>
          <w:szCs w:val="24"/>
        </w:rPr>
        <w:t xml:space="preserve">The table </w:t>
      </w:r>
      <w:r w:rsidR="001B3A9A" w:rsidRPr="00345FB0">
        <w:rPr>
          <w:rFonts w:eastAsia="Times New Roman" w:cs="Times New Roman"/>
          <w:color w:val="000000"/>
          <w:sz w:val="24"/>
          <w:szCs w:val="24"/>
        </w:rPr>
        <w:t>below</w:t>
      </w:r>
      <w:r w:rsidR="00F6254D" w:rsidRPr="00345FB0">
        <w:rPr>
          <w:rFonts w:eastAsia="Times New Roman" w:cs="Times New Roman"/>
          <w:color w:val="000000"/>
          <w:sz w:val="24"/>
          <w:szCs w:val="24"/>
        </w:rPr>
        <w:t xml:space="preserve"> show</w:t>
      </w:r>
      <w:r w:rsidR="001B3A9A" w:rsidRPr="00345FB0">
        <w:rPr>
          <w:rFonts w:eastAsia="Times New Roman" w:cs="Times New Roman"/>
          <w:color w:val="000000"/>
          <w:sz w:val="24"/>
          <w:szCs w:val="24"/>
        </w:rPr>
        <w:t xml:space="preserve">s results </w:t>
      </w:r>
      <w:r w:rsidR="00F6254D" w:rsidRPr="00345FB0">
        <w:rPr>
          <w:rFonts w:eastAsia="Times New Roman" w:cs="Times New Roman"/>
          <w:color w:val="000000"/>
          <w:sz w:val="24"/>
          <w:szCs w:val="24"/>
        </w:rPr>
        <w:t>from an end-of</w:t>
      </w:r>
      <w:r w:rsidR="001B3A9A" w:rsidRPr="00345FB0">
        <w:rPr>
          <w:rFonts w:eastAsia="Times New Roman" w:cs="Times New Roman"/>
          <w:color w:val="000000"/>
          <w:sz w:val="24"/>
          <w:szCs w:val="24"/>
        </w:rPr>
        <w:t>-semester questionnaire from the most recent PLaCE class</w:t>
      </w:r>
      <w:r w:rsidR="00F6254D" w:rsidRPr="00345FB0">
        <w:rPr>
          <w:rFonts w:eastAsia="Times New Roman" w:cs="Times New Roman"/>
          <w:color w:val="000000"/>
          <w:sz w:val="24"/>
          <w:szCs w:val="24"/>
        </w:rPr>
        <w:t>. The results indicate that PLaCE classes help students to feel much more confident in their language, social, and academic abilities.</w:t>
      </w:r>
    </w:p>
    <w:p w14:paraId="7C455391" w14:textId="47EE505C" w:rsidR="00ED35F6" w:rsidRDefault="00ED35F6" w:rsidP="00ED35F6">
      <w:pPr>
        <w:shd w:val="clear" w:color="auto" w:fill="FFFFFF"/>
        <w:spacing w:after="0" w:line="240" w:lineRule="auto"/>
        <w:ind w:left="720"/>
        <w:rPr>
          <w:rFonts w:eastAsia="Times New Roman" w:cs="Times New Roman"/>
          <w:color w:val="000000"/>
          <w:sz w:val="24"/>
          <w:szCs w:val="24"/>
        </w:rPr>
      </w:pPr>
    </w:p>
    <w:p w14:paraId="3A82E843" w14:textId="22019CCF" w:rsidR="004E395A" w:rsidRPr="00345FB0" w:rsidRDefault="004E395A" w:rsidP="004E395A">
      <w:pPr>
        <w:shd w:val="clear" w:color="auto" w:fill="FFFFFF"/>
        <w:spacing w:after="0" w:line="240" w:lineRule="auto"/>
        <w:ind w:left="360"/>
        <w:rPr>
          <w:rFonts w:eastAsia="Times New Roman" w:cs="Times New Roman"/>
          <w:b/>
          <w:color w:val="000000"/>
          <w:sz w:val="24"/>
          <w:szCs w:val="24"/>
        </w:rPr>
      </w:pPr>
      <w:r w:rsidRPr="00345FB0">
        <w:rPr>
          <w:rFonts w:eastAsia="Times New Roman" w:cs="Times New Roman"/>
          <w:b/>
          <w:color w:val="000000"/>
          <w:sz w:val="24"/>
          <w:szCs w:val="24"/>
        </w:rPr>
        <w:t>How PLaCE Courses Contribute to Students’ Success</w:t>
      </w:r>
      <w:r>
        <w:rPr>
          <w:rFonts w:eastAsia="Times New Roman" w:cs="Times New Roman"/>
          <w:b/>
          <w:color w:val="000000"/>
          <w:sz w:val="24"/>
          <w:szCs w:val="24"/>
        </w:rPr>
        <w:t xml:space="preserve"> and </w:t>
      </w:r>
      <w:r w:rsidRPr="00345FB0">
        <w:rPr>
          <w:rFonts w:eastAsia="Times New Roman" w:cs="Times New Roman"/>
          <w:b/>
          <w:color w:val="000000"/>
          <w:sz w:val="24"/>
          <w:szCs w:val="24"/>
        </w:rPr>
        <w:t xml:space="preserve">Improved Confidence in </w:t>
      </w:r>
      <w:r>
        <w:rPr>
          <w:rFonts w:eastAsia="Times New Roman" w:cs="Times New Roman"/>
          <w:b/>
          <w:color w:val="000000"/>
          <w:sz w:val="24"/>
          <w:szCs w:val="24"/>
        </w:rPr>
        <w:t xml:space="preserve">their </w:t>
      </w:r>
      <w:r w:rsidRPr="00345FB0">
        <w:rPr>
          <w:rFonts w:eastAsia="Times New Roman" w:cs="Times New Roman"/>
          <w:b/>
          <w:color w:val="000000"/>
          <w:sz w:val="24"/>
          <w:szCs w:val="24"/>
        </w:rPr>
        <w:t>Language and Academic Abilities</w:t>
      </w:r>
    </w:p>
    <w:p w14:paraId="71968362" w14:textId="77777777" w:rsidR="00CB1597" w:rsidRPr="00345FB0" w:rsidRDefault="00CB1597" w:rsidP="00ED35F6">
      <w:pPr>
        <w:shd w:val="clear" w:color="auto" w:fill="FFFFFF"/>
        <w:spacing w:after="0" w:line="240" w:lineRule="auto"/>
        <w:ind w:left="720"/>
        <w:rPr>
          <w:rFonts w:eastAsia="Times New Roman" w:cs="Times New Roman"/>
          <w:color w:val="000000"/>
          <w:sz w:val="24"/>
          <w:szCs w:val="24"/>
        </w:rPr>
      </w:pPr>
    </w:p>
    <w:tbl>
      <w:tblPr>
        <w:tblStyle w:val="QTable"/>
        <w:tblW w:w="0" w:type="auto"/>
        <w:tblInd w:w="355" w:type="dxa"/>
        <w:tblLook w:val="04A0" w:firstRow="1" w:lastRow="0" w:firstColumn="1" w:lastColumn="0" w:noHBand="0" w:noVBand="1"/>
      </w:tblPr>
      <w:tblGrid>
        <w:gridCol w:w="6955"/>
        <w:gridCol w:w="1890"/>
      </w:tblGrid>
      <w:tr w:rsidR="00CB1597" w:rsidRPr="009C0E15" w14:paraId="71968365" w14:textId="77777777" w:rsidTr="009C0E15">
        <w:trPr>
          <w:trHeight w:val="440"/>
        </w:trPr>
        <w:tc>
          <w:tcPr>
            <w:tcW w:w="6955" w:type="dxa"/>
            <w:shd w:val="clear" w:color="auto" w:fill="58595B"/>
          </w:tcPr>
          <w:p w14:paraId="71968363" w14:textId="77777777" w:rsidR="00CB1597" w:rsidRPr="009C0E15" w:rsidRDefault="00B81E40" w:rsidP="00F6254D">
            <w:pPr>
              <w:pStyle w:val="WhiteText"/>
              <w:keepNext/>
              <w:rPr>
                <w:b/>
                <w:sz w:val="20"/>
                <w:szCs w:val="24"/>
              </w:rPr>
            </w:pPr>
            <w:r w:rsidRPr="009C0E15">
              <w:rPr>
                <w:b/>
                <w:sz w:val="20"/>
                <w:szCs w:val="24"/>
              </w:rPr>
              <w:t xml:space="preserve">“I now feel more comfortable using English to…” </w:t>
            </w:r>
          </w:p>
        </w:tc>
        <w:tc>
          <w:tcPr>
            <w:tcW w:w="1890" w:type="dxa"/>
            <w:shd w:val="clear" w:color="auto" w:fill="58595B"/>
          </w:tcPr>
          <w:p w14:paraId="71968364" w14:textId="77777777" w:rsidR="00CB1597" w:rsidRPr="009C0E15" w:rsidRDefault="00B81E40" w:rsidP="00D21E68">
            <w:pPr>
              <w:pStyle w:val="WhiteText"/>
              <w:keepNext/>
              <w:jc w:val="center"/>
              <w:rPr>
                <w:sz w:val="20"/>
                <w:szCs w:val="24"/>
              </w:rPr>
            </w:pPr>
            <w:r w:rsidRPr="009C0E15">
              <w:rPr>
                <w:sz w:val="20"/>
                <w:szCs w:val="24"/>
              </w:rPr>
              <w:t>Agreement Rate</w:t>
            </w:r>
          </w:p>
        </w:tc>
      </w:tr>
      <w:tr w:rsidR="00B81E40" w:rsidRPr="009C0E15" w14:paraId="71968368" w14:textId="77777777" w:rsidTr="004E395A">
        <w:trPr>
          <w:trHeight w:val="369"/>
        </w:trPr>
        <w:tc>
          <w:tcPr>
            <w:tcW w:w="6955" w:type="dxa"/>
            <w:shd w:val="clear" w:color="auto" w:fill="D9D9D9" w:themeFill="background1" w:themeFillShade="D9"/>
          </w:tcPr>
          <w:p w14:paraId="71968366" w14:textId="77777777" w:rsidR="00B81E40" w:rsidRPr="009C0E15" w:rsidRDefault="00B81E40" w:rsidP="004E395A">
            <w:pPr>
              <w:keepNext/>
              <w:spacing w:after="120"/>
              <w:rPr>
                <w:sz w:val="20"/>
                <w:szCs w:val="24"/>
              </w:rPr>
            </w:pPr>
            <w:r w:rsidRPr="009C0E15">
              <w:rPr>
                <w:sz w:val="20"/>
                <w:szCs w:val="24"/>
              </w:rPr>
              <w:t>Effectively communicate with others in English</w:t>
            </w:r>
          </w:p>
        </w:tc>
        <w:tc>
          <w:tcPr>
            <w:tcW w:w="1890" w:type="dxa"/>
            <w:shd w:val="clear" w:color="auto" w:fill="D9D9D9" w:themeFill="background1" w:themeFillShade="D9"/>
          </w:tcPr>
          <w:p w14:paraId="71968367" w14:textId="77777777" w:rsidR="00B81E40" w:rsidRPr="009C0E15" w:rsidRDefault="00B81E40" w:rsidP="004E395A">
            <w:pPr>
              <w:keepNext/>
              <w:spacing w:after="120"/>
              <w:rPr>
                <w:sz w:val="20"/>
                <w:szCs w:val="24"/>
              </w:rPr>
            </w:pPr>
            <w:r w:rsidRPr="009C0E15">
              <w:rPr>
                <w:sz w:val="20"/>
                <w:szCs w:val="24"/>
              </w:rPr>
              <w:t>97%</w:t>
            </w:r>
          </w:p>
        </w:tc>
      </w:tr>
      <w:tr w:rsidR="00B81E40" w:rsidRPr="009C0E15" w14:paraId="7196836B" w14:textId="77777777" w:rsidTr="004E395A">
        <w:trPr>
          <w:trHeight w:val="369"/>
        </w:trPr>
        <w:tc>
          <w:tcPr>
            <w:tcW w:w="6955" w:type="dxa"/>
            <w:shd w:val="clear" w:color="auto" w:fill="FFFFFF" w:themeFill="background1"/>
          </w:tcPr>
          <w:p w14:paraId="71968369" w14:textId="77777777" w:rsidR="00B81E40" w:rsidRPr="009C0E15" w:rsidRDefault="00B81E40" w:rsidP="004E395A">
            <w:pPr>
              <w:keepNext/>
              <w:spacing w:after="120"/>
              <w:rPr>
                <w:sz w:val="20"/>
                <w:szCs w:val="24"/>
              </w:rPr>
            </w:pPr>
            <w:r w:rsidRPr="009C0E15">
              <w:rPr>
                <w:sz w:val="20"/>
                <w:szCs w:val="24"/>
              </w:rPr>
              <w:t>Express my opinions</w:t>
            </w:r>
          </w:p>
        </w:tc>
        <w:tc>
          <w:tcPr>
            <w:tcW w:w="1890" w:type="dxa"/>
            <w:shd w:val="clear" w:color="auto" w:fill="FFFFFF" w:themeFill="background1"/>
          </w:tcPr>
          <w:p w14:paraId="7196836A" w14:textId="77777777" w:rsidR="00B81E40" w:rsidRPr="009C0E15" w:rsidRDefault="00B81E40" w:rsidP="004E395A">
            <w:pPr>
              <w:keepNext/>
              <w:spacing w:after="120"/>
              <w:rPr>
                <w:sz w:val="20"/>
                <w:szCs w:val="24"/>
              </w:rPr>
            </w:pPr>
            <w:r w:rsidRPr="009C0E15">
              <w:rPr>
                <w:sz w:val="20"/>
                <w:szCs w:val="24"/>
              </w:rPr>
              <w:t>96%</w:t>
            </w:r>
          </w:p>
        </w:tc>
      </w:tr>
      <w:tr w:rsidR="00CB1597" w:rsidRPr="009C0E15" w14:paraId="7196836E" w14:textId="77777777" w:rsidTr="004E395A">
        <w:trPr>
          <w:trHeight w:val="369"/>
        </w:trPr>
        <w:tc>
          <w:tcPr>
            <w:tcW w:w="6955" w:type="dxa"/>
            <w:shd w:val="clear" w:color="auto" w:fill="D9D9D9" w:themeFill="background1" w:themeFillShade="D9"/>
          </w:tcPr>
          <w:p w14:paraId="7196836C" w14:textId="77777777" w:rsidR="00CB1597" w:rsidRPr="009C0E15" w:rsidRDefault="00CB1597" w:rsidP="004E395A">
            <w:pPr>
              <w:keepNext/>
              <w:spacing w:after="120"/>
              <w:rPr>
                <w:sz w:val="20"/>
                <w:szCs w:val="24"/>
              </w:rPr>
            </w:pPr>
            <w:r w:rsidRPr="009C0E15">
              <w:rPr>
                <w:sz w:val="20"/>
                <w:szCs w:val="24"/>
              </w:rPr>
              <w:t>Talk to my classmates about course assignments</w:t>
            </w:r>
          </w:p>
        </w:tc>
        <w:tc>
          <w:tcPr>
            <w:tcW w:w="1890" w:type="dxa"/>
            <w:shd w:val="clear" w:color="auto" w:fill="D9D9D9" w:themeFill="background1" w:themeFillShade="D9"/>
          </w:tcPr>
          <w:p w14:paraId="7196836D" w14:textId="77777777" w:rsidR="00CB1597" w:rsidRPr="009C0E15" w:rsidRDefault="00CB1597" w:rsidP="004E395A">
            <w:pPr>
              <w:keepNext/>
              <w:spacing w:after="120"/>
              <w:rPr>
                <w:sz w:val="20"/>
                <w:szCs w:val="24"/>
              </w:rPr>
            </w:pPr>
            <w:r w:rsidRPr="009C0E15">
              <w:rPr>
                <w:sz w:val="20"/>
                <w:szCs w:val="24"/>
              </w:rPr>
              <w:t>97</w:t>
            </w:r>
            <w:r w:rsidR="00B81E40" w:rsidRPr="009C0E15">
              <w:rPr>
                <w:sz w:val="20"/>
                <w:szCs w:val="24"/>
              </w:rPr>
              <w:t>%</w:t>
            </w:r>
          </w:p>
        </w:tc>
      </w:tr>
      <w:tr w:rsidR="00CB1597" w:rsidRPr="009C0E15" w14:paraId="71968371" w14:textId="77777777" w:rsidTr="004E395A">
        <w:tc>
          <w:tcPr>
            <w:tcW w:w="6955" w:type="dxa"/>
            <w:shd w:val="clear" w:color="auto" w:fill="FFFFFF" w:themeFill="background1"/>
          </w:tcPr>
          <w:p w14:paraId="7196836F" w14:textId="77777777" w:rsidR="00CB1597" w:rsidRPr="009C0E15" w:rsidRDefault="00CB1597" w:rsidP="004E395A">
            <w:pPr>
              <w:keepNext/>
              <w:spacing w:after="120"/>
              <w:rPr>
                <w:sz w:val="20"/>
                <w:szCs w:val="24"/>
              </w:rPr>
            </w:pPr>
            <w:r w:rsidRPr="009C0E15">
              <w:rPr>
                <w:sz w:val="20"/>
                <w:szCs w:val="24"/>
              </w:rPr>
              <w:t>Participate in class discussions</w:t>
            </w:r>
          </w:p>
        </w:tc>
        <w:tc>
          <w:tcPr>
            <w:tcW w:w="1890" w:type="dxa"/>
            <w:shd w:val="clear" w:color="auto" w:fill="FFFFFF" w:themeFill="background1"/>
          </w:tcPr>
          <w:p w14:paraId="71968370" w14:textId="77777777" w:rsidR="00CB1597" w:rsidRPr="009C0E15" w:rsidRDefault="00CB1597" w:rsidP="004E395A">
            <w:pPr>
              <w:keepNext/>
              <w:spacing w:after="120"/>
              <w:rPr>
                <w:sz w:val="20"/>
                <w:szCs w:val="24"/>
              </w:rPr>
            </w:pPr>
            <w:r w:rsidRPr="009C0E15">
              <w:rPr>
                <w:sz w:val="20"/>
                <w:szCs w:val="24"/>
              </w:rPr>
              <w:t>95</w:t>
            </w:r>
            <w:r w:rsidR="00B81E40" w:rsidRPr="009C0E15">
              <w:rPr>
                <w:sz w:val="20"/>
                <w:szCs w:val="24"/>
              </w:rPr>
              <w:t>%</w:t>
            </w:r>
          </w:p>
        </w:tc>
      </w:tr>
      <w:tr w:rsidR="00B81E40" w:rsidRPr="009C0E15" w14:paraId="71968374" w14:textId="77777777" w:rsidTr="004E395A">
        <w:tc>
          <w:tcPr>
            <w:tcW w:w="6955" w:type="dxa"/>
            <w:shd w:val="clear" w:color="auto" w:fill="D9D9D9" w:themeFill="background1" w:themeFillShade="D9"/>
          </w:tcPr>
          <w:p w14:paraId="71968372" w14:textId="77777777" w:rsidR="00B81E40" w:rsidRPr="009C0E15" w:rsidRDefault="00B81E40" w:rsidP="004E395A">
            <w:pPr>
              <w:keepNext/>
              <w:spacing w:after="120"/>
              <w:rPr>
                <w:sz w:val="20"/>
                <w:szCs w:val="24"/>
              </w:rPr>
            </w:pPr>
            <w:r w:rsidRPr="009C0E15">
              <w:rPr>
                <w:sz w:val="20"/>
                <w:szCs w:val="24"/>
              </w:rPr>
              <w:t>Work collaboratively</w:t>
            </w:r>
          </w:p>
        </w:tc>
        <w:tc>
          <w:tcPr>
            <w:tcW w:w="1890" w:type="dxa"/>
            <w:shd w:val="clear" w:color="auto" w:fill="D9D9D9" w:themeFill="background1" w:themeFillShade="D9"/>
          </w:tcPr>
          <w:p w14:paraId="71968373" w14:textId="77777777" w:rsidR="00B81E40" w:rsidRPr="009C0E15" w:rsidRDefault="00B81E40" w:rsidP="004E395A">
            <w:pPr>
              <w:keepNext/>
              <w:spacing w:after="120"/>
              <w:rPr>
                <w:sz w:val="20"/>
                <w:szCs w:val="24"/>
              </w:rPr>
            </w:pPr>
            <w:r w:rsidRPr="009C0E15">
              <w:rPr>
                <w:sz w:val="20"/>
                <w:szCs w:val="24"/>
              </w:rPr>
              <w:t>93%</w:t>
            </w:r>
          </w:p>
        </w:tc>
      </w:tr>
      <w:tr w:rsidR="00CB1597" w:rsidRPr="009C0E15" w14:paraId="71968377" w14:textId="77777777" w:rsidTr="004E395A">
        <w:tc>
          <w:tcPr>
            <w:tcW w:w="6955" w:type="dxa"/>
            <w:shd w:val="clear" w:color="auto" w:fill="FFFFFF" w:themeFill="background1"/>
          </w:tcPr>
          <w:p w14:paraId="71968375" w14:textId="77777777" w:rsidR="00CB1597" w:rsidRPr="009C0E15" w:rsidRDefault="00CB1597" w:rsidP="004E395A">
            <w:pPr>
              <w:keepNext/>
              <w:spacing w:after="120"/>
              <w:rPr>
                <w:sz w:val="20"/>
                <w:szCs w:val="24"/>
              </w:rPr>
            </w:pPr>
            <w:r w:rsidRPr="009C0E15">
              <w:rPr>
                <w:sz w:val="20"/>
                <w:szCs w:val="24"/>
              </w:rPr>
              <w:t>Give presentations in front of a class</w:t>
            </w:r>
          </w:p>
        </w:tc>
        <w:tc>
          <w:tcPr>
            <w:tcW w:w="1890" w:type="dxa"/>
            <w:shd w:val="clear" w:color="auto" w:fill="FFFFFF" w:themeFill="background1"/>
          </w:tcPr>
          <w:p w14:paraId="71968376" w14:textId="77777777" w:rsidR="00CB1597" w:rsidRPr="009C0E15" w:rsidRDefault="00CB1597" w:rsidP="004E395A">
            <w:pPr>
              <w:keepNext/>
              <w:spacing w:after="120"/>
              <w:rPr>
                <w:sz w:val="20"/>
                <w:szCs w:val="24"/>
              </w:rPr>
            </w:pPr>
            <w:r w:rsidRPr="009C0E15">
              <w:rPr>
                <w:sz w:val="20"/>
                <w:szCs w:val="24"/>
              </w:rPr>
              <w:t>94</w:t>
            </w:r>
            <w:r w:rsidR="00B81E40" w:rsidRPr="009C0E15">
              <w:rPr>
                <w:sz w:val="20"/>
                <w:szCs w:val="24"/>
              </w:rPr>
              <w:t>%</w:t>
            </w:r>
          </w:p>
        </w:tc>
      </w:tr>
      <w:tr w:rsidR="00CB1597" w:rsidRPr="009C0E15" w14:paraId="7196837A" w14:textId="77777777" w:rsidTr="004E395A">
        <w:tc>
          <w:tcPr>
            <w:tcW w:w="6955" w:type="dxa"/>
            <w:shd w:val="clear" w:color="auto" w:fill="D9D9D9" w:themeFill="background1" w:themeFillShade="D9"/>
          </w:tcPr>
          <w:p w14:paraId="71968378" w14:textId="77777777" w:rsidR="00CB1597" w:rsidRPr="009C0E15" w:rsidRDefault="00CB1597" w:rsidP="004E395A">
            <w:pPr>
              <w:keepNext/>
              <w:spacing w:after="120"/>
              <w:rPr>
                <w:sz w:val="20"/>
                <w:szCs w:val="24"/>
              </w:rPr>
            </w:pPr>
            <w:r w:rsidRPr="009C0E15">
              <w:rPr>
                <w:sz w:val="20"/>
                <w:szCs w:val="24"/>
              </w:rPr>
              <w:t>Talk with native-English speakers outside of class</w:t>
            </w:r>
          </w:p>
        </w:tc>
        <w:tc>
          <w:tcPr>
            <w:tcW w:w="1890" w:type="dxa"/>
            <w:shd w:val="clear" w:color="auto" w:fill="D9D9D9" w:themeFill="background1" w:themeFillShade="D9"/>
          </w:tcPr>
          <w:p w14:paraId="71968379" w14:textId="77777777" w:rsidR="00CB1597" w:rsidRPr="009C0E15" w:rsidRDefault="00CB1597" w:rsidP="004E395A">
            <w:pPr>
              <w:keepNext/>
              <w:spacing w:after="120"/>
              <w:rPr>
                <w:sz w:val="20"/>
                <w:szCs w:val="24"/>
              </w:rPr>
            </w:pPr>
            <w:r w:rsidRPr="009C0E15">
              <w:rPr>
                <w:sz w:val="20"/>
                <w:szCs w:val="24"/>
              </w:rPr>
              <w:t>93</w:t>
            </w:r>
            <w:r w:rsidR="00B81E40" w:rsidRPr="009C0E15">
              <w:rPr>
                <w:sz w:val="20"/>
                <w:szCs w:val="24"/>
              </w:rPr>
              <w:t>%</w:t>
            </w:r>
          </w:p>
        </w:tc>
      </w:tr>
      <w:tr w:rsidR="00CB1597" w:rsidRPr="009C0E15" w14:paraId="7196837D" w14:textId="77777777" w:rsidTr="004E395A">
        <w:tc>
          <w:tcPr>
            <w:tcW w:w="6955" w:type="dxa"/>
            <w:shd w:val="clear" w:color="auto" w:fill="FFFFFF" w:themeFill="background1"/>
          </w:tcPr>
          <w:p w14:paraId="7196837B" w14:textId="77777777" w:rsidR="00CB1597" w:rsidRPr="009C0E15" w:rsidRDefault="00CB1597" w:rsidP="004E395A">
            <w:pPr>
              <w:keepNext/>
              <w:spacing w:after="120"/>
              <w:rPr>
                <w:sz w:val="20"/>
                <w:szCs w:val="24"/>
              </w:rPr>
            </w:pPr>
            <w:r w:rsidRPr="009C0E15">
              <w:rPr>
                <w:sz w:val="20"/>
                <w:szCs w:val="24"/>
              </w:rPr>
              <w:t>Talk to professors or advisers during office hours</w:t>
            </w:r>
          </w:p>
        </w:tc>
        <w:tc>
          <w:tcPr>
            <w:tcW w:w="1890" w:type="dxa"/>
            <w:shd w:val="clear" w:color="auto" w:fill="FFFFFF" w:themeFill="background1"/>
          </w:tcPr>
          <w:p w14:paraId="7196837C" w14:textId="77777777" w:rsidR="00CB1597" w:rsidRPr="009C0E15" w:rsidRDefault="00CB1597" w:rsidP="004E395A">
            <w:pPr>
              <w:keepNext/>
              <w:spacing w:after="120"/>
              <w:rPr>
                <w:sz w:val="20"/>
                <w:szCs w:val="24"/>
              </w:rPr>
            </w:pPr>
            <w:r w:rsidRPr="009C0E15">
              <w:rPr>
                <w:sz w:val="20"/>
                <w:szCs w:val="24"/>
              </w:rPr>
              <w:t>98</w:t>
            </w:r>
            <w:r w:rsidR="00B81E40" w:rsidRPr="009C0E15">
              <w:rPr>
                <w:sz w:val="20"/>
                <w:szCs w:val="24"/>
              </w:rPr>
              <w:t>%</w:t>
            </w:r>
          </w:p>
        </w:tc>
      </w:tr>
      <w:tr w:rsidR="00CB1597" w:rsidRPr="009C0E15" w14:paraId="71968380" w14:textId="77777777" w:rsidTr="004E395A">
        <w:tc>
          <w:tcPr>
            <w:tcW w:w="6955" w:type="dxa"/>
            <w:shd w:val="clear" w:color="auto" w:fill="D9D9D9" w:themeFill="background1" w:themeFillShade="D9"/>
          </w:tcPr>
          <w:p w14:paraId="7196837E" w14:textId="77777777" w:rsidR="00CB1597" w:rsidRPr="009C0E15" w:rsidRDefault="00CB1597" w:rsidP="004E395A">
            <w:pPr>
              <w:keepNext/>
              <w:spacing w:after="120"/>
              <w:rPr>
                <w:sz w:val="20"/>
                <w:szCs w:val="24"/>
              </w:rPr>
            </w:pPr>
            <w:r w:rsidRPr="009C0E15">
              <w:rPr>
                <w:sz w:val="20"/>
                <w:szCs w:val="24"/>
              </w:rPr>
              <w:t>Write emails to professors or advisers</w:t>
            </w:r>
          </w:p>
        </w:tc>
        <w:tc>
          <w:tcPr>
            <w:tcW w:w="1890" w:type="dxa"/>
            <w:shd w:val="clear" w:color="auto" w:fill="D9D9D9" w:themeFill="background1" w:themeFillShade="D9"/>
          </w:tcPr>
          <w:p w14:paraId="7196837F" w14:textId="77777777" w:rsidR="00CB1597" w:rsidRPr="009C0E15" w:rsidRDefault="00CB1597" w:rsidP="004E395A">
            <w:pPr>
              <w:keepNext/>
              <w:spacing w:after="120"/>
              <w:rPr>
                <w:sz w:val="20"/>
                <w:szCs w:val="24"/>
              </w:rPr>
            </w:pPr>
            <w:r w:rsidRPr="009C0E15">
              <w:rPr>
                <w:sz w:val="20"/>
                <w:szCs w:val="24"/>
              </w:rPr>
              <w:t>97</w:t>
            </w:r>
            <w:r w:rsidR="00B81E40" w:rsidRPr="009C0E15">
              <w:rPr>
                <w:sz w:val="20"/>
                <w:szCs w:val="24"/>
              </w:rPr>
              <w:t>%</w:t>
            </w:r>
          </w:p>
        </w:tc>
      </w:tr>
      <w:tr w:rsidR="00CB1597" w:rsidRPr="009C0E15" w14:paraId="71968383" w14:textId="77777777" w:rsidTr="004E395A">
        <w:tc>
          <w:tcPr>
            <w:tcW w:w="6955" w:type="dxa"/>
            <w:shd w:val="clear" w:color="auto" w:fill="FFFFFF" w:themeFill="background1"/>
          </w:tcPr>
          <w:p w14:paraId="71968381" w14:textId="77777777" w:rsidR="00CB1597" w:rsidRPr="009C0E15" w:rsidRDefault="00CB1597" w:rsidP="004E395A">
            <w:pPr>
              <w:keepNext/>
              <w:spacing w:after="120"/>
              <w:rPr>
                <w:sz w:val="20"/>
                <w:szCs w:val="24"/>
              </w:rPr>
            </w:pPr>
            <w:r w:rsidRPr="009C0E15">
              <w:rPr>
                <w:sz w:val="20"/>
                <w:szCs w:val="24"/>
              </w:rPr>
              <w:t>Write text responses to exam questions</w:t>
            </w:r>
          </w:p>
        </w:tc>
        <w:tc>
          <w:tcPr>
            <w:tcW w:w="1890" w:type="dxa"/>
            <w:shd w:val="clear" w:color="auto" w:fill="FFFFFF" w:themeFill="background1"/>
          </w:tcPr>
          <w:p w14:paraId="71968382" w14:textId="77777777" w:rsidR="00CB1597" w:rsidRPr="009C0E15" w:rsidRDefault="00CB1597" w:rsidP="004E395A">
            <w:pPr>
              <w:keepNext/>
              <w:spacing w:after="120"/>
              <w:rPr>
                <w:sz w:val="20"/>
                <w:szCs w:val="24"/>
              </w:rPr>
            </w:pPr>
            <w:r w:rsidRPr="009C0E15">
              <w:rPr>
                <w:sz w:val="20"/>
                <w:szCs w:val="24"/>
              </w:rPr>
              <w:t>96</w:t>
            </w:r>
            <w:r w:rsidR="00B81E40" w:rsidRPr="009C0E15">
              <w:rPr>
                <w:sz w:val="20"/>
                <w:szCs w:val="24"/>
              </w:rPr>
              <w:t>%</w:t>
            </w:r>
          </w:p>
        </w:tc>
      </w:tr>
      <w:tr w:rsidR="00CB1597" w:rsidRPr="009C0E15" w14:paraId="71968386" w14:textId="77777777" w:rsidTr="004E395A">
        <w:tc>
          <w:tcPr>
            <w:tcW w:w="6955" w:type="dxa"/>
            <w:shd w:val="clear" w:color="auto" w:fill="D9D9D9" w:themeFill="background1" w:themeFillShade="D9"/>
          </w:tcPr>
          <w:p w14:paraId="71968384" w14:textId="77777777" w:rsidR="00CB1597" w:rsidRPr="009C0E15" w:rsidRDefault="00CB1597" w:rsidP="004E395A">
            <w:pPr>
              <w:keepNext/>
              <w:spacing w:after="120"/>
              <w:rPr>
                <w:sz w:val="20"/>
                <w:szCs w:val="24"/>
              </w:rPr>
            </w:pPr>
            <w:r w:rsidRPr="009C0E15">
              <w:rPr>
                <w:sz w:val="20"/>
                <w:szCs w:val="24"/>
              </w:rPr>
              <w:t>Summarize academic articles</w:t>
            </w:r>
          </w:p>
        </w:tc>
        <w:tc>
          <w:tcPr>
            <w:tcW w:w="1890" w:type="dxa"/>
            <w:shd w:val="clear" w:color="auto" w:fill="D9D9D9" w:themeFill="background1" w:themeFillShade="D9"/>
          </w:tcPr>
          <w:p w14:paraId="71968385" w14:textId="77777777" w:rsidR="00CB1597" w:rsidRPr="009C0E15" w:rsidRDefault="00CB1597" w:rsidP="004E395A">
            <w:pPr>
              <w:keepNext/>
              <w:spacing w:after="120"/>
              <w:rPr>
                <w:sz w:val="20"/>
                <w:szCs w:val="24"/>
              </w:rPr>
            </w:pPr>
            <w:r w:rsidRPr="009C0E15">
              <w:rPr>
                <w:sz w:val="20"/>
                <w:szCs w:val="24"/>
              </w:rPr>
              <w:t>94</w:t>
            </w:r>
            <w:r w:rsidR="00B81E40" w:rsidRPr="009C0E15">
              <w:rPr>
                <w:sz w:val="20"/>
                <w:szCs w:val="24"/>
              </w:rPr>
              <w:t>%</w:t>
            </w:r>
          </w:p>
        </w:tc>
      </w:tr>
      <w:tr w:rsidR="00CB1597" w:rsidRPr="009C0E15" w14:paraId="71968389" w14:textId="77777777" w:rsidTr="004E395A">
        <w:tc>
          <w:tcPr>
            <w:tcW w:w="6955" w:type="dxa"/>
            <w:shd w:val="clear" w:color="auto" w:fill="FFFFFF" w:themeFill="background1"/>
          </w:tcPr>
          <w:p w14:paraId="71968387" w14:textId="77777777" w:rsidR="00CB1597" w:rsidRPr="009C0E15" w:rsidRDefault="00CB1597" w:rsidP="004E395A">
            <w:pPr>
              <w:keepNext/>
              <w:spacing w:after="120"/>
              <w:rPr>
                <w:sz w:val="20"/>
                <w:szCs w:val="24"/>
              </w:rPr>
            </w:pPr>
            <w:r w:rsidRPr="009C0E15">
              <w:rPr>
                <w:sz w:val="20"/>
                <w:szCs w:val="24"/>
              </w:rPr>
              <w:t>Read academic texts</w:t>
            </w:r>
          </w:p>
        </w:tc>
        <w:tc>
          <w:tcPr>
            <w:tcW w:w="1890" w:type="dxa"/>
            <w:shd w:val="clear" w:color="auto" w:fill="FFFFFF" w:themeFill="background1"/>
          </w:tcPr>
          <w:p w14:paraId="71968388" w14:textId="77777777" w:rsidR="00CB1597" w:rsidRPr="009C0E15" w:rsidRDefault="00CB1597" w:rsidP="004E395A">
            <w:pPr>
              <w:keepNext/>
              <w:spacing w:after="120"/>
              <w:rPr>
                <w:sz w:val="20"/>
                <w:szCs w:val="24"/>
              </w:rPr>
            </w:pPr>
            <w:r w:rsidRPr="009C0E15">
              <w:rPr>
                <w:sz w:val="20"/>
                <w:szCs w:val="24"/>
              </w:rPr>
              <w:t>95</w:t>
            </w:r>
            <w:r w:rsidR="00B81E40" w:rsidRPr="009C0E15">
              <w:rPr>
                <w:sz w:val="20"/>
                <w:szCs w:val="24"/>
              </w:rPr>
              <w:t>%</w:t>
            </w:r>
          </w:p>
        </w:tc>
      </w:tr>
      <w:tr w:rsidR="00CB1597" w:rsidRPr="009C0E15" w14:paraId="7196838C" w14:textId="77777777" w:rsidTr="004E395A">
        <w:tc>
          <w:tcPr>
            <w:tcW w:w="6955" w:type="dxa"/>
            <w:shd w:val="clear" w:color="auto" w:fill="D9D9D9" w:themeFill="background1" w:themeFillShade="D9"/>
          </w:tcPr>
          <w:p w14:paraId="7196838A" w14:textId="77777777" w:rsidR="00CB1597" w:rsidRPr="009C0E15" w:rsidRDefault="00CB1597" w:rsidP="004E395A">
            <w:pPr>
              <w:keepNext/>
              <w:spacing w:after="120"/>
              <w:rPr>
                <w:sz w:val="20"/>
                <w:szCs w:val="24"/>
              </w:rPr>
            </w:pPr>
            <w:r w:rsidRPr="009C0E15">
              <w:rPr>
                <w:sz w:val="20"/>
                <w:szCs w:val="24"/>
              </w:rPr>
              <w:t>Speak up in my other classes</w:t>
            </w:r>
          </w:p>
        </w:tc>
        <w:tc>
          <w:tcPr>
            <w:tcW w:w="1890" w:type="dxa"/>
            <w:shd w:val="clear" w:color="auto" w:fill="D9D9D9" w:themeFill="background1" w:themeFillShade="D9"/>
          </w:tcPr>
          <w:p w14:paraId="7196838B" w14:textId="77777777" w:rsidR="00CB1597" w:rsidRPr="009C0E15" w:rsidRDefault="00CB1597" w:rsidP="004E395A">
            <w:pPr>
              <w:keepNext/>
              <w:spacing w:after="120"/>
              <w:rPr>
                <w:sz w:val="20"/>
                <w:szCs w:val="24"/>
              </w:rPr>
            </w:pPr>
            <w:r w:rsidRPr="009C0E15">
              <w:rPr>
                <w:sz w:val="20"/>
                <w:szCs w:val="24"/>
              </w:rPr>
              <w:t>95</w:t>
            </w:r>
            <w:r w:rsidR="00B81E40" w:rsidRPr="009C0E15">
              <w:rPr>
                <w:sz w:val="20"/>
                <w:szCs w:val="24"/>
              </w:rPr>
              <w:t>%</w:t>
            </w:r>
          </w:p>
        </w:tc>
      </w:tr>
      <w:tr w:rsidR="00B81E40" w:rsidRPr="009C0E15" w14:paraId="7196838F" w14:textId="77777777" w:rsidTr="004E395A">
        <w:tc>
          <w:tcPr>
            <w:tcW w:w="6955" w:type="dxa"/>
            <w:shd w:val="clear" w:color="auto" w:fill="FFFFFF" w:themeFill="background1"/>
          </w:tcPr>
          <w:p w14:paraId="7196838D" w14:textId="77777777" w:rsidR="00B81E40" w:rsidRPr="009C0E15" w:rsidRDefault="00B81E40" w:rsidP="004E395A">
            <w:pPr>
              <w:keepNext/>
              <w:spacing w:after="120"/>
              <w:rPr>
                <w:sz w:val="20"/>
                <w:szCs w:val="24"/>
              </w:rPr>
            </w:pPr>
            <w:r w:rsidRPr="009C0E15">
              <w:rPr>
                <w:sz w:val="20"/>
                <w:szCs w:val="24"/>
              </w:rPr>
              <w:t>Study more efficiently</w:t>
            </w:r>
          </w:p>
        </w:tc>
        <w:tc>
          <w:tcPr>
            <w:tcW w:w="1890" w:type="dxa"/>
            <w:shd w:val="clear" w:color="auto" w:fill="FFFFFF" w:themeFill="background1"/>
          </w:tcPr>
          <w:p w14:paraId="7196838E" w14:textId="77777777" w:rsidR="00B81E40" w:rsidRPr="009C0E15" w:rsidRDefault="00B81E40" w:rsidP="004E395A">
            <w:pPr>
              <w:keepNext/>
              <w:spacing w:after="120"/>
              <w:rPr>
                <w:sz w:val="20"/>
                <w:szCs w:val="24"/>
              </w:rPr>
            </w:pPr>
            <w:r w:rsidRPr="009C0E15">
              <w:rPr>
                <w:sz w:val="20"/>
                <w:szCs w:val="24"/>
              </w:rPr>
              <w:t>92%</w:t>
            </w:r>
          </w:p>
        </w:tc>
      </w:tr>
      <w:tr w:rsidR="00B81E40" w:rsidRPr="009C0E15" w14:paraId="71968392" w14:textId="77777777" w:rsidTr="004E395A">
        <w:tc>
          <w:tcPr>
            <w:tcW w:w="6955" w:type="dxa"/>
            <w:shd w:val="clear" w:color="auto" w:fill="D9D9D9" w:themeFill="background1" w:themeFillShade="D9"/>
          </w:tcPr>
          <w:p w14:paraId="71968390" w14:textId="77777777" w:rsidR="00B81E40" w:rsidRPr="009C0E15" w:rsidRDefault="00B81E40" w:rsidP="004E395A">
            <w:pPr>
              <w:keepNext/>
              <w:spacing w:after="120"/>
              <w:rPr>
                <w:sz w:val="20"/>
                <w:szCs w:val="24"/>
              </w:rPr>
            </w:pPr>
            <w:r w:rsidRPr="009C0E15">
              <w:rPr>
                <w:sz w:val="20"/>
                <w:szCs w:val="24"/>
              </w:rPr>
              <w:t>Succeed in my other classes</w:t>
            </w:r>
          </w:p>
        </w:tc>
        <w:tc>
          <w:tcPr>
            <w:tcW w:w="1890" w:type="dxa"/>
            <w:shd w:val="clear" w:color="auto" w:fill="D9D9D9" w:themeFill="background1" w:themeFillShade="D9"/>
          </w:tcPr>
          <w:p w14:paraId="71968391" w14:textId="77777777" w:rsidR="00B81E40" w:rsidRPr="009C0E15" w:rsidRDefault="00B81E40" w:rsidP="004E395A">
            <w:pPr>
              <w:keepNext/>
              <w:spacing w:after="120"/>
              <w:rPr>
                <w:sz w:val="20"/>
                <w:szCs w:val="24"/>
              </w:rPr>
            </w:pPr>
            <w:r w:rsidRPr="009C0E15">
              <w:rPr>
                <w:sz w:val="20"/>
                <w:szCs w:val="24"/>
              </w:rPr>
              <w:t>93%</w:t>
            </w:r>
          </w:p>
        </w:tc>
      </w:tr>
    </w:tbl>
    <w:p w14:paraId="71968393" w14:textId="77777777" w:rsidR="0042116F" w:rsidRPr="00345FB0" w:rsidRDefault="0042116F" w:rsidP="0042116F">
      <w:pPr>
        <w:shd w:val="clear" w:color="auto" w:fill="FFFFFF"/>
        <w:spacing w:after="0" w:line="240" w:lineRule="auto"/>
        <w:rPr>
          <w:rFonts w:eastAsia="Times New Roman" w:cs="Times New Roman"/>
          <w:color w:val="000000"/>
          <w:sz w:val="24"/>
          <w:szCs w:val="24"/>
        </w:rPr>
      </w:pPr>
    </w:p>
    <w:p w14:paraId="1426B284" w14:textId="77777777" w:rsidR="0006042B" w:rsidRPr="00345FB0" w:rsidRDefault="0006042B" w:rsidP="0006042B">
      <w:pPr>
        <w:rPr>
          <w:sz w:val="24"/>
          <w:szCs w:val="24"/>
        </w:rPr>
      </w:pPr>
    </w:p>
    <w:p w14:paraId="0C8F9419" w14:textId="0A651854" w:rsidR="00234ED5" w:rsidRPr="00234ED5" w:rsidRDefault="00234ED5" w:rsidP="00234ED5">
      <w:pPr>
        <w:shd w:val="clear" w:color="auto" w:fill="FFFFFF"/>
        <w:spacing w:after="0"/>
        <w:rPr>
          <w:b/>
          <w:i/>
          <w:color w:val="000000"/>
        </w:rPr>
      </w:pPr>
      <w:r w:rsidRPr="00234ED5">
        <w:rPr>
          <w:b/>
          <w:i/>
          <w:color w:val="000000"/>
        </w:rPr>
        <w:t xml:space="preserve">Many thanks for your help.  Please contact PLaCE if we can help you. </w:t>
      </w:r>
      <w:r>
        <w:rPr>
          <w:b/>
          <w:i/>
          <w:color w:val="000000"/>
        </w:rPr>
        <w:t xml:space="preserve">Front desk: </w:t>
      </w:r>
      <w:r w:rsidRPr="00234ED5">
        <w:rPr>
          <w:rFonts w:cs="Arial"/>
          <w:b/>
          <w:i/>
          <w:color w:val="333333"/>
          <w:shd w:val="clear" w:color="auto" w:fill="FFFFFF"/>
        </w:rPr>
        <w:t>765-496-2743</w:t>
      </w:r>
    </w:p>
    <w:p w14:paraId="71968394" w14:textId="6503454F" w:rsidR="00D21E68" w:rsidRPr="00345FB0" w:rsidRDefault="00D21E68" w:rsidP="0006042B">
      <w:pPr>
        <w:rPr>
          <w:sz w:val="24"/>
          <w:szCs w:val="24"/>
        </w:rPr>
      </w:pPr>
    </w:p>
    <w:sectPr w:rsidR="00D21E68" w:rsidRPr="00345F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7C377" w14:textId="77777777" w:rsidR="00D21E68" w:rsidRDefault="00D21E68" w:rsidP="00B81E40">
      <w:pPr>
        <w:spacing w:after="0" w:line="240" w:lineRule="auto"/>
      </w:pPr>
      <w:r>
        <w:separator/>
      </w:r>
    </w:p>
  </w:endnote>
  <w:endnote w:type="continuationSeparator" w:id="0">
    <w:p w14:paraId="2052218C" w14:textId="77777777" w:rsidR="00D21E68" w:rsidRDefault="00D21E68" w:rsidP="00B8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839B" w14:textId="37D1FBC4" w:rsidR="00D21E68" w:rsidRPr="008141DA" w:rsidRDefault="00D21E68">
    <w:pPr>
      <w:pStyle w:val="Footer"/>
      <w:rPr>
        <w:sz w:val="20"/>
      </w:rPr>
    </w:pPr>
    <w:r w:rsidRPr="008141DA">
      <w:rPr>
        <w:sz w:val="20"/>
      </w:rPr>
      <w:t>Contact: Matthew Allen (</w:t>
    </w:r>
    <w:hyperlink r:id="rId1" w:history="1">
      <w:r w:rsidRPr="008141DA">
        <w:rPr>
          <w:rStyle w:val="Hyperlink"/>
          <w:sz w:val="20"/>
        </w:rPr>
        <w:t>mcallen@purdue.edu</w:t>
      </w:r>
    </w:hyperlink>
    <w:r w:rsidRPr="008141DA">
      <w:rPr>
        <w:sz w:val="20"/>
      </w:rPr>
      <w:t>) or Suzanne Nicolas (</w:t>
    </w:r>
    <w:hyperlink r:id="rId2" w:history="1">
      <w:r w:rsidRPr="008141DA">
        <w:rPr>
          <w:rStyle w:val="Hyperlink"/>
          <w:sz w:val="20"/>
        </w:rPr>
        <w:t>snicolas@purdue.edu</w:t>
      </w:r>
    </w:hyperlink>
    <w:r w:rsidRPr="008141DA">
      <w:rPr>
        <w:sz w:val="20"/>
      </w:rPr>
      <w:t>)</w:t>
    </w:r>
    <w:r w:rsidRPr="008141DA">
      <w:rPr>
        <w:sz w:val="20"/>
      </w:rPr>
      <w:tab/>
    </w:r>
    <w:r w:rsidRPr="008141DA">
      <w:rPr>
        <w:sz w:val="20"/>
      </w:rPr>
      <w:fldChar w:fldCharType="begin"/>
    </w:r>
    <w:r w:rsidRPr="008141DA">
      <w:rPr>
        <w:sz w:val="20"/>
      </w:rPr>
      <w:instrText xml:space="preserve"> DATE \@ "M/d/yyyy" </w:instrText>
    </w:r>
    <w:r w:rsidRPr="008141DA">
      <w:rPr>
        <w:sz w:val="20"/>
      </w:rPr>
      <w:fldChar w:fldCharType="separate"/>
    </w:r>
    <w:r w:rsidR="00BE17C7">
      <w:rPr>
        <w:noProof/>
        <w:sz w:val="20"/>
      </w:rPr>
      <w:t>5/10/2016</w:t>
    </w:r>
    <w:r w:rsidRPr="008141D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BB150" w14:textId="77777777" w:rsidR="00D21E68" w:rsidRDefault="00D21E68" w:rsidP="00B81E40">
      <w:pPr>
        <w:spacing w:after="0" w:line="240" w:lineRule="auto"/>
      </w:pPr>
      <w:r>
        <w:separator/>
      </w:r>
    </w:p>
  </w:footnote>
  <w:footnote w:type="continuationSeparator" w:id="0">
    <w:p w14:paraId="270068EB" w14:textId="77777777" w:rsidR="00D21E68" w:rsidRDefault="00D21E68" w:rsidP="00B8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8399" w14:textId="5DB9E767" w:rsidR="00D21E68" w:rsidRDefault="00612990" w:rsidP="00612990">
    <w:pPr>
      <w:pStyle w:val="Header"/>
      <w:tabs>
        <w:tab w:val="left" w:pos="6210"/>
      </w:tabs>
    </w:pPr>
    <w:r>
      <w:rPr>
        <w:noProof/>
      </w:rPr>
      <w:drawing>
        <wp:anchor distT="0" distB="0" distL="114300" distR="114300" simplePos="0" relativeHeight="251658240" behindDoc="1" locked="0" layoutInCell="1" allowOverlap="1" wp14:anchorId="54FC46E1" wp14:editId="75914B86">
          <wp:simplePos x="0" y="0"/>
          <wp:positionH relativeFrom="column">
            <wp:posOffset>0</wp:posOffset>
          </wp:positionH>
          <wp:positionV relativeFrom="paragraph">
            <wp:posOffset>-133350</wp:posOffset>
          </wp:positionV>
          <wp:extent cx="428625" cy="428625"/>
          <wp:effectExtent l="0" t="0" r="9525" b="9525"/>
          <wp:wrapTight wrapText="bothSides">
            <wp:wrapPolygon edited="0">
              <wp:start x="3840" y="0"/>
              <wp:lineTo x="960" y="6720"/>
              <wp:lineTo x="960" y="13440"/>
              <wp:lineTo x="3840" y="17280"/>
              <wp:lineTo x="9600" y="21120"/>
              <wp:lineTo x="17280" y="21120"/>
              <wp:lineTo x="21120" y="10560"/>
              <wp:lineTo x="20160" y="3840"/>
              <wp:lineTo x="11520" y="0"/>
              <wp:lineTo x="38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r w:rsidR="00D21E68">
      <w:t xml:space="preserve">PLaCE: Purdue </w:t>
    </w:r>
    <w:r>
      <w:t xml:space="preserve">Language and Cultural </w:t>
    </w:r>
    <w:r w:rsidR="00D21E68">
      <w:t>Exchange</w:t>
    </w:r>
    <w:r w:rsidR="00D21E68">
      <w:tab/>
    </w:r>
    <w:r w:rsidR="00D21E68">
      <w:tab/>
    </w:r>
    <w:sdt>
      <w:sdtPr>
        <w:id w:val="1029916326"/>
        <w:docPartObj>
          <w:docPartGallery w:val="Page Numbers (Top of Page)"/>
          <w:docPartUnique/>
        </w:docPartObj>
      </w:sdtPr>
      <w:sdtEndPr>
        <w:rPr>
          <w:noProof/>
        </w:rPr>
      </w:sdtEndPr>
      <w:sdtContent>
        <w:r w:rsidR="00D21E68">
          <w:fldChar w:fldCharType="begin"/>
        </w:r>
        <w:r w:rsidR="00D21E68">
          <w:instrText xml:space="preserve"> PAGE   \* MERGEFORMAT </w:instrText>
        </w:r>
        <w:r w:rsidR="00D21E68">
          <w:fldChar w:fldCharType="separate"/>
        </w:r>
        <w:r w:rsidR="00BE17C7">
          <w:rPr>
            <w:noProof/>
          </w:rPr>
          <w:t>1</w:t>
        </w:r>
        <w:r w:rsidR="00D21E68">
          <w:rPr>
            <w:noProof/>
          </w:rPr>
          <w:fldChar w:fldCharType="end"/>
        </w:r>
      </w:sdtContent>
    </w:sdt>
  </w:p>
  <w:p w14:paraId="7196839A" w14:textId="77777777" w:rsidR="00D21E68" w:rsidRPr="00FA3703" w:rsidRDefault="00D21E68" w:rsidP="00FA3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5A5"/>
    <w:multiLevelType w:val="hybridMultilevel"/>
    <w:tmpl w:val="442A4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D02"/>
    <w:multiLevelType w:val="hybridMultilevel"/>
    <w:tmpl w:val="42AE6F94"/>
    <w:lvl w:ilvl="0" w:tplc="651C6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A57C0"/>
    <w:multiLevelType w:val="hybridMultilevel"/>
    <w:tmpl w:val="52F4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05C68"/>
    <w:multiLevelType w:val="hybridMultilevel"/>
    <w:tmpl w:val="B9429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24AF1"/>
    <w:multiLevelType w:val="hybridMultilevel"/>
    <w:tmpl w:val="A79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B11"/>
    <w:multiLevelType w:val="multilevel"/>
    <w:tmpl w:val="AAF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F7F75"/>
    <w:multiLevelType w:val="hybridMultilevel"/>
    <w:tmpl w:val="B10487E0"/>
    <w:lvl w:ilvl="0" w:tplc="304061AE">
      <w:numFmt w:val="bullet"/>
      <w:lvlText w:val="•"/>
      <w:lvlJc w:val="left"/>
      <w:pPr>
        <w:ind w:left="1275" w:hanging="55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B74F2"/>
    <w:multiLevelType w:val="hybridMultilevel"/>
    <w:tmpl w:val="68444EFC"/>
    <w:lvl w:ilvl="0" w:tplc="304061AE">
      <w:numFmt w:val="bullet"/>
      <w:lvlText w:val="•"/>
      <w:lvlJc w:val="left"/>
      <w:pPr>
        <w:ind w:left="1635" w:hanging="55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734D78"/>
    <w:multiLevelType w:val="hybridMultilevel"/>
    <w:tmpl w:val="EC9A6676"/>
    <w:lvl w:ilvl="0" w:tplc="304061AE">
      <w:numFmt w:val="bullet"/>
      <w:lvlText w:val="•"/>
      <w:lvlJc w:val="left"/>
      <w:pPr>
        <w:ind w:left="1440" w:hanging="555"/>
      </w:pPr>
      <w:rPr>
        <w:rFonts w:ascii="Calibri" w:eastAsia="Times New Roman" w:hAnsi="Calibri"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5E361278"/>
    <w:multiLevelType w:val="hybridMultilevel"/>
    <w:tmpl w:val="629EB2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5857168"/>
    <w:multiLevelType w:val="hybridMultilevel"/>
    <w:tmpl w:val="B76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9385A"/>
    <w:multiLevelType w:val="hybridMultilevel"/>
    <w:tmpl w:val="1DDC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127524"/>
    <w:multiLevelType w:val="hybridMultilevel"/>
    <w:tmpl w:val="94B6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3029A7"/>
    <w:multiLevelType w:val="hybridMultilevel"/>
    <w:tmpl w:val="B9429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8"/>
  </w:num>
  <w:num w:numId="5">
    <w:abstractNumId w:val="7"/>
  </w:num>
  <w:num w:numId="6">
    <w:abstractNumId w:val="4"/>
  </w:num>
  <w:num w:numId="7">
    <w:abstractNumId w:val="2"/>
  </w:num>
  <w:num w:numId="8">
    <w:abstractNumId w:val="9"/>
  </w:num>
  <w:num w:numId="9">
    <w:abstractNumId w:val="10"/>
  </w:num>
  <w:num w:numId="10">
    <w:abstractNumId w:val="1"/>
  </w:num>
  <w:num w:numId="11">
    <w:abstractNumId w:val="0"/>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6F"/>
    <w:rsid w:val="0003313C"/>
    <w:rsid w:val="00036C17"/>
    <w:rsid w:val="0006042B"/>
    <w:rsid w:val="000615DB"/>
    <w:rsid w:val="00070765"/>
    <w:rsid w:val="00094A6D"/>
    <w:rsid w:val="00096F84"/>
    <w:rsid w:val="000A38CC"/>
    <w:rsid w:val="000B7ADE"/>
    <w:rsid w:val="000E15EF"/>
    <w:rsid w:val="0010173E"/>
    <w:rsid w:val="00103439"/>
    <w:rsid w:val="00114B37"/>
    <w:rsid w:val="0012155E"/>
    <w:rsid w:val="001518FA"/>
    <w:rsid w:val="00193E8C"/>
    <w:rsid w:val="001B0FB5"/>
    <w:rsid w:val="001B3A9A"/>
    <w:rsid w:val="001B404A"/>
    <w:rsid w:val="001C1AA7"/>
    <w:rsid w:val="001E307B"/>
    <w:rsid w:val="00234ED5"/>
    <w:rsid w:val="00242460"/>
    <w:rsid w:val="002748C4"/>
    <w:rsid w:val="002A6D2B"/>
    <w:rsid w:val="002B15B6"/>
    <w:rsid w:val="002B5D7F"/>
    <w:rsid w:val="002D3A0A"/>
    <w:rsid w:val="00345FB0"/>
    <w:rsid w:val="00346419"/>
    <w:rsid w:val="003C44F0"/>
    <w:rsid w:val="004151A2"/>
    <w:rsid w:val="0042116F"/>
    <w:rsid w:val="00434F4A"/>
    <w:rsid w:val="0046655C"/>
    <w:rsid w:val="004908DD"/>
    <w:rsid w:val="004B3F28"/>
    <w:rsid w:val="004C51B1"/>
    <w:rsid w:val="004D0E41"/>
    <w:rsid w:val="004D2F82"/>
    <w:rsid w:val="004E395A"/>
    <w:rsid w:val="005275CE"/>
    <w:rsid w:val="005436A8"/>
    <w:rsid w:val="00546586"/>
    <w:rsid w:val="00552417"/>
    <w:rsid w:val="00584007"/>
    <w:rsid w:val="00612990"/>
    <w:rsid w:val="00620F6E"/>
    <w:rsid w:val="0065240F"/>
    <w:rsid w:val="00681CF6"/>
    <w:rsid w:val="00682731"/>
    <w:rsid w:val="006A53EF"/>
    <w:rsid w:val="006D22C7"/>
    <w:rsid w:val="006E2D62"/>
    <w:rsid w:val="00721524"/>
    <w:rsid w:val="00753EE6"/>
    <w:rsid w:val="00761FBF"/>
    <w:rsid w:val="00795FA4"/>
    <w:rsid w:val="007A28B0"/>
    <w:rsid w:val="007B3BD4"/>
    <w:rsid w:val="007E6ED4"/>
    <w:rsid w:val="007F62D5"/>
    <w:rsid w:val="0080224E"/>
    <w:rsid w:val="00806D15"/>
    <w:rsid w:val="008141DA"/>
    <w:rsid w:val="00815D2B"/>
    <w:rsid w:val="00816887"/>
    <w:rsid w:val="0082169F"/>
    <w:rsid w:val="0082753E"/>
    <w:rsid w:val="00836364"/>
    <w:rsid w:val="0087593E"/>
    <w:rsid w:val="00882A1D"/>
    <w:rsid w:val="008B23BE"/>
    <w:rsid w:val="008D3B39"/>
    <w:rsid w:val="00923455"/>
    <w:rsid w:val="0095788E"/>
    <w:rsid w:val="0096446A"/>
    <w:rsid w:val="00971818"/>
    <w:rsid w:val="00984F32"/>
    <w:rsid w:val="009C0E15"/>
    <w:rsid w:val="009F236D"/>
    <w:rsid w:val="00A130B4"/>
    <w:rsid w:val="00A27DDF"/>
    <w:rsid w:val="00A56C03"/>
    <w:rsid w:val="00AA186A"/>
    <w:rsid w:val="00AA431F"/>
    <w:rsid w:val="00AC06FF"/>
    <w:rsid w:val="00AC60BF"/>
    <w:rsid w:val="00AD3971"/>
    <w:rsid w:val="00AD5308"/>
    <w:rsid w:val="00AF38ED"/>
    <w:rsid w:val="00B0101D"/>
    <w:rsid w:val="00B270C9"/>
    <w:rsid w:val="00B50C2F"/>
    <w:rsid w:val="00B65A13"/>
    <w:rsid w:val="00B81E40"/>
    <w:rsid w:val="00B859B1"/>
    <w:rsid w:val="00BD2BA4"/>
    <w:rsid w:val="00BE17C7"/>
    <w:rsid w:val="00C06B6F"/>
    <w:rsid w:val="00C10765"/>
    <w:rsid w:val="00C133D2"/>
    <w:rsid w:val="00C415B1"/>
    <w:rsid w:val="00C421E6"/>
    <w:rsid w:val="00C54014"/>
    <w:rsid w:val="00C54A80"/>
    <w:rsid w:val="00C66C30"/>
    <w:rsid w:val="00C87445"/>
    <w:rsid w:val="00C877FB"/>
    <w:rsid w:val="00CB1597"/>
    <w:rsid w:val="00CB3067"/>
    <w:rsid w:val="00CB67E4"/>
    <w:rsid w:val="00CD6636"/>
    <w:rsid w:val="00D21E68"/>
    <w:rsid w:val="00D30B56"/>
    <w:rsid w:val="00D66B52"/>
    <w:rsid w:val="00DB712B"/>
    <w:rsid w:val="00E25170"/>
    <w:rsid w:val="00E55504"/>
    <w:rsid w:val="00E77755"/>
    <w:rsid w:val="00EA0262"/>
    <w:rsid w:val="00ED35F6"/>
    <w:rsid w:val="00ED40EE"/>
    <w:rsid w:val="00ED4AD4"/>
    <w:rsid w:val="00EE4C45"/>
    <w:rsid w:val="00F45904"/>
    <w:rsid w:val="00F6254D"/>
    <w:rsid w:val="00F75037"/>
    <w:rsid w:val="00FA3703"/>
    <w:rsid w:val="00FA7631"/>
    <w:rsid w:val="00FB7C38"/>
    <w:rsid w:val="00FC417D"/>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6833D"/>
  <w15:docId w15:val="{073D9118-3309-4C9F-B7C2-A631A6D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16F"/>
  </w:style>
  <w:style w:type="paragraph" w:styleId="ListParagraph">
    <w:name w:val="List Paragraph"/>
    <w:basedOn w:val="Normal"/>
    <w:uiPriority w:val="34"/>
    <w:qFormat/>
    <w:rsid w:val="004211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2116F"/>
    <w:pPr>
      <w:spacing w:before="100" w:beforeAutospacing="1" w:after="100" w:afterAutospacing="1" w:line="240" w:lineRule="auto"/>
    </w:pPr>
    <w:rPr>
      <w:rFonts w:ascii="Times" w:eastAsiaTheme="minorEastAsia" w:hAnsi="Times" w:cs="Times New Roman"/>
      <w:sz w:val="20"/>
      <w:szCs w:val="20"/>
    </w:rPr>
  </w:style>
  <w:style w:type="table" w:customStyle="1" w:styleId="QTable">
    <w:name w:val="QTable"/>
    <w:uiPriority w:val="99"/>
    <w:qFormat/>
    <w:rsid w:val="00CB1597"/>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WhiteText">
    <w:name w:val="WhiteText"/>
    <w:next w:val="Normal"/>
    <w:rsid w:val="00CB1597"/>
    <w:pPr>
      <w:spacing w:after="0" w:line="240" w:lineRule="auto"/>
    </w:pPr>
    <w:rPr>
      <w:rFonts w:eastAsiaTheme="minorEastAsia"/>
      <w:color w:val="FFFFFF" w:themeColor="background1"/>
    </w:rPr>
  </w:style>
  <w:style w:type="paragraph" w:styleId="Header">
    <w:name w:val="header"/>
    <w:basedOn w:val="Normal"/>
    <w:link w:val="HeaderChar"/>
    <w:uiPriority w:val="99"/>
    <w:unhideWhenUsed/>
    <w:rsid w:val="00B8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40"/>
  </w:style>
  <w:style w:type="paragraph" w:styleId="Footer">
    <w:name w:val="footer"/>
    <w:basedOn w:val="Normal"/>
    <w:link w:val="FooterChar"/>
    <w:uiPriority w:val="99"/>
    <w:unhideWhenUsed/>
    <w:rsid w:val="00B8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40"/>
  </w:style>
  <w:style w:type="character" w:styleId="Hyperlink">
    <w:name w:val="Hyperlink"/>
    <w:basedOn w:val="DefaultParagraphFont"/>
    <w:uiPriority w:val="99"/>
    <w:unhideWhenUsed/>
    <w:rsid w:val="00B81E40"/>
    <w:rPr>
      <w:color w:val="0000FF" w:themeColor="hyperlink"/>
      <w:u w:val="single"/>
    </w:rPr>
  </w:style>
  <w:style w:type="paragraph" w:styleId="BalloonText">
    <w:name w:val="Balloon Text"/>
    <w:basedOn w:val="Normal"/>
    <w:link w:val="BalloonTextChar"/>
    <w:uiPriority w:val="99"/>
    <w:semiHidden/>
    <w:unhideWhenUsed/>
    <w:rsid w:val="00E7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55"/>
    <w:rPr>
      <w:rFonts w:ascii="Tahoma" w:hAnsi="Tahoma" w:cs="Tahoma"/>
      <w:sz w:val="16"/>
      <w:szCs w:val="16"/>
    </w:rPr>
  </w:style>
  <w:style w:type="character" w:styleId="CommentReference">
    <w:name w:val="annotation reference"/>
    <w:basedOn w:val="DefaultParagraphFont"/>
    <w:uiPriority w:val="99"/>
    <w:semiHidden/>
    <w:unhideWhenUsed/>
    <w:rsid w:val="00242460"/>
    <w:rPr>
      <w:sz w:val="16"/>
      <w:szCs w:val="16"/>
    </w:rPr>
  </w:style>
  <w:style w:type="paragraph" w:styleId="CommentText">
    <w:name w:val="annotation text"/>
    <w:basedOn w:val="Normal"/>
    <w:link w:val="CommentTextChar"/>
    <w:uiPriority w:val="99"/>
    <w:semiHidden/>
    <w:unhideWhenUsed/>
    <w:rsid w:val="00242460"/>
    <w:pPr>
      <w:spacing w:line="240" w:lineRule="auto"/>
    </w:pPr>
    <w:rPr>
      <w:sz w:val="20"/>
      <w:szCs w:val="20"/>
    </w:rPr>
  </w:style>
  <w:style w:type="character" w:customStyle="1" w:styleId="CommentTextChar">
    <w:name w:val="Comment Text Char"/>
    <w:basedOn w:val="DefaultParagraphFont"/>
    <w:link w:val="CommentText"/>
    <w:uiPriority w:val="99"/>
    <w:semiHidden/>
    <w:rsid w:val="00242460"/>
    <w:rPr>
      <w:sz w:val="20"/>
      <w:szCs w:val="20"/>
    </w:rPr>
  </w:style>
  <w:style w:type="paragraph" w:styleId="CommentSubject">
    <w:name w:val="annotation subject"/>
    <w:basedOn w:val="CommentText"/>
    <w:next w:val="CommentText"/>
    <w:link w:val="CommentSubjectChar"/>
    <w:uiPriority w:val="99"/>
    <w:semiHidden/>
    <w:unhideWhenUsed/>
    <w:rsid w:val="00242460"/>
    <w:rPr>
      <w:b/>
      <w:bCs/>
    </w:rPr>
  </w:style>
  <w:style w:type="character" w:customStyle="1" w:styleId="CommentSubjectChar">
    <w:name w:val="Comment Subject Char"/>
    <w:basedOn w:val="CommentTextChar"/>
    <w:link w:val="CommentSubject"/>
    <w:uiPriority w:val="99"/>
    <w:semiHidden/>
    <w:rsid w:val="00242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3728">
      <w:bodyDiv w:val="1"/>
      <w:marLeft w:val="0"/>
      <w:marRight w:val="0"/>
      <w:marTop w:val="0"/>
      <w:marBottom w:val="0"/>
      <w:divBdr>
        <w:top w:val="none" w:sz="0" w:space="0" w:color="auto"/>
        <w:left w:val="none" w:sz="0" w:space="0" w:color="auto"/>
        <w:bottom w:val="none" w:sz="0" w:space="0" w:color="auto"/>
        <w:right w:val="none" w:sz="0" w:space="0" w:color="auto"/>
      </w:divBdr>
    </w:div>
    <w:div w:id="16741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nicolas@purdue.edu" TargetMode="External"/><Relationship Id="rId1" Type="http://schemas.openxmlformats.org/officeDocument/2006/relationships/hyperlink" Target="mailto:mcallen@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DC48-64F5-4CF7-882A-D20888B2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B83E28DA.dotm</Template>
  <TotalTime>1</TotalTime>
  <Pages>6</Pages>
  <Words>1679</Words>
  <Characters>9571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Matthew Clark</dc:creator>
  <cp:lastModifiedBy>Gilbert, Danielle L</cp:lastModifiedBy>
  <cp:revision>2</cp:revision>
  <dcterms:created xsi:type="dcterms:W3CDTF">2016-05-10T16:56:00Z</dcterms:created>
  <dcterms:modified xsi:type="dcterms:W3CDTF">2016-05-10T16:56:00Z</dcterms:modified>
</cp:coreProperties>
</file>