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B7" w:rsidRDefault="00B531B7" w:rsidP="00B531B7">
      <w:pPr>
        <w:pStyle w:val="NormalWeb"/>
        <w:jc w:val="center"/>
      </w:pPr>
      <w:r>
        <w:rPr>
          <w:rStyle w:val="Strong"/>
        </w:rPr>
        <w:t>Teacher Education at Purdue</w:t>
      </w:r>
    </w:p>
    <w:p w:rsidR="00B531B7" w:rsidRDefault="00B531B7" w:rsidP="00B531B7">
      <w:pPr>
        <w:pStyle w:val="NormalWeb"/>
        <w:jc w:val="center"/>
      </w:pPr>
      <w:r>
        <w:rPr>
          <w:rStyle w:val="Strong"/>
        </w:rPr>
        <w:t>By Janet Robinson, Academic Advisor, College of Education</w:t>
      </w:r>
      <w:bookmarkStart w:id="0" w:name="_GoBack"/>
      <w:bookmarkEnd w:id="0"/>
      <w:r>
        <w:rPr>
          <w:rStyle w:val="Strong"/>
        </w:rPr>
        <w:t> </w:t>
      </w:r>
    </w:p>
    <w:p w:rsidR="00B531B7" w:rsidRDefault="00B531B7" w:rsidP="00B531B7">
      <w:pPr>
        <w:pStyle w:val="NormalWeb"/>
      </w:pPr>
      <w:r>
        <w:t>Purdue’s Teacher Education Program consists of a unique partnership among six different colleges. Teacher education students share several foundational education classes as agreed upon by all the colleges involved. However, because Purdue also wants teachers to have a strong knowledge of their content areas, each college has developed its own program requirements. Each major is usually housed in the college which contains the content area.</w:t>
      </w:r>
    </w:p>
    <w:p w:rsidR="00B531B7" w:rsidRDefault="00B531B7" w:rsidP="00B531B7">
      <w:pPr>
        <w:pStyle w:val="NormalWeb"/>
      </w:pPr>
      <w:r>
        <w:t xml:space="preserve">For advisors, this means that program requirements for each of the 16 teaching majors could be quite different and that CODO requirements will vary by college. The list below provides a quick reference of which college to contact for each teaching major. This website </w:t>
      </w:r>
      <w:hyperlink r:id="rId4" w:history="1">
        <w:r>
          <w:rPr>
            <w:rStyle w:val="Hyperlink"/>
          </w:rPr>
          <w:t>http://www.teach.purdue.edu/becomeateacher/majors/index.html</w:t>
        </w:r>
      </w:hyperlink>
      <w:r>
        <w:t xml:space="preserve">  contains links to plans of study for each major.</w:t>
      </w:r>
    </w:p>
    <w:p w:rsidR="00B531B7" w:rsidRDefault="00B531B7" w:rsidP="00B531B7">
      <w:pPr>
        <w:pStyle w:val="NormalWeb"/>
      </w:pPr>
      <w:r>
        <w:rPr>
          <w:rStyle w:val="Strong"/>
        </w:rPr>
        <w:t>Agricultural Education—</w:t>
      </w:r>
      <w:r>
        <w:t>College of Agriculture</w:t>
      </w:r>
    </w:p>
    <w:p w:rsidR="00B531B7" w:rsidRDefault="00B531B7" w:rsidP="00B531B7">
      <w:pPr>
        <w:pStyle w:val="NormalWeb"/>
      </w:pPr>
      <w:r>
        <w:rPr>
          <w:rStyle w:val="Strong"/>
        </w:rPr>
        <w:t xml:space="preserve">Art Education </w:t>
      </w:r>
      <w:r>
        <w:t>(Visual Arts/Visual Design)</w:t>
      </w:r>
      <w:r>
        <w:rPr>
          <w:rStyle w:val="Strong"/>
        </w:rPr>
        <w:t>—</w:t>
      </w:r>
      <w:r>
        <w:t>College of Liberal Arts</w:t>
      </w:r>
    </w:p>
    <w:p w:rsidR="00B531B7" w:rsidRDefault="00B531B7" w:rsidP="00B531B7">
      <w:pPr>
        <w:pStyle w:val="NormalWeb"/>
      </w:pPr>
      <w:r>
        <w:rPr>
          <w:rStyle w:val="Strong"/>
        </w:rPr>
        <w:t>Biology Education—</w:t>
      </w:r>
      <w:r>
        <w:t>College of Science</w:t>
      </w:r>
    </w:p>
    <w:p w:rsidR="00B531B7" w:rsidRDefault="00B531B7" w:rsidP="00B531B7">
      <w:pPr>
        <w:pStyle w:val="NormalWeb"/>
      </w:pPr>
      <w:r>
        <w:rPr>
          <w:rStyle w:val="Strong"/>
        </w:rPr>
        <w:t>Chemistry Education—</w:t>
      </w:r>
      <w:r>
        <w:t>College of Science</w:t>
      </w:r>
    </w:p>
    <w:p w:rsidR="00B531B7" w:rsidRDefault="00B531B7" w:rsidP="00B531B7">
      <w:pPr>
        <w:pStyle w:val="NormalWeb"/>
      </w:pPr>
      <w:r>
        <w:rPr>
          <w:rStyle w:val="Strong"/>
        </w:rPr>
        <w:t>Early Childhood Education and Exceptional Needs—</w:t>
      </w:r>
      <w:r>
        <w:t>College of Health and Human Sciences</w:t>
      </w:r>
    </w:p>
    <w:p w:rsidR="00B531B7" w:rsidRDefault="00B531B7" w:rsidP="00B531B7">
      <w:pPr>
        <w:pStyle w:val="NormalWeb"/>
      </w:pPr>
      <w:r>
        <w:rPr>
          <w:rStyle w:val="Strong"/>
        </w:rPr>
        <w:t>Earth/Space Science Teaching—</w:t>
      </w:r>
      <w:r>
        <w:t>College of Science</w:t>
      </w:r>
    </w:p>
    <w:p w:rsidR="00B531B7" w:rsidRDefault="00B531B7" w:rsidP="00B531B7">
      <w:pPr>
        <w:pStyle w:val="NormalWeb"/>
      </w:pPr>
      <w:r>
        <w:rPr>
          <w:rStyle w:val="Strong"/>
        </w:rPr>
        <w:t>Elementary Education—</w:t>
      </w:r>
      <w:r>
        <w:t>College of Education</w:t>
      </w:r>
    </w:p>
    <w:p w:rsidR="00B531B7" w:rsidRDefault="00B531B7" w:rsidP="00B531B7">
      <w:pPr>
        <w:pStyle w:val="NormalWeb"/>
      </w:pPr>
      <w:r>
        <w:rPr>
          <w:rStyle w:val="Strong"/>
        </w:rPr>
        <w:t>Engineering/Technology Teacher Education</w:t>
      </w:r>
      <w:r>
        <w:t xml:space="preserve"> (Technology)</w:t>
      </w:r>
      <w:r>
        <w:rPr>
          <w:rStyle w:val="Strong"/>
        </w:rPr>
        <w:t>—</w:t>
      </w:r>
      <w:r>
        <w:t>College of Technology</w:t>
      </w:r>
    </w:p>
    <w:p w:rsidR="00B531B7" w:rsidRDefault="00B531B7" w:rsidP="00B531B7">
      <w:pPr>
        <w:pStyle w:val="NormalWeb"/>
      </w:pPr>
      <w:r>
        <w:rPr>
          <w:rStyle w:val="Strong"/>
        </w:rPr>
        <w:t>English Education—</w:t>
      </w:r>
      <w:r>
        <w:t>College of Liberal Arts</w:t>
      </w:r>
    </w:p>
    <w:p w:rsidR="00B531B7" w:rsidRDefault="00B531B7" w:rsidP="00B531B7">
      <w:pPr>
        <w:pStyle w:val="NormalWeb"/>
      </w:pPr>
      <w:r>
        <w:rPr>
          <w:rStyle w:val="Strong"/>
        </w:rPr>
        <w:t>Family and Consumer Sciences Education—</w:t>
      </w:r>
      <w:r>
        <w:t>College of Health and Human Sciences</w:t>
      </w:r>
    </w:p>
    <w:p w:rsidR="00B531B7" w:rsidRDefault="00B531B7" w:rsidP="00B531B7">
      <w:pPr>
        <w:pStyle w:val="NormalWeb"/>
      </w:pPr>
      <w:r>
        <w:rPr>
          <w:rStyle w:val="Strong"/>
        </w:rPr>
        <w:t>Health and Safety Education—</w:t>
      </w:r>
      <w:r>
        <w:t>College of Health and Human Sciences</w:t>
      </w:r>
    </w:p>
    <w:p w:rsidR="00B531B7" w:rsidRDefault="00B531B7" w:rsidP="00B531B7">
      <w:pPr>
        <w:pStyle w:val="NormalWeb"/>
      </w:pPr>
      <w:r>
        <w:rPr>
          <w:rStyle w:val="Strong"/>
        </w:rPr>
        <w:t>Mathematics Education—</w:t>
      </w:r>
      <w:r>
        <w:t>College of Science</w:t>
      </w:r>
    </w:p>
    <w:p w:rsidR="00B531B7" w:rsidRDefault="00B531B7" w:rsidP="00B531B7">
      <w:pPr>
        <w:pStyle w:val="NormalWeb"/>
      </w:pPr>
      <w:r>
        <w:rPr>
          <w:rStyle w:val="Strong"/>
        </w:rPr>
        <w:t>Physical Education—</w:t>
      </w:r>
      <w:r>
        <w:t>College of Health and Human Sciences</w:t>
      </w:r>
    </w:p>
    <w:p w:rsidR="00B531B7" w:rsidRDefault="00B531B7" w:rsidP="00B531B7">
      <w:pPr>
        <w:pStyle w:val="NormalWeb"/>
      </w:pPr>
      <w:r>
        <w:rPr>
          <w:rStyle w:val="Strong"/>
        </w:rPr>
        <w:t>Physics Education—</w:t>
      </w:r>
      <w:r>
        <w:t>College of Science</w:t>
      </w:r>
    </w:p>
    <w:p w:rsidR="00B531B7" w:rsidRDefault="00B531B7" w:rsidP="00B531B7">
      <w:pPr>
        <w:pStyle w:val="NormalWeb"/>
      </w:pPr>
      <w:r>
        <w:rPr>
          <w:rStyle w:val="Strong"/>
        </w:rPr>
        <w:t>Social Studies Education—</w:t>
      </w:r>
      <w:r>
        <w:t>College of Education</w:t>
      </w:r>
    </w:p>
    <w:p w:rsidR="00B531B7" w:rsidRDefault="00B531B7" w:rsidP="00B531B7">
      <w:pPr>
        <w:pStyle w:val="NormalWeb"/>
      </w:pPr>
      <w:r>
        <w:rPr>
          <w:rStyle w:val="Strong"/>
        </w:rPr>
        <w:lastRenderedPageBreak/>
        <w:t xml:space="preserve">Special Education/Elementary Education </w:t>
      </w:r>
      <w:r>
        <w:t>(dual major)—College of Education</w:t>
      </w:r>
    </w:p>
    <w:p w:rsidR="00B531B7" w:rsidRDefault="00B531B7" w:rsidP="00B531B7">
      <w:pPr>
        <w:pStyle w:val="NormalWeb"/>
      </w:pPr>
      <w:r>
        <w:t>In addition, Purdue now has two non-licensure education majors—both majors are housed in the College of Education.</w:t>
      </w:r>
    </w:p>
    <w:p w:rsidR="00B531B7" w:rsidRDefault="00B531B7" w:rsidP="00B531B7">
      <w:pPr>
        <w:pStyle w:val="NormalWeb"/>
      </w:pPr>
      <w:r>
        <w:rPr>
          <w:rStyle w:val="Strong"/>
        </w:rPr>
        <w:t xml:space="preserve">General Education: Curriculum and Instruction </w:t>
      </w:r>
      <w:r>
        <w:t>(non-licensure)—College of Education</w:t>
      </w:r>
    </w:p>
    <w:p w:rsidR="00B531B7" w:rsidRDefault="00B531B7" w:rsidP="00B531B7">
      <w:pPr>
        <w:pStyle w:val="NormalWeb"/>
      </w:pPr>
      <w:r>
        <w:rPr>
          <w:rStyle w:val="Strong"/>
        </w:rPr>
        <w:t xml:space="preserve">General Education: Educational Studies </w:t>
      </w:r>
      <w:r>
        <w:t>(non-licensure)—College of Education</w:t>
      </w:r>
    </w:p>
    <w:p w:rsidR="00B531B7" w:rsidRDefault="00B531B7" w:rsidP="00B531B7">
      <w:pPr>
        <w:pStyle w:val="NormalWeb"/>
      </w:pPr>
      <w:r>
        <w:t>These majors are good starting points for students who have no idea what they want to teach but who do plan to teach. However, not all students who are interested in education plan to teach. Some are interested in school counseling or school-related law. Others like educational research. For these students, the large number of electives in the general education majors allows them to acquire a background in relevant areas such as political science or psychology.</w:t>
      </w:r>
    </w:p>
    <w:p w:rsidR="00B531B7" w:rsidRDefault="00B531B7" w:rsidP="00B531B7">
      <w:pPr>
        <w:pStyle w:val="NormalWeb"/>
      </w:pPr>
      <w:r>
        <w:t>For students who would like to learn more about teaching as a career and who are at least second semester freshmen, a pair of linked classes, EDCI 20500 and EDCI 28500 (“Exploring Teaching as a Career” and “Multiculturalism and Education”), are an excellent first step. The classes (called Block I) are taken as a pair and have a combined field experience. The combination of self-examination in the two classes with the field experience in a local school helps students know if teaching is a good fit for them. However, scheduling the two classes can be complicated because some of the Block I components are linked together, so use the sanity-saving Block I scheduling grid for stress-free scheduling! For questions or a copy of the grid, contact an education advisor.</w:t>
      </w:r>
    </w:p>
    <w:p w:rsidR="003F65CD" w:rsidRDefault="00B531B7"/>
    <w:sectPr w:rsidR="003F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B7"/>
    <w:rsid w:val="0052680C"/>
    <w:rsid w:val="00B531B7"/>
    <w:rsid w:val="00E2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9E04-D4C9-4B21-8BCE-FE1816C2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1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1B7"/>
    <w:rPr>
      <w:b/>
      <w:bCs/>
    </w:rPr>
  </w:style>
  <w:style w:type="character" w:styleId="Hyperlink">
    <w:name w:val="Hyperlink"/>
    <w:basedOn w:val="DefaultParagraphFont"/>
    <w:uiPriority w:val="99"/>
    <w:semiHidden/>
    <w:unhideWhenUsed/>
    <w:rsid w:val="00B53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39878">
      <w:bodyDiv w:val="1"/>
      <w:marLeft w:val="0"/>
      <w:marRight w:val="0"/>
      <w:marTop w:val="0"/>
      <w:marBottom w:val="0"/>
      <w:divBdr>
        <w:top w:val="none" w:sz="0" w:space="0" w:color="auto"/>
        <w:left w:val="none" w:sz="0" w:space="0" w:color="auto"/>
        <w:bottom w:val="none" w:sz="0" w:space="0" w:color="auto"/>
        <w:right w:val="none" w:sz="0" w:space="0" w:color="auto"/>
      </w:divBdr>
      <w:divsChild>
        <w:div w:id="181162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purdue.edu/becomeateacher/majo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Colleen Elizabeth</dc:creator>
  <cp:keywords/>
  <dc:description/>
  <cp:lastModifiedBy>Brown, Colleen Elizabeth</cp:lastModifiedBy>
  <cp:revision>1</cp:revision>
  <dcterms:created xsi:type="dcterms:W3CDTF">2014-08-29T13:30:00Z</dcterms:created>
  <dcterms:modified xsi:type="dcterms:W3CDTF">2014-08-29T13:30:00Z</dcterms:modified>
</cp:coreProperties>
</file>