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7C18A" w14:textId="77777777" w:rsidR="003F4094" w:rsidRDefault="003F4094" w:rsidP="00932717">
      <w:pPr>
        <w:pStyle w:val="Heading3"/>
        <w:rPr>
          <w:rStyle w:val="SubtleReference"/>
          <w:rFonts w:ascii="Calibri" w:hAnsi="Calibri"/>
          <w:b/>
          <w:bCs/>
          <w:sz w:val="28"/>
          <w:szCs w:val="28"/>
        </w:rPr>
      </w:pPr>
    </w:p>
    <w:p w14:paraId="33B054B4" w14:textId="249C0991" w:rsidR="00556A8E" w:rsidRPr="00BC4A47" w:rsidRDefault="00556A8E" w:rsidP="00F25A29">
      <w:pPr>
        <w:pStyle w:val="Heading3"/>
        <w:jc w:val="center"/>
        <w:rPr>
          <w:rStyle w:val="SubtleReference"/>
          <w:rFonts w:ascii="Calibri" w:hAnsi="Calibri"/>
          <w:b/>
          <w:bCs/>
          <w:sz w:val="28"/>
          <w:szCs w:val="28"/>
        </w:rPr>
      </w:pPr>
      <w:r w:rsidRPr="00BC4A47">
        <w:rPr>
          <w:rStyle w:val="SubtleReference"/>
          <w:rFonts w:ascii="Calibri" w:hAnsi="Calibri"/>
          <w:b/>
          <w:bCs/>
          <w:sz w:val="28"/>
          <w:szCs w:val="28"/>
        </w:rPr>
        <w:t>table of contents</w:t>
      </w:r>
    </w:p>
    <w:p w14:paraId="069215C9" w14:textId="66CC67F4" w:rsidR="00C173E7" w:rsidRPr="00BC4A47" w:rsidRDefault="00C173E7" w:rsidP="00A512FC">
      <w:pPr>
        <w:rPr>
          <w:sz w:val="22"/>
          <w:szCs w:val="22"/>
        </w:rPr>
      </w:pPr>
    </w:p>
    <w:p w14:paraId="661EAB84" w14:textId="6590FEF6" w:rsidR="00A512FC" w:rsidRPr="00EF1F36" w:rsidRDefault="00A512FC" w:rsidP="00A512FC">
      <w:pPr>
        <w:rPr>
          <w:color w:val="0D0D0D" w:themeColor="text1" w:themeTint="F2"/>
          <w:sz w:val="22"/>
          <w:szCs w:val="22"/>
        </w:rPr>
      </w:pPr>
      <w:r w:rsidRPr="00EF1F36">
        <w:rPr>
          <w:color w:val="0D0D0D" w:themeColor="text1" w:themeTint="F2"/>
          <w:sz w:val="22"/>
          <w:szCs w:val="22"/>
        </w:rPr>
        <w:t>Introduction</w:t>
      </w:r>
      <w:r w:rsidRPr="00EF1F36">
        <w:rPr>
          <w:color w:val="0D0D0D" w:themeColor="text1" w:themeTint="F2"/>
          <w:sz w:val="22"/>
          <w:szCs w:val="22"/>
        </w:rPr>
        <w:tab/>
      </w:r>
      <w:r w:rsidRPr="00EF1F36">
        <w:rPr>
          <w:color w:val="0D0D0D" w:themeColor="text1" w:themeTint="F2"/>
          <w:sz w:val="22"/>
          <w:szCs w:val="22"/>
        </w:rPr>
        <w:tab/>
      </w:r>
      <w:r w:rsidRPr="00EF1F36">
        <w:rPr>
          <w:color w:val="0D0D0D" w:themeColor="text1" w:themeTint="F2"/>
          <w:sz w:val="22"/>
          <w:szCs w:val="22"/>
        </w:rPr>
        <w:tab/>
      </w:r>
      <w:r w:rsidRPr="00EF1F36">
        <w:rPr>
          <w:color w:val="0D0D0D" w:themeColor="text1" w:themeTint="F2"/>
          <w:sz w:val="22"/>
          <w:szCs w:val="22"/>
        </w:rPr>
        <w:tab/>
      </w:r>
      <w:r w:rsidRPr="00EF1F36">
        <w:rPr>
          <w:color w:val="0D0D0D" w:themeColor="text1" w:themeTint="F2"/>
          <w:sz w:val="22"/>
          <w:szCs w:val="22"/>
        </w:rPr>
        <w:tab/>
      </w:r>
      <w:r w:rsidRPr="00EF1F36">
        <w:rPr>
          <w:color w:val="0D0D0D" w:themeColor="text1" w:themeTint="F2"/>
          <w:sz w:val="22"/>
          <w:szCs w:val="22"/>
        </w:rPr>
        <w:tab/>
      </w:r>
      <w:r w:rsidRPr="00EF1F36">
        <w:rPr>
          <w:color w:val="0D0D0D" w:themeColor="text1" w:themeTint="F2"/>
          <w:sz w:val="22"/>
          <w:szCs w:val="22"/>
        </w:rPr>
        <w:tab/>
      </w:r>
      <w:r w:rsidR="00C173E7" w:rsidRPr="00EF1F36">
        <w:rPr>
          <w:color w:val="0D0D0D" w:themeColor="text1" w:themeTint="F2"/>
          <w:sz w:val="22"/>
          <w:szCs w:val="22"/>
        </w:rPr>
        <w:tab/>
      </w:r>
      <w:r w:rsidR="00C173E7" w:rsidRPr="00EF1F36">
        <w:rPr>
          <w:color w:val="0D0D0D" w:themeColor="text1" w:themeTint="F2"/>
          <w:sz w:val="22"/>
          <w:szCs w:val="22"/>
        </w:rPr>
        <w:tab/>
      </w:r>
      <w:r w:rsidRPr="00EF1F36">
        <w:rPr>
          <w:color w:val="0D0D0D" w:themeColor="text1" w:themeTint="F2"/>
          <w:sz w:val="22"/>
          <w:szCs w:val="22"/>
        </w:rPr>
        <w:t>1</w:t>
      </w:r>
    </w:p>
    <w:p w14:paraId="69385DF1" w14:textId="480A5C2C" w:rsidR="00A512FC" w:rsidRPr="00EF1F36" w:rsidRDefault="00A512FC" w:rsidP="00A512FC">
      <w:pPr>
        <w:rPr>
          <w:rFonts w:eastAsia="Times New Roman"/>
          <w:color w:val="0D0D0D" w:themeColor="text1" w:themeTint="F2"/>
          <w:sz w:val="22"/>
          <w:szCs w:val="22"/>
        </w:rPr>
      </w:pPr>
      <w:r w:rsidRPr="00EF1F36">
        <w:rPr>
          <w:rFonts w:eastAsia="Times New Roman"/>
          <w:color w:val="0D0D0D" w:themeColor="text1" w:themeTint="F2"/>
          <w:sz w:val="22"/>
          <w:szCs w:val="22"/>
        </w:rPr>
        <w:t>Definition of Professional Master’s Program (PMP) </w:t>
      </w:r>
      <w:r w:rsidRPr="00EF1F36">
        <w:rPr>
          <w:rFonts w:eastAsia="Times New Roman"/>
          <w:color w:val="0D0D0D" w:themeColor="text1" w:themeTint="F2"/>
          <w:sz w:val="22"/>
          <w:szCs w:val="22"/>
        </w:rPr>
        <w:tab/>
      </w:r>
      <w:r w:rsidRPr="00EF1F36">
        <w:rPr>
          <w:rFonts w:eastAsia="Times New Roman"/>
          <w:color w:val="0D0D0D" w:themeColor="text1" w:themeTint="F2"/>
          <w:sz w:val="22"/>
          <w:szCs w:val="22"/>
        </w:rPr>
        <w:tab/>
      </w:r>
      <w:r w:rsidR="00C173E7" w:rsidRPr="00EF1F36">
        <w:rPr>
          <w:rFonts w:eastAsia="Times New Roman"/>
          <w:color w:val="0D0D0D" w:themeColor="text1" w:themeTint="F2"/>
          <w:sz w:val="22"/>
          <w:szCs w:val="22"/>
        </w:rPr>
        <w:tab/>
      </w:r>
      <w:r w:rsidR="00C173E7" w:rsidRPr="00EF1F36">
        <w:rPr>
          <w:rFonts w:eastAsia="Times New Roman"/>
          <w:color w:val="0D0D0D" w:themeColor="text1" w:themeTint="F2"/>
          <w:sz w:val="22"/>
          <w:szCs w:val="22"/>
        </w:rPr>
        <w:tab/>
      </w:r>
      <w:r w:rsidR="009439C0">
        <w:rPr>
          <w:rFonts w:eastAsia="Times New Roman"/>
          <w:color w:val="0D0D0D" w:themeColor="text1" w:themeTint="F2"/>
          <w:sz w:val="22"/>
          <w:szCs w:val="22"/>
        </w:rPr>
        <w:t>2</w:t>
      </w:r>
    </w:p>
    <w:p w14:paraId="1EB4ABD2" w14:textId="2737A2CB" w:rsidR="00A512FC" w:rsidRPr="00EF1F36" w:rsidRDefault="00A512FC" w:rsidP="00A512FC">
      <w:pPr>
        <w:pStyle w:val="Heading3"/>
        <w:rPr>
          <w:rStyle w:val="Strong"/>
          <w:rFonts w:asciiTheme="minorHAnsi" w:hAnsiTheme="minorHAnsi"/>
          <w:b w:val="0"/>
          <w:bCs w:val="0"/>
          <w:color w:val="0D0D0D" w:themeColor="text1" w:themeTint="F2"/>
          <w:sz w:val="22"/>
          <w:szCs w:val="22"/>
        </w:rPr>
      </w:pPr>
      <w:r w:rsidRPr="00EF1F36">
        <w:rPr>
          <w:rFonts w:asciiTheme="minorHAnsi" w:eastAsia="Times New Roman" w:hAnsiTheme="minorHAnsi"/>
          <w:color w:val="0D0D0D" w:themeColor="text1" w:themeTint="F2"/>
          <w:sz w:val="22"/>
          <w:szCs w:val="22"/>
          <w:shd w:val="clear" w:color="auto" w:fill="FFFFFF"/>
        </w:rPr>
        <w:t>Developing a Professional Master’s Program</w:t>
      </w:r>
      <w:r w:rsidR="00C173E7" w:rsidRPr="00EF1F36">
        <w:rPr>
          <w:rFonts w:asciiTheme="minorHAnsi" w:eastAsia="Times New Roman" w:hAnsiTheme="minorHAnsi"/>
          <w:color w:val="0D0D0D" w:themeColor="text1" w:themeTint="F2"/>
          <w:sz w:val="22"/>
          <w:szCs w:val="22"/>
          <w:shd w:val="clear" w:color="auto" w:fill="FFFFFF"/>
        </w:rPr>
        <w:t xml:space="preserve"> </w:t>
      </w:r>
      <w:r w:rsidR="00C173E7" w:rsidRPr="00EF1F36">
        <w:rPr>
          <w:rFonts w:asciiTheme="minorHAnsi" w:eastAsia="Times New Roman" w:hAnsiTheme="minorHAnsi"/>
          <w:color w:val="0D0D0D" w:themeColor="text1" w:themeTint="F2"/>
          <w:sz w:val="22"/>
          <w:szCs w:val="22"/>
          <w:shd w:val="clear" w:color="auto" w:fill="FFFFFF"/>
        </w:rPr>
        <w:tab/>
      </w:r>
      <w:r w:rsidR="00C173E7" w:rsidRPr="00EF1F36">
        <w:rPr>
          <w:rFonts w:asciiTheme="minorHAnsi" w:eastAsia="Times New Roman" w:hAnsiTheme="minorHAnsi"/>
          <w:color w:val="0D0D0D" w:themeColor="text1" w:themeTint="F2"/>
          <w:sz w:val="22"/>
          <w:szCs w:val="22"/>
          <w:shd w:val="clear" w:color="auto" w:fill="FFFFFF"/>
        </w:rPr>
        <w:tab/>
      </w:r>
      <w:r w:rsidR="00C173E7" w:rsidRPr="00EF1F36">
        <w:rPr>
          <w:rFonts w:asciiTheme="minorHAnsi" w:eastAsia="Times New Roman" w:hAnsiTheme="minorHAnsi"/>
          <w:color w:val="0D0D0D" w:themeColor="text1" w:themeTint="F2"/>
          <w:sz w:val="22"/>
          <w:szCs w:val="22"/>
          <w:shd w:val="clear" w:color="auto" w:fill="FFFFFF"/>
        </w:rPr>
        <w:tab/>
      </w:r>
      <w:r w:rsidR="00C173E7" w:rsidRPr="00EF1F36">
        <w:rPr>
          <w:rFonts w:asciiTheme="minorHAnsi" w:eastAsia="Times New Roman" w:hAnsiTheme="minorHAnsi"/>
          <w:color w:val="0D0D0D" w:themeColor="text1" w:themeTint="F2"/>
          <w:sz w:val="22"/>
          <w:szCs w:val="22"/>
          <w:shd w:val="clear" w:color="auto" w:fill="FFFFFF"/>
        </w:rPr>
        <w:tab/>
      </w:r>
      <w:r w:rsidR="00C173E7" w:rsidRPr="00EF1F36">
        <w:rPr>
          <w:rFonts w:asciiTheme="minorHAnsi" w:eastAsia="Times New Roman" w:hAnsiTheme="minorHAnsi"/>
          <w:color w:val="0D0D0D" w:themeColor="text1" w:themeTint="F2"/>
          <w:sz w:val="22"/>
          <w:szCs w:val="22"/>
          <w:shd w:val="clear" w:color="auto" w:fill="FFFFFF"/>
        </w:rPr>
        <w:tab/>
        <w:t>2</w:t>
      </w:r>
      <w:r w:rsidRPr="00EF1F36">
        <w:rPr>
          <w:rFonts w:asciiTheme="minorHAnsi" w:eastAsia="Times New Roman" w:hAnsiTheme="minorHAnsi"/>
          <w:color w:val="0D0D0D" w:themeColor="text1" w:themeTint="F2"/>
          <w:sz w:val="22"/>
          <w:szCs w:val="22"/>
          <w:shd w:val="clear" w:color="auto" w:fill="FFFFFF"/>
        </w:rPr>
        <w:br/>
      </w:r>
      <w:r w:rsidRPr="00EF1F36">
        <w:rPr>
          <w:rStyle w:val="Strong"/>
          <w:rFonts w:asciiTheme="minorHAnsi" w:hAnsiTheme="minorHAnsi"/>
          <w:b w:val="0"/>
          <w:bCs w:val="0"/>
          <w:color w:val="0D0D0D" w:themeColor="text1" w:themeTint="F2"/>
          <w:sz w:val="22"/>
          <w:szCs w:val="22"/>
        </w:rPr>
        <w:t xml:space="preserve">Academic Review and Approval Processes </w:t>
      </w:r>
      <w:r w:rsidR="00C173E7" w:rsidRPr="00EF1F36">
        <w:rPr>
          <w:rStyle w:val="Strong"/>
          <w:rFonts w:asciiTheme="minorHAnsi" w:hAnsiTheme="minorHAnsi"/>
          <w:b w:val="0"/>
          <w:bCs w:val="0"/>
          <w:color w:val="0D0D0D" w:themeColor="text1" w:themeTint="F2"/>
          <w:sz w:val="22"/>
          <w:szCs w:val="22"/>
        </w:rPr>
        <w:tab/>
      </w:r>
      <w:r w:rsidR="00C173E7" w:rsidRPr="00EF1F36">
        <w:rPr>
          <w:rStyle w:val="Strong"/>
          <w:rFonts w:asciiTheme="minorHAnsi" w:hAnsiTheme="minorHAnsi"/>
          <w:b w:val="0"/>
          <w:bCs w:val="0"/>
          <w:color w:val="0D0D0D" w:themeColor="text1" w:themeTint="F2"/>
          <w:sz w:val="22"/>
          <w:szCs w:val="22"/>
        </w:rPr>
        <w:tab/>
      </w:r>
      <w:r w:rsidR="00C173E7" w:rsidRPr="00EF1F36">
        <w:rPr>
          <w:rStyle w:val="Strong"/>
          <w:rFonts w:asciiTheme="minorHAnsi" w:hAnsiTheme="minorHAnsi"/>
          <w:b w:val="0"/>
          <w:bCs w:val="0"/>
          <w:color w:val="0D0D0D" w:themeColor="text1" w:themeTint="F2"/>
          <w:sz w:val="22"/>
          <w:szCs w:val="22"/>
        </w:rPr>
        <w:tab/>
      </w:r>
      <w:r w:rsidR="00C173E7" w:rsidRPr="00EF1F36">
        <w:rPr>
          <w:rStyle w:val="Strong"/>
          <w:rFonts w:asciiTheme="minorHAnsi" w:hAnsiTheme="minorHAnsi"/>
          <w:b w:val="0"/>
          <w:bCs w:val="0"/>
          <w:color w:val="0D0D0D" w:themeColor="text1" w:themeTint="F2"/>
          <w:sz w:val="22"/>
          <w:szCs w:val="22"/>
        </w:rPr>
        <w:tab/>
      </w:r>
      <w:r w:rsidR="00C173E7" w:rsidRPr="00EF1F36">
        <w:rPr>
          <w:rStyle w:val="Strong"/>
          <w:rFonts w:asciiTheme="minorHAnsi" w:hAnsiTheme="minorHAnsi"/>
          <w:b w:val="0"/>
          <w:bCs w:val="0"/>
          <w:color w:val="0D0D0D" w:themeColor="text1" w:themeTint="F2"/>
          <w:sz w:val="22"/>
          <w:szCs w:val="22"/>
        </w:rPr>
        <w:tab/>
      </w:r>
      <w:r w:rsidR="00571073">
        <w:rPr>
          <w:rStyle w:val="Strong"/>
          <w:rFonts w:asciiTheme="minorHAnsi" w:hAnsiTheme="minorHAnsi"/>
          <w:b w:val="0"/>
          <w:bCs w:val="0"/>
          <w:color w:val="0D0D0D" w:themeColor="text1" w:themeTint="F2"/>
          <w:sz w:val="22"/>
          <w:szCs w:val="22"/>
        </w:rPr>
        <w:t>4</w:t>
      </w:r>
      <w:r w:rsidRPr="00EF1F36">
        <w:rPr>
          <w:rStyle w:val="Strong"/>
          <w:rFonts w:asciiTheme="minorHAnsi" w:hAnsiTheme="minorHAnsi"/>
          <w:b w:val="0"/>
          <w:bCs w:val="0"/>
          <w:color w:val="0D0D0D" w:themeColor="text1" w:themeTint="F2"/>
          <w:sz w:val="22"/>
          <w:szCs w:val="22"/>
        </w:rPr>
        <w:br/>
        <w:t>Professional Master’s Degree Students – Policies and Procedures </w:t>
      </w:r>
      <w:r w:rsidR="00C173E7" w:rsidRPr="00EF1F36">
        <w:rPr>
          <w:rStyle w:val="Strong"/>
          <w:rFonts w:asciiTheme="minorHAnsi" w:hAnsiTheme="minorHAnsi"/>
          <w:b w:val="0"/>
          <w:bCs w:val="0"/>
          <w:color w:val="0D0D0D" w:themeColor="text1" w:themeTint="F2"/>
          <w:sz w:val="22"/>
          <w:szCs w:val="22"/>
        </w:rPr>
        <w:tab/>
      </w:r>
      <w:r w:rsidR="00C173E7" w:rsidRPr="00EF1F36">
        <w:rPr>
          <w:rStyle w:val="Strong"/>
          <w:rFonts w:asciiTheme="minorHAnsi" w:hAnsiTheme="minorHAnsi"/>
          <w:b w:val="0"/>
          <w:bCs w:val="0"/>
          <w:color w:val="0D0D0D" w:themeColor="text1" w:themeTint="F2"/>
          <w:sz w:val="22"/>
          <w:szCs w:val="22"/>
        </w:rPr>
        <w:tab/>
        <w:t>6</w:t>
      </w:r>
    </w:p>
    <w:p w14:paraId="75DFA6B1" w14:textId="2B04EF59" w:rsidR="00C173E7" w:rsidRPr="00EF1F36" w:rsidRDefault="00C173E7" w:rsidP="00C173E7">
      <w:pPr>
        <w:pStyle w:val="Heading3"/>
        <w:rPr>
          <w:rStyle w:val="Strong"/>
          <w:rFonts w:asciiTheme="minorHAnsi" w:hAnsiTheme="minorHAnsi"/>
          <w:b w:val="0"/>
          <w:bCs w:val="0"/>
          <w:color w:val="0D0D0D" w:themeColor="text1" w:themeTint="F2"/>
          <w:sz w:val="22"/>
          <w:szCs w:val="22"/>
        </w:rPr>
      </w:pPr>
      <w:r w:rsidRPr="00EF1F36">
        <w:rPr>
          <w:rStyle w:val="Strong"/>
          <w:rFonts w:asciiTheme="minorHAnsi" w:hAnsiTheme="minorHAnsi"/>
          <w:b w:val="0"/>
          <w:bCs w:val="0"/>
          <w:color w:val="0D0D0D" w:themeColor="text1" w:themeTint="F2"/>
          <w:sz w:val="22"/>
          <w:szCs w:val="22"/>
        </w:rPr>
        <w:t>Program Pricing, Fees, and Revenue Sharing </w:t>
      </w:r>
      <w:r w:rsidRPr="00EF1F36">
        <w:rPr>
          <w:rStyle w:val="Strong"/>
          <w:rFonts w:asciiTheme="minorHAnsi" w:hAnsiTheme="minorHAnsi"/>
          <w:b w:val="0"/>
          <w:bCs w:val="0"/>
          <w:color w:val="0D0D0D" w:themeColor="text1" w:themeTint="F2"/>
          <w:sz w:val="22"/>
          <w:szCs w:val="22"/>
        </w:rPr>
        <w:tab/>
      </w:r>
      <w:r w:rsidRPr="00EF1F36">
        <w:rPr>
          <w:rStyle w:val="Strong"/>
          <w:rFonts w:asciiTheme="minorHAnsi" w:hAnsiTheme="minorHAnsi"/>
          <w:b w:val="0"/>
          <w:bCs w:val="0"/>
          <w:color w:val="0D0D0D" w:themeColor="text1" w:themeTint="F2"/>
          <w:sz w:val="22"/>
          <w:szCs w:val="22"/>
        </w:rPr>
        <w:tab/>
      </w:r>
      <w:r w:rsidRPr="00EF1F36">
        <w:rPr>
          <w:rStyle w:val="Strong"/>
          <w:rFonts w:asciiTheme="minorHAnsi" w:hAnsiTheme="minorHAnsi"/>
          <w:b w:val="0"/>
          <w:bCs w:val="0"/>
          <w:color w:val="0D0D0D" w:themeColor="text1" w:themeTint="F2"/>
          <w:sz w:val="22"/>
          <w:szCs w:val="22"/>
        </w:rPr>
        <w:tab/>
      </w:r>
      <w:r w:rsidRPr="00EF1F36">
        <w:rPr>
          <w:rStyle w:val="Strong"/>
          <w:rFonts w:asciiTheme="minorHAnsi" w:hAnsiTheme="minorHAnsi"/>
          <w:b w:val="0"/>
          <w:bCs w:val="0"/>
          <w:color w:val="0D0D0D" w:themeColor="text1" w:themeTint="F2"/>
          <w:sz w:val="22"/>
          <w:szCs w:val="22"/>
        </w:rPr>
        <w:tab/>
      </w:r>
      <w:r w:rsidRPr="00EF1F36">
        <w:rPr>
          <w:rStyle w:val="Strong"/>
          <w:rFonts w:asciiTheme="minorHAnsi" w:hAnsiTheme="minorHAnsi"/>
          <w:b w:val="0"/>
          <w:bCs w:val="0"/>
          <w:color w:val="0D0D0D" w:themeColor="text1" w:themeTint="F2"/>
          <w:sz w:val="22"/>
          <w:szCs w:val="22"/>
        </w:rPr>
        <w:tab/>
        <w:t>7</w:t>
      </w:r>
    </w:p>
    <w:p w14:paraId="005E4B2B" w14:textId="6D06EE6E" w:rsidR="00A512FC" w:rsidRPr="00BC4A47" w:rsidRDefault="00C173E7" w:rsidP="00BC4A47">
      <w:pPr>
        <w:rPr>
          <w:sz w:val="22"/>
          <w:szCs w:val="22"/>
        </w:rPr>
      </w:pPr>
      <w:r w:rsidRPr="00EF1F36">
        <w:rPr>
          <w:color w:val="0D0D0D" w:themeColor="text1" w:themeTint="F2"/>
          <w:sz w:val="22"/>
          <w:szCs w:val="22"/>
        </w:rPr>
        <w:t xml:space="preserve">Resources </w:t>
      </w:r>
      <w:r w:rsidRPr="00EF1F36">
        <w:rPr>
          <w:color w:val="0D0D0D" w:themeColor="text1" w:themeTint="F2"/>
          <w:sz w:val="22"/>
          <w:szCs w:val="22"/>
        </w:rPr>
        <w:tab/>
      </w:r>
      <w:r w:rsidRPr="00BC4A47">
        <w:rPr>
          <w:sz w:val="22"/>
          <w:szCs w:val="22"/>
        </w:rPr>
        <w:tab/>
      </w:r>
      <w:r w:rsidRPr="00BC4A47">
        <w:rPr>
          <w:sz w:val="22"/>
          <w:szCs w:val="22"/>
        </w:rPr>
        <w:tab/>
      </w:r>
      <w:r w:rsidRPr="00BC4A47">
        <w:rPr>
          <w:sz w:val="22"/>
          <w:szCs w:val="22"/>
        </w:rPr>
        <w:tab/>
      </w:r>
      <w:r w:rsidRPr="00BC4A47">
        <w:rPr>
          <w:sz w:val="22"/>
          <w:szCs w:val="22"/>
        </w:rPr>
        <w:tab/>
      </w:r>
      <w:r w:rsidRPr="00BC4A47">
        <w:rPr>
          <w:sz w:val="22"/>
          <w:szCs w:val="22"/>
        </w:rPr>
        <w:tab/>
      </w:r>
      <w:r w:rsidRPr="00BC4A47">
        <w:rPr>
          <w:sz w:val="22"/>
          <w:szCs w:val="22"/>
        </w:rPr>
        <w:tab/>
      </w:r>
      <w:r w:rsidRPr="00BC4A47">
        <w:rPr>
          <w:sz w:val="22"/>
          <w:szCs w:val="22"/>
        </w:rPr>
        <w:tab/>
      </w:r>
      <w:r w:rsidRPr="00BC4A47">
        <w:rPr>
          <w:sz w:val="22"/>
          <w:szCs w:val="22"/>
        </w:rPr>
        <w:tab/>
      </w:r>
      <w:r w:rsidR="00571073">
        <w:rPr>
          <w:sz w:val="22"/>
          <w:szCs w:val="22"/>
        </w:rPr>
        <w:t>9</w:t>
      </w:r>
    </w:p>
    <w:p w14:paraId="0D6BEC8B" w14:textId="77777777" w:rsidR="00A512FC" w:rsidRPr="00BC4A47" w:rsidRDefault="00A512FC" w:rsidP="00BC4A47"/>
    <w:p w14:paraId="012FC82D" w14:textId="77777777" w:rsidR="00CD357E" w:rsidRPr="00BC4A47" w:rsidRDefault="00CD357E" w:rsidP="002A51BF">
      <w:pPr>
        <w:pStyle w:val="Heading3"/>
        <w:rPr>
          <w:rFonts w:asciiTheme="minorHAnsi" w:eastAsia="Times New Roman" w:hAnsiTheme="minorHAnsi"/>
          <w:color w:val="0D0D0D" w:themeColor="text1" w:themeTint="F2"/>
          <w:sz w:val="22"/>
          <w:szCs w:val="22"/>
        </w:rPr>
      </w:pPr>
    </w:p>
    <w:p w14:paraId="4ACE64D2" w14:textId="5B2DA56A" w:rsidR="00C6640F" w:rsidRPr="00BC4A47" w:rsidRDefault="00C6640F" w:rsidP="002A51BF">
      <w:pPr>
        <w:pStyle w:val="Heading3"/>
        <w:rPr>
          <w:rStyle w:val="SubtleReference"/>
          <w:rFonts w:ascii="Calibri" w:hAnsi="Calibri"/>
          <w:sz w:val="28"/>
          <w:szCs w:val="28"/>
        </w:rPr>
      </w:pPr>
      <w:r w:rsidRPr="00BC4A47">
        <w:rPr>
          <w:rStyle w:val="SubtleReference"/>
          <w:rFonts w:ascii="Calibri" w:hAnsi="Calibri"/>
          <w:sz w:val="28"/>
          <w:szCs w:val="28"/>
        </w:rPr>
        <w:t>Introduction </w:t>
      </w:r>
    </w:p>
    <w:p w14:paraId="6AFEBB1B" w14:textId="77777777" w:rsidR="00C6640F" w:rsidRPr="00566EC3" w:rsidRDefault="00C6640F" w:rsidP="00C6640F">
      <w:pPr>
        <w:pStyle w:val="paragraph"/>
        <w:spacing w:before="0" w:beforeAutospacing="0" w:after="0" w:afterAutospacing="0"/>
        <w:textAlignment w:val="baseline"/>
        <w:rPr>
          <w:rFonts w:asciiTheme="minorHAnsi" w:hAnsiTheme="minorHAnsi" w:cstheme="minorHAnsi"/>
          <w:color w:val="0D0D0D" w:themeColor="text1" w:themeTint="F2"/>
          <w:sz w:val="22"/>
          <w:szCs w:val="22"/>
        </w:rPr>
      </w:pPr>
      <w:r w:rsidRPr="00566EC3">
        <w:rPr>
          <w:rStyle w:val="eop"/>
          <w:rFonts w:asciiTheme="minorHAnsi" w:eastAsia="Calibri" w:hAnsiTheme="minorHAnsi" w:cstheme="minorHAnsi"/>
          <w:color w:val="0D0D0D" w:themeColor="text1" w:themeTint="F2"/>
          <w:sz w:val="22"/>
          <w:szCs w:val="22"/>
        </w:rPr>
        <w:t> </w:t>
      </w:r>
    </w:p>
    <w:p w14:paraId="495CED73" w14:textId="4EDD5F84" w:rsidR="00C6640F" w:rsidRPr="00566EC3" w:rsidRDefault="00C6640F" w:rsidP="00C6640F">
      <w:pPr>
        <w:pStyle w:val="paragraph"/>
        <w:spacing w:before="0" w:beforeAutospacing="0" w:after="0" w:afterAutospacing="0"/>
        <w:textAlignment w:val="baseline"/>
        <w:rPr>
          <w:rStyle w:val="eop"/>
          <w:rFonts w:asciiTheme="minorHAnsi" w:eastAsia="Calibri" w:hAnsiTheme="minorHAnsi" w:cstheme="minorHAnsi"/>
          <w:color w:val="0D0D0D" w:themeColor="text1" w:themeTint="F2"/>
          <w:sz w:val="22"/>
          <w:szCs w:val="22"/>
        </w:rPr>
      </w:pPr>
      <w:r w:rsidRPr="00A512FC">
        <w:rPr>
          <w:rStyle w:val="normaltextrun"/>
          <w:rFonts w:asciiTheme="minorHAnsi" w:hAnsiTheme="minorHAnsi" w:cstheme="minorHAnsi"/>
          <w:color w:val="0D0D0D" w:themeColor="text1" w:themeTint="F2"/>
          <w:sz w:val="22"/>
          <w:szCs w:val="22"/>
        </w:rPr>
        <w:t>The concept of a Professional Master’s Program (PMP) at Purdue was initiated to stimulate development of new</w:t>
      </w:r>
      <w:r w:rsidR="0011439A">
        <w:rPr>
          <w:rStyle w:val="normaltextrun"/>
          <w:rFonts w:asciiTheme="minorHAnsi" w:hAnsiTheme="minorHAnsi" w:cstheme="minorHAnsi"/>
          <w:color w:val="0D0D0D" w:themeColor="text1" w:themeTint="F2"/>
          <w:sz w:val="22"/>
          <w:szCs w:val="22"/>
        </w:rPr>
        <w:t>,</w:t>
      </w:r>
      <w:r w:rsidRPr="00A512FC">
        <w:rPr>
          <w:rStyle w:val="normaltextrun"/>
          <w:rFonts w:asciiTheme="minorHAnsi" w:hAnsiTheme="minorHAnsi" w:cstheme="minorHAnsi"/>
          <w:color w:val="0D0D0D" w:themeColor="text1" w:themeTint="F2"/>
          <w:sz w:val="22"/>
          <w:szCs w:val="22"/>
        </w:rPr>
        <w:t xml:space="preserve"> terminal master’s degree programs that are focused on advanced credentialing for working professionals.  As such, these </w:t>
      </w:r>
      <w:r w:rsidRPr="00566EC3">
        <w:rPr>
          <w:rStyle w:val="normaltextrun"/>
          <w:rFonts w:asciiTheme="minorHAnsi" w:hAnsiTheme="minorHAnsi" w:cstheme="minorHAnsi"/>
          <w:color w:val="0D0D0D" w:themeColor="text1" w:themeTint="F2"/>
          <w:sz w:val="22"/>
          <w:szCs w:val="22"/>
        </w:rPr>
        <w:t xml:space="preserve">degrees have a </w:t>
      </w:r>
      <w:r w:rsidR="0011439A">
        <w:rPr>
          <w:rStyle w:val="normaltextrun"/>
          <w:rFonts w:asciiTheme="minorHAnsi" w:hAnsiTheme="minorHAnsi" w:cstheme="minorHAnsi"/>
          <w:color w:val="0D0D0D" w:themeColor="text1" w:themeTint="F2"/>
          <w:sz w:val="22"/>
          <w:szCs w:val="22"/>
        </w:rPr>
        <w:t>practitioner</w:t>
      </w:r>
      <w:r w:rsidRPr="00566EC3">
        <w:rPr>
          <w:rStyle w:val="normaltextrun"/>
          <w:rFonts w:asciiTheme="minorHAnsi" w:hAnsiTheme="minorHAnsi" w:cstheme="minorHAnsi"/>
          <w:color w:val="0D0D0D" w:themeColor="text1" w:themeTint="F2"/>
          <w:sz w:val="22"/>
          <w:szCs w:val="22"/>
        </w:rPr>
        <w:t>, rather than</w:t>
      </w:r>
      <w:r w:rsidR="00A002FC" w:rsidRPr="00566EC3">
        <w:rPr>
          <w:rStyle w:val="normaltextrun"/>
          <w:rFonts w:asciiTheme="minorHAnsi" w:hAnsiTheme="minorHAnsi" w:cstheme="minorHAnsi"/>
          <w:color w:val="0D0D0D" w:themeColor="text1" w:themeTint="F2"/>
          <w:sz w:val="22"/>
          <w:szCs w:val="22"/>
        </w:rPr>
        <w:t xml:space="preserve"> </w:t>
      </w:r>
      <w:r w:rsidR="0011439A">
        <w:rPr>
          <w:rStyle w:val="normaltextrun"/>
          <w:rFonts w:asciiTheme="minorHAnsi" w:hAnsiTheme="minorHAnsi" w:cstheme="minorHAnsi"/>
          <w:color w:val="0D0D0D" w:themeColor="text1" w:themeTint="F2"/>
          <w:sz w:val="22"/>
          <w:szCs w:val="22"/>
        </w:rPr>
        <w:t>research,</w:t>
      </w:r>
      <w:r w:rsidRPr="00566EC3">
        <w:rPr>
          <w:rStyle w:val="normaltextrun"/>
          <w:rFonts w:asciiTheme="minorHAnsi" w:hAnsiTheme="minorHAnsi" w:cstheme="minorHAnsi"/>
          <w:color w:val="0D0D0D" w:themeColor="text1" w:themeTint="F2"/>
          <w:sz w:val="22"/>
          <w:szCs w:val="22"/>
        </w:rPr>
        <w:t xml:space="preserve"> focus.  They are </w:t>
      </w:r>
      <w:r w:rsidR="0011439A">
        <w:rPr>
          <w:rStyle w:val="normaltextrun"/>
          <w:rFonts w:asciiTheme="minorHAnsi" w:hAnsiTheme="minorHAnsi" w:cstheme="minorHAnsi"/>
          <w:color w:val="0D0D0D" w:themeColor="text1" w:themeTint="F2"/>
          <w:sz w:val="22"/>
          <w:szCs w:val="22"/>
        </w:rPr>
        <w:t xml:space="preserve">typically </w:t>
      </w:r>
      <w:r w:rsidRPr="00566EC3">
        <w:rPr>
          <w:rStyle w:val="normaltextrun"/>
          <w:rFonts w:asciiTheme="minorHAnsi" w:hAnsiTheme="minorHAnsi" w:cstheme="minorHAnsi"/>
          <w:color w:val="0D0D0D" w:themeColor="text1" w:themeTint="F2"/>
          <w:sz w:val="22"/>
          <w:szCs w:val="22"/>
        </w:rPr>
        <w:t xml:space="preserve">distinct from </w:t>
      </w:r>
      <w:r w:rsidR="0011439A">
        <w:rPr>
          <w:rStyle w:val="normaltextrun"/>
          <w:rFonts w:asciiTheme="minorHAnsi" w:hAnsiTheme="minorHAnsi" w:cstheme="minorHAnsi"/>
          <w:color w:val="0D0D0D" w:themeColor="text1" w:themeTint="F2"/>
          <w:sz w:val="22"/>
          <w:szCs w:val="22"/>
        </w:rPr>
        <w:t>traditional and primarily residential</w:t>
      </w:r>
      <w:r w:rsidRPr="00566EC3">
        <w:rPr>
          <w:rStyle w:val="normaltextrun"/>
          <w:rFonts w:asciiTheme="minorHAnsi" w:hAnsiTheme="minorHAnsi" w:cstheme="minorHAnsi"/>
          <w:color w:val="0D0D0D" w:themeColor="text1" w:themeTint="F2"/>
          <w:sz w:val="22"/>
          <w:szCs w:val="22"/>
        </w:rPr>
        <w:t xml:space="preserve"> learning activities in that they address </w:t>
      </w:r>
      <w:r w:rsidR="0011439A">
        <w:rPr>
          <w:rStyle w:val="normaltextrun"/>
          <w:rFonts w:asciiTheme="minorHAnsi" w:hAnsiTheme="minorHAnsi" w:cstheme="minorHAnsi"/>
          <w:color w:val="0D0D0D" w:themeColor="text1" w:themeTint="F2"/>
          <w:sz w:val="22"/>
          <w:szCs w:val="22"/>
        </w:rPr>
        <w:t>working professionals who may never come to campus</w:t>
      </w:r>
      <w:r w:rsidRPr="00566EC3">
        <w:rPr>
          <w:rStyle w:val="normaltextrun"/>
          <w:rFonts w:asciiTheme="minorHAnsi" w:hAnsiTheme="minorHAnsi" w:cstheme="minorHAnsi"/>
          <w:color w:val="0D0D0D" w:themeColor="text1" w:themeTint="F2"/>
          <w:sz w:val="22"/>
          <w:szCs w:val="22"/>
        </w:rPr>
        <w:t>.</w:t>
      </w:r>
      <w:r w:rsidRPr="00566EC3">
        <w:rPr>
          <w:rStyle w:val="eop"/>
          <w:rFonts w:asciiTheme="minorHAnsi" w:eastAsia="Calibri" w:hAnsiTheme="minorHAnsi" w:cstheme="minorHAnsi"/>
          <w:color w:val="0D0D0D" w:themeColor="text1" w:themeTint="F2"/>
          <w:sz w:val="22"/>
          <w:szCs w:val="22"/>
        </w:rPr>
        <w:t> </w:t>
      </w:r>
    </w:p>
    <w:p w14:paraId="0D0E2B53" w14:textId="77777777" w:rsidR="00C6640F" w:rsidRPr="00566EC3" w:rsidRDefault="00C6640F" w:rsidP="00C6640F">
      <w:pPr>
        <w:pStyle w:val="paragraph"/>
        <w:spacing w:before="0" w:beforeAutospacing="0" w:after="0" w:afterAutospacing="0"/>
        <w:textAlignment w:val="baseline"/>
        <w:rPr>
          <w:rStyle w:val="eop"/>
          <w:rFonts w:asciiTheme="minorHAnsi" w:eastAsia="Calibri" w:hAnsiTheme="minorHAnsi" w:cstheme="minorHAnsi"/>
          <w:color w:val="0D0D0D" w:themeColor="text1" w:themeTint="F2"/>
          <w:sz w:val="22"/>
          <w:szCs w:val="22"/>
        </w:rPr>
      </w:pPr>
    </w:p>
    <w:p w14:paraId="4DDCE01B" w14:textId="0B7C3ECC" w:rsidR="00045D8C" w:rsidRDefault="00C6640F" w:rsidP="00C6640F">
      <w:pPr>
        <w:pStyle w:val="paragraph"/>
        <w:spacing w:before="0" w:beforeAutospacing="0" w:after="0" w:afterAutospacing="0"/>
        <w:textAlignment w:val="baseline"/>
        <w:rPr>
          <w:rStyle w:val="eop"/>
          <w:rFonts w:asciiTheme="minorHAnsi" w:eastAsia="Calibri" w:hAnsiTheme="minorHAnsi" w:cstheme="minorHAnsi"/>
          <w:color w:val="0D0D0D" w:themeColor="text1" w:themeTint="F2"/>
          <w:sz w:val="22"/>
          <w:szCs w:val="22"/>
        </w:rPr>
      </w:pPr>
      <w:r w:rsidRPr="00566EC3">
        <w:rPr>
          <w:rStyle w:val="eop"/>
          <w:rFonts w:asciiTheme="minorHAnsi" w:eastAsia="Calibri" w:hAnsiTheme="minorHAnsi" w:cstheme="minorHAnsi"/>
          <w:color w:val="0D0D0D" w:themeColor="text1" w:themeTint="F2"/>
          <w:sz w:val="22"/>
          <w:szCs w:val="22"/>
        </w:rPr>
        <w:t xml:space="preserve">The continuing and </w:t>
      </w:r>
      <w:r w:rsidR="00045D8C">
        <w:rPr>
          <w:rStyle w:val="eop"/>
          <w:rFonts w:asciiTheme="minorHAnsi" w:eastAsia="Calibri" w:hAnsiTheme="minorHAnsi" w:cstheme="minorHAnsi"/>
          <w:color w:val="0D0D0D" w:themeColor="text1" w:themeTint="F2"/>
          <w:sz w:val="22"/>
          <w:szCs w:val="22"/>
        </w:rPr>
        <w:t>distance</w:t>
      </w:r>
      <w:r w:rsidR="00045D8C" w:rsidRPr="00566EC3">
        <w:rPr>
          <w:rStyle w:val="eop"/>
          <w:rFonts w:asciiTheme="minorHAnsi" w:eastAsia="Calibri" w:hAnsiTheme="minorHAnsi" w:cstheme="minorHAnsi"/>
          <w:color w:val="0D0D0D" w:themeColor="text1" w:themeTint="F2"/>
          <w:sz w:val="22"/>
          <w:szCs w:val="22"/>
        </w:rPr>
        <w:t xml:space="preserve"> </w:t>
      </w:r>
      <w:r w:rsidRPr="00566EC3">
        <w:rPr>
          <w:rStyle w:val="eop"/>
          <w:rFonts w:asciiTheme="minorHAnsi" w:eastAsia="Calibri" w:hAnsiTheme="minorHAnsi" w:cstheme="minorHAnsi"/>
          <w:color w:val="0D0D0D" w:themeColor="text1" w:themeTint="F2"/>
          <w:sz w:val="22"/>
          <w:szCs w:val="22"/>
        </w:rPr>
        <w:t xml:space="preserve">arena at Purdue University is defined by </w:t>
      </w:r>
      <w:hyperlink r:id="rId8" w:history="1">
        <w:r w:rsidRPr="00566EC3">
          <w:rPr>
            <w:rStyle w:val="Hyperlink"/>
            <w:rFonts w:asciiTheme="minorHAnsi" w:eastAsiaTheme="majorEastAsia" w:hAnsiTheme="minorHAnsi" w:cstheme="minorHAnsi"/>
            <w:color w:val="4472C4" w:themeColor="accent1"/>
            <w:sz w:val="22"/>
            <w:szCs w:val="22"/>
          </w:rPr>
          <w:t>Policy V.B.4</w:t>
        </w:r>
      </w:hyperlink>
      <w:r w:rsidRPr="00566EC3">
        <w:rPr>
          <w:rStyle w:val="eop"/>
          <w:rFonts w:asciiTheme="minorHAnsi" w:eastAsia="Calibri" w:hAnsiTheme="minorHAnsi" w:cstheme="minorHAnsi"/>
          <w:color w:val="0D0D0D" w:themeColor="text1" w:themeTint="F2"/>
          <w:sz w:val="22"/>
          <w:szCs w:val="22"/>
        </w:rPr>
        <w:t xml:space="preserve">. </w:t>
      </w:r>
      <w:r w:rsidR="00045D8C">
        <w:rPr>
          <w:rStyle w:val="eop"/>
          <w:rFonts w:asciiTheme="minorHAnsi" w:eastAsia="Calibri" w:hAnsiTheme="minorHAnsi" w:cstheme="minorHAnsi"/>
          <w:color w:val="0D0D0D" w:themeColor="text1" w:themeTint="F2"/>
          <w:sz w:val="22"/>
          <w:szCs w:val="22"/>
        </w:rPr>
        <w:t xml:space="preserve">Academic governance and oversight of all graduate education is the purview of the Graduate School (See </w:t>
      </w:r>
      <w:hyperlink r:id="rId9" w:history="1">
        <w:r w:rsidR="00045D8C" w:rsidRPr="00045D8C">
          <w:rPr>
            <w:rStyle w:val="Hyperlink"/>
            <w:rFonts w:asciiTheme="minorHAnsi" w:eastAsia="Calibri" w:hAnsiTheme="minorHAnsi" w:cstheme="minorHAnsi"/>
            <w:sz w:val="22"/>
            <w:szCs w:val="22"/>
          </w:rPr>
          <w:t>Policies and Procedures for Administering Graduate Student Programs</w:t>
        </w:r>
      </w:hyperlink>
      <w:r w:rsidR="00045D8C">
        <w:rPr>
          <w:rStyle w:val="eop"/>
          <w:rFonts w:asciiTheme="minorHAnsi" w:eastAsia="Calibri" w:hAnsiTheme="minorHAnsi" w:cstheme="minorHAnsi"/>
          <w:color w:val="0D0D0D" w:themeColor="text1" w:themeTint="F2"/>
          <w:sz w:val="22"/>
          <w:szCs w:val="22"/>
        </w:rPr>
        <w:t>)</w:t>
      </w:r>
    </w:p>
    <w:p w14:paraId="4432B893" w14:textId="77777777" w:rsidR="00045D8C" w:rsidRDefault="00045D8C" w:rsidP="00C6640F">
      <w:pPr>
        <w:pStyle w:val="paragraph"/>
        <w:spacing w:before="0" w:beforeAutospacing="0" w:after="0" w:afterAutospacing="0"/>
        <w:textAlignment w:val="baseline"/>
        <w:rPr>
          <w:rStyle w:val="eop"/>
          <w:rFonts w:asciiTheme="minorHAnsi" w:eastAsia="Calibri" w:hAnsiTheme="minorHAnsi" w:cstheme="minorHAnsi"/>
          <w:color w:val="0D0D0D" w:themeColor="text1" w:themeTint="F2"/>
          <w:sz w:val="22"/>
          <w:szCs w:val="22"/>
        </w:rPr>
      </w:pPr>
    </w:p>
    <w:p w14:paraId="73A0BAC2" w14:textId="4FA45AEB" w:rsidR="00C6640F" w:rsidRPr="00A512FC" w:rsidRDefault="00C6640F" w:rsidP="00C6640F">
      <w:pPr>
        <w:pStyle w:val="paragraph"/>
        <w:spacing w:before="0" w:beforeAutospacing="0" w:after="0" w:afterAutospacing="0"/>
        <w:textAlignment w:val="baseline"/>
        <w:rPr>
          <w:rStyle w:val="eop"/>
          <w:rFonts w:asciiTheme="minorHAnsi" w:eastAsia="Calibri" w:hAnsiTheme="minorHAnsi" w:cstheme="minorHAnsi"/>
          <w:color w:val="0D0D0D" w:themeColor="text1" w:themeTint="F2"/>
          <w:sz w:val="22"/>
          <w:szCs w:val="22"/>
        </w:rPr>
      </w:pPr>
      <w:r w:rsidRPr="00566EC3">
        <w:rPr>
          <w:rStyle w:val="eop"/>
          <w:rFonts w:asciiTheme="minorHAnsi" w:eastAsia="Calibri" w:hAnsiTheme="minorHAnsi" w:cstheme="minorHAnsi"/>
          <w:color w:val="0D0D0D" w:themeColor="text1" w:themeTint="F2"/>
          <w:sz w:val="22"/>
          <w:szCs w:val="22"/>
        </w:rPr>
        <w:t>There are two types</w:t>
      </w:r>
      <w:r w:rsidR="003F4094">
        <w:rPr>
          <w:rStyle w:val="eop"/>
          <w:rFonts w:asciiTheme="minorHAnsi" w:eastAsia="Calibri" w:hAnsiTheme="minorHAnsi" w:cstheme="minorHAnsi"/>
          <w:color w:val="0D0D0D" w:themeColor="text1" w:themeTint="F2"/>
          <w:sz w:val="22"/>
          <w:szCs w:val="22"/>
        </w:rPr>
        <w:t xml:space="preserve"> </w:t>
      </w:r>
      <w:r w:rsidRPr="00566EC3">
        <w:rPr>
          <w:rStyle w:val="eop"/>
          <w:rFonts w:asciiTheme="minorHAnsi" w:eastAsia="Calibri" w:hAnsiTheme="minorHAnsi" w:cstheme="minorHAnsi"/>
          <w:color w:val="0D0D0D" w:themeColor="text1" w:themeTint="F2"/>
          <w:sz w:val="22"/>
          <w:szCs w:val="22"/>
        </w:rPr>
        <w:t>of PMPs offered:</w:t>
      </w:r>
    </w:p>
    <w:p w14:paraId="782999BC" w14:textId="77777777" w:rsidR="00C6640F" w:rsidRPr="00566EC3" w:rsidRDefault="00C6640F" w:rsidP="00C6640F">
      <w:pPr>
        <w:pStyle w:val="paragraph"/>
        <w:spacing w:before="0" w:beforeAutospacing="0" w:after="0" w:afterAutospacing="0"/>
        <w:textAlignment w:val="baseline"/>
        <w:rPr>
          <w:rStyle w:val="eop"/>
          <w:rFonts w:asciiTheme="minorHAnsi" w:eastAsia="Calibri" w:hAnsiTheme="minorHAnsi" w:cstheme="minorHAnsi"/>
          <w:color w:val="0D0D0D" w:themeColor="text1" w:themeTint="F2"/>
          <w:sz w:val="22"/>
          <w:szCs w:val="22"/>
        </w:rPr>
      </w:pPr>
    </w:p>
    <w:p w14:paraId="288856C3" w14:textId="5FA984D9" w:rsidR="00971A8C" w:rsidRPr="00A512FC" w:rsidRDefault="00971A8C" w:rsidP="00971A8C">
      <w:pPr>
        <w:pStyle w:val="paragraph"/>
        <w:spacing w:before="0" w:beforeAutospacing="0" w:after="0" w:afterAutospacing="0"/>
        <w:textAlignment w:val="baseline"/>
        <w:rPr>
          <w:rStyle w:val="eop"/>
          <w:rFonts w:asciiTheme="minorHAnsi" w:eastAsia="Calibri" w:hAnsiTheme="minorHAnsi" w:cstheme="minorHAnsi"/>
          <w:color w:val="0D0D0D" w:themeColor="text1" w:themeTint="F2"/>
          <w:sz w:val="22"/>
          <w:szCs w:val="22"/>
        </w:rPr>
      </w:pPr>
      <w:r w:rsidRPr="00BC4A47">
        <w:rPr>
          <w:rStyle w:val="eop"/>
          <w:rFonts w:asciiTheme="minorHAnsi" w:eastAsia="Calibri" w:hAnsiTheme="minorHAnsi" w:cstheme="minorHAnsi"/>
          <w:color w:val="0D0D0D" w:themeColor="text1" w:themeTint="F2"/>
          <w:sz w:val="22"/>
          <w:szCs w:val="22"/>
        </w:rPr>
        <w:t>Professional Master’s Degree – Residential (PMP-R)</w:t>
      </w:r>
      <w:r w:rsidRPr="00566EC3">
        <w:rPr>
          <w:rStyle w:val="eop"/>
          <w:rFonts w:asciiTheme="minorHAnsi" w:eastAsia="Calibri" w:hAnsiTheme="minorHAnsi" w:cstheme="minorHAnsi"/>
          <w:color w:val="0D0D0D" w:themeColor="text1" w:themeTint="F2"/>
          <w:sz w:val="22"/>
          <w:szCs w:val="22"/>
        </w:rPr>
        <w:t xml:space="preserve"> is a program </w:t>
      </w:r>
      <w:r w:rsidR="00045D8C">
        <w:rPr>
          <w:rStyle w:val="eop"/>
          <w:rFonts w:asciiTheme="minorHAnsi" w:eastAsia="Calibri" w:hAnsiTheme="minorHAnsi" w:cstheme="minorHAnsi"/>
          <w:color w:val="0D0D0D" w:themeColor="text1" w:themeTint="F2"/>
          <w:sz w:val="22"/>
          <w:szCs w:val="22"/>
        </w:rPr>
        <w:t>for which</w:t>
      </w:r>
      <w:r w:rsidR="00EF76F3">
        <w:rPr>
          <w:rStyle w:val="eop"/>
          <w:rFonts w:asciiTheme="minorHAnsi" w:eastAsia="Calibri" w:hAnsiTheme="minorHAnsi" w:cstheme="minorHAnsi"/>
          <w:color w:val="0D0D0D" w:themeColor="text1" w:themeTint="F2"/>
          <w:sz w:val="22"/>
          <w:szCs w:val="22"/>
        </w:rPr>
        <w:t xml:space="preserve"> at least</w:t>
      </w:r>
      <w:r w:rsidR="00045D8C">
        <w:rPr>
          <w:rStyle w:val="eop"/>
          <w:rFonts w:asciiTheme="minorHAnsi" w:eastAsia="Calibri" w:hAnsiTheme="minorHAnsi" w:cstheme="minorHAnsi"/>
          <w:color w:val="0D0D0D" w:themeColor="text1" w:themeTint="F2"/>
          <w:sz w:val="22"/>
          <w:szCs w:val="22"/>
        </w:rPr>
        <w:t xml:space="preserve"> 75%</w:t>
      </w:r>
      <w:r w:rsidR="003F4094">
        <w:rPr>
          <w:rStyle w:val="eop"/>
          <w:rFonts w:asciiTheme="minorHAnsi" w:eastAsia="Calibri" w:hAnsiTheme="minorHAnsi" w:cstheme="minorHAnsi"/>
          <w:color w:val="0D0D0D" w:themeColor="text1" w:themeTint="F2"/>
          <w:sz w:val="22"/>
          <w:szCs w:val="22"/>
        </w:rPr>
        <w:t>*</w:t>
      </w:r>
      <w:r w:rsidR="00045D8C">
        <w:rPr>
          <w:rStyle w:val="eop"/>
          <w:rFonts w:asciiTheme="minorHAnsi" w:eastAsia="Calibri" w:hAnsiTheme="minorHAnsi" w:cstheme="minorHAnsi"/>
          <w:color w:val="0D0D0D" w:themeColor="text1" w:themeTint="F2"/>
          <w:sz w:val="22"/>
          <w:szCs w:val="22"/>
        </w:rPr>
        <w:t xml:space="preserve"> of the content</w:t>
      </w:r>
      <w:r w:rsidR="00045D8C" w:rsidRPr="00566EC3">
        <w:rPr>
          <w:rStyle w:val="eop"/>
          <w:rFonts w:asciiTheme="minorHAnsi" w:eastAsia="Calibri" w:hAnsiTheme="minorHAnsi" w:cstheme="minorHAnsi"/>
          <w:color w:val="0D0D0D" w:themeColor="text1" w:themeTint="F2"/>
          <w:sz w:val="22"/>
          <w:szCs w:val="22"/>
        </w:rPr>
        <w:t xml:space="preserve"> </w:t>
      </w:r>
      <w:r w:rsidRPr="00566EC3">
        <w:rPr>
          <w:rStyle w:val="eop"/>
          <w:rFonts w:asciiTheme="minorHAnsi" w:eastAsia="Calibri" w:hAnsiTheme="minorHAnsi" w:cstheme="minorHAnsi"/>
          <w:color w:val="0D0D0D" w:themeColor="text1" w:themeTint="F2"/>
          <w:sz w:val="22"/>
          <w:szCs w:val="22"/>
        </w:rPr>
        <w:t xml:space="preserve">is delivered in </w:t>
      </w:r>
      <w:r w:rsidR="00EF76F3">
        <w:rPr>
          <w:rStyle w:val="eop"/>
          <w:rFonts w:asciiTheme="minorHAnsi" w:eastAsia="Calibri" w:hAnsiTheme="minorHAnsi" w:cstheme="minorHAnsi"/>
          <w:color w:val="0D0D0D" w:themeColor="text1" w:themeTint="F2"/>
          <w:sz w:val="22"/>
          <w:szCs w:val="22"/>
        </w:rPr>
        <w:t>a</w:t>
      </w:r>
      <w:r w:rsidR="00EF76F3" w:rsidRPr="00566EC3">
        <w:rPr>
          <w:rStyle w:val="eop"/>
          <w:rFonts w:asciiTheme="minorHAnsi" w:eastAsia="Calibri" w:hAnsiTheme="minorHAnsi" w:cstheme="minorHAnsi"/>
          <w:color w:val="0D0D0D" w:themeColor="text1" w:themeTint="F2"/>
          <w:sz w:val="22"/>
          <w:szCs w:val="22"/>
        </w:rPr>
        <w:t xml:space="preserve"> </w:t>
      </w:r>
      <w:r w:rsidRPr="00566EC3">
        <w:rPr>
          <w:rStyle w:val="eop"/>
          <w:rFonts w:asciiTheme="minorHAnsi" w:eastAsia="Calibri" w:hAnsiTheme="minorHAnsi" w:cstheme="minorHAnsi"/>
          <w:color w:val="0D0D0D" w:themeColor="text1" w:themeTint="F2"/>
          <w:sz w:val="22"/>
          <w:szCs w:val="22"/>
        </w:rPr>
        <w:t>traditional, on-campus or face-to-face format.</w:t>
      </w:r>
      <w:r w:rsidR="00045D8C">
        <w:rPr>
          <w:rStyle w:val="eop"/>
          <w:rFonts w:asciiTheme="minorHAnsi" w:eastAsia="Calibri" w:hAnsiTheme="minorHAnsi" w:cstheme="minorHAnsi"/>
          <w:color w:val="0D0D0D" w:themeColor="text1" w:themeTint="F2"/>
          <w:sz w:val="22"/>
          <w:szCs w:val="22"/>
        </w:rPr>
        <w:t xml:space="preserve"> </w:t>
      </w:r>
    </w:p>
    <w:p w14:paraId="57BFAD45" w14:textId="77777777" w:rsidR="00971A8C" w:rsidRPr="00A512FC" w:rsidRDefault="00971A8C" w:rsidP="00C6640F">
      <w:pPr>
        <w:pStyle w:val="paragraph"/>
        <w:spacing w:before="0" w:beforeAutospacing="0" w:after="0" w:afterAutospacing="0"/>
        <w:textAlignment w:val="baseline"/>
        <w:rPr>
          <w:rStyle w:val="eop"/>
          <w:rFonts w:asciiTheme="minorHAnsi" w:eastAsia="Calibri" w:hAnsiTheme="minorHAnsi" w:cstheme="minorHAnsi"/>
          <w:b/>
          <w:bCs/>
          <w:color w:val="0D0D0D" w:themeColor="text1" w:themeTint="F2"/>
          <w:sz w:val="22"/>
          <w:szCs w:val="22"/>
        </w:rPr>
      </w:pPr>
    </w:p>
    <w:p w14:paraId="6EFBCBD6" w14:textId="60B3C1E6" w:rsidR="00C6640F" w:rsidRDefault="00C6640F" w:rsidP="00C6640F">
      <w:pPr>
        <w:pStyle w:val="paragraph"/>
        <w:spacing w:before="0" w:beforeAutospacing="0" w:after="0" w:afterAutospacing="0"/>
        <w:textAlignment w:val="baseline"/>
        <w:rPr>
          <w:rStyle w:val="eop"/>
          <w:rFonts w:asciiTheme="minorHAnsi" w:eastAsia="Calibri" w:hAnsiTheme="minorHAnsi" w:cstheme="minorHAnsi"/>
          <w:color w:val="0D0D0D" w:themeColor="text1" w:themeTint="F2"/>
          <w:sz w:val="22"/>
          <w:szCs w:val="22"/>
        </w:rPr>
      </w:pPr>
      <w:r w:rsidRPr="00BC4A47">
        <w:rPr>
          <w:rStyle w:val="eop"/>
          <w:rFonts w:asciiTheme="minorHAnsi" w:eastAsia="Calibri" w:hAnsiTheme="minorHAnsi" w:cstheme="minorHAnsi"/>
          <w:color w:val="0D0D0D" w:themeColor="text1" w:themeTint="F2"/>
          <w:sz w:val="22"/>
          <w:szCs w:val="22"/>
        </w:rPr>
        <w:t>Professional Master’s Degree – Digital (</w:t>
      </w:r>
      <w:r w:rsidR="007F0F3F" w:rsidRPr="00BC4A47">
        <w:rPr>
          <w:rStyle w:val="eop"/>
          <w:rFonts w:asciiTheme="minorHAnsi" w:eastAsia="Calibri" w:hAnsiTheme="minorHAnsi" w:cstheme="minorHAnsi"/>
          <w:color w:val="0D0D0D" w:themeColor="text1" w:themeTint="F2"/>
          <w:sz w:val="22"/>
          <w:szCs w:val="22"/>
        </w:rPr>
        <w:t>PMP</w:t>
      </w:r>
      <w:r w:rsidRPr="00BC4A47">
        <w:rPr>
          <w:rStyle w:val="eop"/>
          <w:rFonts w:asciiTheme="minorHAnsi" w:eastAsia="Calibri" w:hAnsiTheme="minorHAnsi" w:cstheme="minorHAnsi"/>
          <w:color w:val="0D0D0D" w:themeColor="text1" w:themeTint="F2"/>
          <w:sz w:val="22"/>
          <w:szCs w:val="22"/>
        </w:rPr>
        <w:t>-D</w:t>
      </w:r>
      <w:r w:rsidRPr="00566EC3">
        <w:rPr>
          <w:rStyle w:val="eop"/>
          <w:rFonts w:asciiTheme="minorHAnsi" w:eastAsia="Calibri" w:hAnsiTheme="minorHAnsi" w:cstheme="minorHAnsi"/>
          <w:color w:val="0D0D0D" w:themeColor="text1" w:themeTint="F2"/>
          <w:sz w:val="22"/>
          <w:szCs w:val="22"/>
        </w:rPr>
        <w:t>) is a program</w:t>
      </w:r>
      <w:r w:rsidR="00045D8C">
        <w:rPr>
          <w:rStyle w:val="eop"/>
          <w:rFonts w:asciiTheme="minorHAnsi" w:eastAsia="Calibri" w:hAnsiTheme="minorHAnsi" w:cstheme="minorHAnsi"/>
          <w:color w:val="0D0D0D" w:themeColor="text1" w:themeTint="F2"/>
          <w:sz w:val="22"/>
          <w:szCs w:val="22"/>
        </w:rPr>
        <w:t xml:space="preserve"> for which </w:t>
      </w:r>
      <w:r w:rsidR="00EF76F3">
        <w:rPr>
          <w:rStyle w:val="eop"/>
          <w:rFonts w:asciiTheme="minorHAnsi" w:eastAsia="Calibri" w:hAnsiTheme="minorHAnsi" w:cstheme="minorHAnsi"/>
          <w:color w:val="0D0D0D" w:themeColor="text1" w:themeTint="F2"/>
          <w:sz w:val="22"/>
          <w:szCs w:val="22"/>
        </w:rPr>
        <w:t xml:space="preserve">at least </w:t>
      </w:r>
      <w:r w:rsidR="00045D8C">
        <w:rPr>
          <w:rStyle w:val="eop"/>
          <w:rFonts w:asciiTheme="minorHAnsi" w:eastAsia="Calibri" w:hAnsiTheme="minorHAnsi" w:cstheme="minorHAnsi"/>
          <w:color w:val="0D0D0D" w:themeColor="text1" w:themeTint="F2"/>
          <w:sz w:val="22"/>
          <w:szCs w:val="22"/>
        </w:rPr>
        <w:t>75%</w:t>
      </w:r>
      <w:r w:rsidR="003F4094">
        <w:rPr>
          <w:rStyle w:val="eop"/>
          <w:rFonts w:asciiTheme="minorHAnsi" w:eastAsia="Calibri" w:hAnsiTheme="minorHAnsi" w:cstheme="minorHAnsi"/>
          <w:color w:val="0D0D0D" w:themeColor="text1" w:themeTint="F2"/>
          <w:sz w:val="22"/>
          <w:szCs w:val="22"/>
        </w:rPr>
        <w:t>*</w:t>
      </w:r>
      <w:r w:rsidR="00045D8C">
        <w:rPr>
          <w:rStyle w:val="eop"/>
          <w:rFonts w:asciiTheme="minorHAnsi" w:eastAsia="Calibri" w:hAnsiTheme="minorHAnsi" w:cstheme="minorHAnsi"/>
          <w:color w:val="0D0D0D" w:themeColor="text1" w:themeTint="F2"/>
          <w:sz w:val="22"/>
          <w:szCs w:val="22"/>
        </w:rPr>
        <w:t xml:space="preserve"> of the content</w:t>
      </w:r>
      <w:r w:rsidRPr="00566EC3">
        <w:rPr>
          <w:rStyle w:val="eop"/>
          <w:rFonts w:asciiTheme="minorHAnsi" w:eastAsia="Calibri" w:hAnsiTheme="minorHAnsi" w:cstheme="minorHAnsi"/>
          <w:color w:val="0D0D0D" w:themeColor="text1" w:themeTint="F2"/>
          <w:sz w:val="22"/>
          <w:szCs w:val="22"/>
        </w:rPr>
        <w:t xml:space="preserve"> is delivered in </w:t>
      </w:r>
      <w:r w:rsidR="00EF76F3">
        <w:rPr>
          <w:rStyle w:val="eop"/>
          <w:rFonts w:asciiTheme="minorHAnsi" w:eastAsia="Calibri" w:hAnsiTheme="minorHAnsi" w:cstheme="minorHAnsi"/>
          <w:color w:val="0D0D0D" w:themeColor="text1" w:themeTint="F2"/>
          <w:sz w:val="22"/>
          <w:szCs w:val="22"/>
        </w:rPr>
        <w:t>a</w:t>
      </w:r>
      <w:r w:rsidR="00EF76F3" w:rsidRPr="00566EC3">
        <w:rPr>
          <w:rStyle w:val="eop"/>
          <w:rFonts w:asciiTheme="minorHAnsi" w:eastAsia="Calibri" w:hAnsiTheme="minorHAnsi" w:cstheme="minorHAnsi"/>
          <w:color w:val="0D0D0D" w:themeColor="text1" w:themeTint="F2"/>
          <w:sz w:val="22"/>
          <w:szCs w:val="22"/>
        </w:rPr>
        <w:t xml:space="preserve"> </w:t>
      </w:r>
      <w:r w:rsidRPr="00566EC3">
        <w:rPr>
          <w:rStyle w:val="eop"/>
          <w:rFonts w:asciiTheme="minorHAnsi" w:eastAsia="Calibri" w:hAnsiTheme="minorHAnsi" w:cstheme="minorHAnsi"/>
          <w:color w:val="0D0D0D" w:themeColor="text1" w:themeTint="F2"/>
          <w:sz w:val="22"/>
          <w:szCs w:val="22"/>
        </w:rPr>
        <w:t>nontraditional, digit</w:t>
      </w:r>
      <w:r w:rsidRPr="00A512FC">
        <w:rPr>
          <w:rStyle w:val="eop"/>
          <w:rFonts w:asciiTheme="minorHAnsi" w:eastAsia="Calibri" w:hAnsiTheme="minorHAnsi" w:cstheme="minorHAnsi"/>
          <w:color w:val="0D0D0D" w:themeColor="text1" w:themeTint="F2"/>
          <w:sz w:val="22"/>
          <w:szCs w:val="22"/>
        </w:rPr>
        <w:t>al</w:t>
      </w:r>
      <w:r w:rsidR="00E10175">
        <w:rPr>
          <w:rStyle w:val="eop"/>
          <w:rFonts w:asciiTheme="minorHAnsi" w:eastAsia="Calibri" w:hAnsiTheme="minorHAnsi" w:cstheme="minorHAnsi"/>
          <w:color w:val="0D0D0D" w:themeColor="text1" w:themeTint="F2"/>
          <w:sz w:val="22"/>
          <w:szCs w:val="22"/>
        </w:rPr>
        <w:t xml:space="preserve"> or </w:t>
      </w:r>
      <w:r w:rsidRPr="00A512FC">
        <w:rPr>
          <w:rStyle w:val="eop"/>
          <w:rFonts w:asciiTheme="minorHAnsi" w:eastAsia="Calibri" w:hAnsiTheme="minorHAnsi" w:cstheme="minorHAnsi"/>
          <w:color w:val="0D0D0D" w:themeColor="text1" w:themeTint="F2"/>
          <w:sz w:val="22"/>
          <w:szCs w:val="22"/>
        </w:rPr>
        <w:t>online format.</w:t>
      </w:r>
    </w:p>
    <w:p w14:paraId="6B229055" w14:textId="28080FC8" w:rsidR="00932717" w:rsidRDefault="00932717" w:rsidP="00C6640F">
      <w:pPr>
        <w:pStyle w:val="paragraph"/>
        <w:spacing w:before="0" w:beforeAutospacing="0" w:after="0" w:afterAutospacing="0"/>
        <w:textAlignment w:val="baseline"/>
        <w:rPr>
          <w:rStyle w:val="eop"/>
          <w:rFonts w:asciiTheme="minorHAnsi" w:eastAsia="Calibri" w:hAnsiTheme="minorHAnsi" w:cstheme="minorHAnsi"/>
          <w:color w:val="0D0D0D" w:themeColor="text1" w:themeTint="F2"/>
          <w:sz w:val="22"/>
          <w:szCs w:val="22"/>
        </w:rPr>
      </w:pPr>
    </w:p>
    <w:p w14:paraId="58522BB8" w14:textId="4A2BB7E6" w:rsidR="00932717" w:rsidRPr="00A512FC" w:rsidRDefault="00932717" w:rsidP="00C6640F">
      <w:pPr>
        <w:pStyle w:val="paragraph"/>
        <w:spacing w:before="0" w:beforeAutospacing="0" w:after="0" w:afterAutospacing="0"/>
        <w:textAlignment w:val="baseline"/>
        <w:rPr>
          <w:rStyle w:val="eop"/>
          <w:rFonts w:asciiTheme="minorHAnsi" w:eastAsia="Calibri" w:hAnsiTheme="minorHAnsi" w:cstheme="minorHAnsi"/>
          <w:color w:val="0D0D0D" w:themeColor="text1" w:themeTint="F2"/>
          <w:sz w:val="22"/>
          <w:szCs w:val="22"/>
        </w:rPr>
      </w:pPr>
      <w:r>
        <w:rPr>
          <w:rStyle w:val="eop"/>
          <w:rFonts w:asciiTheme="minorHAnsi" w:eastAsia="Calibri" w:hAnsiTheme="minorHAnsi" w:cstheme="minorHAnsi"/>
          <w:color w:val="0D0D0D" w:themeColor="text1" w:themeTint="F2"/>
          <w:sz w:val="22"/>
          <w:szCs w:val="22"/>
        </w:rPr>
        <w:t xml:space="preserve">Note: Hybrid programs, where between 25%-75% of the content is delivered in a traditional, on-campus, or face-to-face format will utilize the PMP-R structure.  </w:t>
      </w:r>
    </w:p>
    <w:p w14:paraId="4CC7CB66" w14:textId="77777777" w:rsidR="00C6640F" w:rsidRPr="00A512FC" w:rsidRDefault="00C6640F" w:rsidP="00C6640F">
      <w:pPr>
        <w:pStyle w:val="paragraph"/>
        <w:spacing w:before="0" w:beforeAutospacing="0" w:after="0" w:afterAutospacing="0"/>
        <w:textAlignment w:val="baseline"/>
        <w:rPr>
          <w:rFonts w:asciiTheme="minorHAnsi" w:hAnsiTheme="minorHAnsi" w:cstheme="minorHAnsi"/>
          <w:color w:val="0D0D0D" w:themeColor="text1" w:themeTint="F2"/>
          <w:sz w:val="22"/>
          <w:szCs w:val="22"/>
        </w:rPr>
      </w:pPr>
      <w:r w:rsidRPr="00A512FC">
        <w:rPr>
          <w:rStyle w:val="eop"/>
          <w:rFonts w:asciiTheme="minorHAnsi" w:eastAsia="Calibri" w:hAnsiTheme="minorHAnsi" w:cstheme="minorHAnsi"/>
          <w:color w:val="0D0D0D" w:themeColor="text1" w:themeTint="F2"/>
          <w:sz w:val="22"/>
          <w:szCs w:val="22"/>
        </w:rPr>
        <w:t xml:space="preserve"> </w:t>
      </w:r>
    </w:p>
    <w:p w14:paraId="2DD53F44" w14:textId="47550011" w:rsidR="00932717" w:rsidRDefault="00EF76F3" w:rsidP="00932717">
      <w:pPr>
        <w:pStyle w:val="paragraph"/>
        <w:spacing w:before="0" w:beforeAutospacing="0" w:after="0" w:afterAutospacing="0"/>
        <w:textAlignment w:val="baseline"/>
        <w:rPr>
          <w:rStyle w:val="eop"/>
          <w:rFonts w:asciiTheme="minorHAnsi" w:eastAsia="Calibri" w:hAnsiTheme="minorHAnsi" w:cstheme="minorHAnsi"/>
          <w:color w:val="0D0D0D" w:themeColor="text1" w:themeTint="F2"/>
          <w:sz w:val="22"/>
          <w:szCs w:val="22"/>
        </w:rPr>
      </w:pPr>
      <w:r w:rsidRPr="00EF76F3">
        <w:rPr>
          <w:rStyle w:val="eop"/>
          <w:rFonts w:asciiTheme="minorHAnsi" w:eastAsia="Calibri" w:hAnsiTheme="minorHAnsi" w:cstheme="minorHAnsi"/>
          <w:color w:val="0D0D0D" w:themeColor="text1" w:themeTint="F2"/>
          <w:sz w:val="22"/>
          <w:szCs w:val="22"/>
        </w:rPr>
        <w:t xml:space="preserve">The process for developing a </w:t>
      </w:r>
      <w:r>
        <w:rPr>
          <w:rStyle w:val="eop"/>
          <w:rFonts w:asciiTheme="minorHAnsi" w:eastAsia="Calibri" w:hAnsiTheme="minorHAnsi" w:cstheme="minorHAnsi"/>
          <w:color w:val="0D0D0D" w:themeColor="text1" w:themeTint="F2"/>
          <w:sz w:val="22"/>
          <w:szCs w:val="22"/>
        </w:rPr>
        <w:t xml:space="preserve">new </w:t>
      </w:r>
      <w:r w:rsidRPr="00EF76F3">
        <w:rPr>
          <w:rStyle w:val="eop"/>
          <w:rFonts w:asciiTheme="minorHAnsi" w:eastAsia="Calibri" w:hAnsiTheme="minorHAnsi" w:cstheme="minorHAnsi"/>
          <w:color w:val="0D0D0D" w:themeColor="text1" w:themeTint="F2"/>
          <w:sz w:val="22"/>
          <w:szCs w:val="22"/>
        </w:rPr>
        <w:t xml:space="preserve">PMP involves </w:t>
      </w:r>
      <w:r>
        <w:rPr>
          <w:rStyle w:val="eop"/>
          <w:rFonts w:asciiTheme="minorHAnsi" w:eastAsia="Calibri" w:hAnsiTheme="minorHAnsi" w:cstheme="minorHAnsi"/>
          <w:color w:val="0D0D0D" w:themeColor="text1" w:themeTint="F2"/>
          <w:sz w:val="22"/>
          <w:szCs w:val="22"/>
        </w:rPr>
        <w:t>working with both Purdue Online and the Graduate School.</w:t>
      </w:r>
      <w:r w:rsidR="00E10175">
        <w:rPr>
          <w:rStyle w:val="eop"/>
          <w:rFonts w:asciiTheme="minorHAnsi" w:eastAsia="Calibri" w:hAnsiTheme="minorHAnsi" w:cstheme="minorHAnsi"/>
          <w:color w:val="0D0D0D" w:themeColor="text1" w:themeTint="F2"/>
          <w:sz w:val="22"/>
          <w:szCs w:val="22"/>
        </w:rPr>
        <w:t xml:space="preserve"> Units interested in develop</w:t>
      </w:r>
      <w:r w:rsidR="005317B2">
        <w:rPr>
          <w:rStyle w:val="eop"/>
          <w:rFonts w:asciiTheme="minorHAnsi" w:eastAsia="Calibri" w:hAnsiTheme="minorHAnsi" w:cstheme="minorHAnsi"/>
          <w:color w:val="0D0D0D" w:themeColor="text1" w:themeTint="F2"/>
          <w:sz w:val="22"/>
          <w:szCs w:val="22"/>
        </w:rPr>
        <w:t>ing</w:t>
      </w:r>
      <w:r w:rsidR="00E10175">
        <w:rPr>
          <w:rStyle w:val="eop"/>
          <w:rFonts w:asciiTheme="minorHAnsi" w:eastAsia="Calibri" w:hAnsiTheme="minorHAnsi" w:cstheme="minorHAnsi"/>
          <w:color w:val="0D0D0D" w:themeColor="text1" w:themeTint="F2"/>
          <w:sz w:val="22"/>
          <w:szCs w:val="22"/>
        </w:rPr>
        <w:t xml:space="preserve"> a new PMP are encouraged to involve both units as early in the process as possible.</w:t>
      </w:r>
      <w:r w:rsidR="004E5220">
        <w:rPr>
          <w:rStyle w:val="eop"/>
          <w:rFonts w:asciiTheme="minorHAnsi" w:eastAsia="Calibri" w:hAnsiTheme="minorHAnsi" w:cstheme="minorHAnsi"/>
          <w:color w:val="0D0D0D" w:themeColor="text1" w:themeTint="F2"/>
          <w:sz w:val="22"/>
          <w:szCs w:val="22"/>
        </w:rPr>
        <w:t xml:space="preserve"> It should be noted that PMP’s as defined in this document are fee-based programs. Purdue University also permits professional degrees to exist under the tuition-based financial </w:t>
      </w:r>
      <w:proofErr w:type="gramStart"/>
      <w:r w:rsidR="004E5220">
        <w:rPr>
          <w:rStyle w:val="eop"/>
          <w:rFonts w:asciiTheme="minorHAnsi" w:eastAsia="Calibri" w:hAnsiTheme="minorHAnsi" w:cstheme="minorHAnsi"/>
          <w:color w:val="0D0D0D" w:themeColor="text1" w:themeTint="F2"/>
          <w:sz w:val="22"/>
          <w:szCs w:val="22"/>
        </w:rPr>
        <w:t>model</w:t>
      </w:r>
      <w:proofErr w:type="gramEnd"/>
      <w:r w:rsidR="004E5220">
        <w:rPr>
          <w:rStyle w:val="eop"/>
          <w:rFonts w:asciiTheme="minorHAnsi" w:eastAsia="Calibri" w:hAnsiTheme="minorHAnsi" w:cstheme="minorHAnsi"/>
          <w:color w:val="0D0D0D" w:themeColor="text1" w:themeTint="F2"/>
          <w:sz w:val="22"/>
          <w:szCs w:val="22"/>
        </w:rPr>
        <w:t xml:space="preserve"> but they follow the traditional degree approval process. Units desiring a tuition-based professional degree should contact the Graduate Programs Office in the Graduate School.</w:t>
      </w:r>
    </w:p>
    <w:p w14:paraId="7AFE9B36" w14:textId="2871B90F" w:rsidR="00C6640F" w:rsidRPr="00932717" w:rsidRDefault="00C6640F" w:rsidP="00932717">
      <w:pPr>
        <w:pStyle w:val="paragraph"/>
        <w:spacing w:before="0" w:beforeAutospacing="0" w:after="0" w:afterAutospacing="0"/>
        <w:textAlignment w:val="baseline"/>
        <w:rPr>
          <w:rStyle w:val="SubtleReference"/>
          <w:rFonts w:asciiTheme="minorHAnsi" w:eastAsia="Calibri" w:hAnsiTheme="minorHAnsi" w:cstheme="minorHAnsi"/>
          <w:smallCaps w:val="0"/>
          <w:color w:val="0D0D0D" w:themeColor="text1" w:themeTint="F2"/>
          <w:sz w:val="22"/>
          <w:szCs w:val="22"/>
        </w:rPr>
      </w:pPr>
      <w:r w:rsidRPr="00BC4A47">
        <w:rPr>
          <w:rStyle w:val="SubtleReference"/>
          <w:rFonts w:ascii="Calibri" w:hAnsi="Calibri"/>
          <w:b/>
          <w:bCs/>
          <w:sz w:val="28"/>
          <w:szCs w:val="28"/>
        </w:rPr>
        <w:lastRenderedPageBreak/>
        <w:t>Definition of Professional Master’s Program (PMP) </w:t>
      </w:r>
    </w:p>
    <w:p w14:paraId="1495512B" w14:textId="77777777" w:rsidR="00C6640F" w:rsidRPr="00566EC3" w:rsidRDefault="00C6640F" w:rsidP="00C6640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3F579D7C" w14:textId="1ED61314" w:rsidR="00C6640F" w:rsidRPr="00566EC3" w:rsidRDefault="00C6640F" w:rsidP="00C6640F">
      <w:pPr>
        <w:textAlignment w:val="baseline"/>
        <w:rPr>
          <w:rFonts w:eastAsia="Times New Roman" w:cstheme="minorHAnsi"/>
          <w:color w:val="0D0D0D" w:themeColor="text1" w:themeTint="F2"/>
          <w:sz w:val="22"/>
          <w:szCs w:val="22"/>
        </w:rPr>
      </w:pPr>
      <w:r w:rsidRPr="00A512FC">
        <w:rPr>
          <w:rFonts w:eastAsia="Times New Roman" w:cstheme="minorHAnsi"/>
          <w:color w:val="0D0D0D" w:themeColor="text1" w:themeTint="F2"/>
          <w:sz w:val="22"/>
          <w:szCs w:val="22"/>
        </w:rPr>
        <w:t>The characteristics of a Professional Master’s Program (PMP) at Purdue, as outlined below, provide a general framework for defining these degree programs.  Within this definition, it is expected that each program will incorporate variations and features unique to its curriculum an</w:t>
      </w:r>
      <w:r w:rsidRPr="00566EC3">
        <w:rPr>
          <w:rFonts w:eastAsia="Times New Roman" w:cstheme="minorHAnsi"/>
          <w:color w:val="0D0D0D" w:themeColor="text1" w:themeTint="F2"/>
          <w:sz w:val="22"/>
          <w:szCs w:val="22"/>
        </w:rPr>
        <w:t>d target student population.  In general, these PMPs would not be considered appropriate preparation for those entering research careers whether in academia, industry, or government.</w:t>
      </w:r>
      <w:r w:rsidR="00481C4D">
        <w:rPr>
          <w:rFonts w:eastAsia="Times New Roman" w:cstheme="minorHAnsi"/>
          <w:color w:val="0D0D0D" w:themeColor="text1" w:themeTint="F2"/>
          <w:sz w:val="22"/>
          <w:szCs w:val="22"/>
        </w:rPr>
        <w:t xml:space="preserve"> </w:t>
      </w:r>
      <w:r w:rsidR="00481C4D" w:rsidRPr="00481C4D">
        <w:rPr>
          <w:rFonts w:eastAsia="Times New Roman" w:cstheme="minorHAnsi"/>
          <w:color w:val="0D0D0D" w:themeColor="text1" w:themeTint="F2"/>
          <w:sz w:val="22"/>
          <w:szCs w:val="22"/>
        </w:rPr>
        <w:t>Although some doctoral granting programs may accept some of the course credits from a PMP, it is not the preferred pathway for a student that may have an interest in pursuing a PhD at some time in the future.</w:t>
      </w:r>
    </w:p>
    <w:p w14:paraId="1F418719" w14:textId="77777777" w:rsidR="00C6640F" w:rsidRPr="00566EC3" w:rsidRDefault="00C6640F" w:rsidP="00C6640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2FE896E3" w14:textId="16445A59" w:rsidR="00C6640F" w:rsidRPr="00566EC3" w:rsidRDefault="00C6640F" w:rsidP="00C6640F">
      <w:pPr>
        <w:textAlignment w:val="baseline"/>
        <w:rPr>
          <w:rFonts w:eastAsia="Times New Roman" w:cstheme="minorHAnsi"/>
          <w:color w:val="0D0D0D" w:themeColor="text1" w:themeTint="F2"/>
          <w:sz w:val="22"/>
          <w:szCs w:val="22"/>
        </w:rPr>
      </w:pPr>
      <w:r w:rsidRPr="00566EC3">
        <w:rPr>
          <w:rFonts w:eastAsia="Times New Roman" w:cstheme="minorHAnsi"/>
          <w:b/>
          <w:bCs/>
          <w:color w:val="0D0D0D" w:themeColor="text1" w:themeTint="F2"/>
          <w:sz w:val="22"/>
          <w:szCs w:val="22"/>
        </w:rPr>
        <w:t>General Characteristics of a Professional Master’s Program:</w:t>
      </w:r>
      <w:r w:rsidRPr="00566EC3">
        <w:rPr>
          <w:rFonts w:eastAsia="Times New Roman" w:cstheme="minorHAnsi"/>
          <w:color w:val="0D0D0D" w:themeColor="text1" w:themeTint="F2"/>
          <w:sz w:val="22"/>
          <w:szCs w:val="22"/>
        </w:rPr>
        <w:t> </w:t>
      </w:r>
    </w:p>
    <w:p w14:paraId="08F13CEA" w14:textId="77777777" w:rsidR="00C6640F" w:rsidRPr="00566EC3" w:rsidRDefault="00C6640F" w:rsidP="00C6640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29BA8432" w14:textId="574AC6F9" w:rsidR="00C6640F" w:rsidRPr="00566EC3" w:rsidRDefault="00E10175" w:rsidP="00C6640F">
      <w:pPr>
        <w:numPr>
          <w:ilvl w:val="0"/>
          <w:numId w:val="3"/>
        </w:num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Typically,</w:t>
      </w:r>
      <w:r w:rsidR="00C6640F" w:rsidRPr="00566EC3">
        <w:rPr>
          <w:rFonts w:eastAsia="Times New Roman" w:cstheme="minorHAnsi"/>
          <w:color w:val="0D0D0D" w:themeColor="text1" w:themeTint="F2"/>
          <w:sz w:val="22"/>
          <w:szCs w:val="22"/>
        </w:rPr>
        <w:t> a terminal, non-thesis master’s degree.  </w:t>
      </w:r>
    </w:p>
    <w:p w14:paraId="736E4BED" w14:textId="77777777" w:rsidR="00C6640F" w:rsidRPr="00566EC3" w:rsidRDefault="00C6640F" w:rsidP="00C6640F">
      <w:pPr>
        <w:ind w:left="555" w:firstLine="20"/>
        <w:textAlignment w:val="baseline"/>
        <w:rPr>
          <w:rFonts w:eastAsia="Times New Roman" w:cstheme="minorHAnsi"/>
          <w:color w:val="0D0D0D" w:themeColor="text1" w:themeTint="F2"/>
          <w:sz w:val="22"/>
          <w:szCs w:val="22"/>
        </w:rPr>
      </w:pPr>
    </w:p>
    <w:p w14:paraId="6963B42A" w14:textId="77777777" w:rsidR="00C6640F" w:rsidRPr="00566EC3" w:rsidRDefault="00C6640F" w:rsidP="00C6640F">
      <w:pPr>
        <w:numPr>
          <w:ilvl w:val="0"/>
          <w:numId w:val="3"/>
        </w:num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Designed specifically to prepare university graduates for a career in industry and government, or to broaden the prospects of university graduates with careers in progress. </w:t>
      </w:r>
    </w:p>
    <w:p w14:paraId="31038CD8" w14:textId="77777777" w:rsidR="00C6640F" w:rsidRPr="00566EC3" w:rsidRDefault="00C6640F" w:rsidP="00F25A29">
      <w:pPr>
        <w:textAlignment w:val="baseline"/>
        <w:rPr>
          <w:rFonts w:eastAsia="Times New Roman" w:cstheme="minorHAnsi"/>
          <w:color w:val="0D0D0D" w:themeColor="text1" w:themeTint="F2"/>
          <w:sz w:val="22"/>
          <w:szCs w:val="22"/>
        </w:rPr>
      </w:pPr>
    </w:p>
    <w:p w14:paraId="703F0F49" w14:textId="77777777" w:rsidR="00C6640F" w:rsidRPr="00566EC3" w:rsidRDefault="00C6640F" w:rsidP="00C6640F">
      <w:pPr>
        <w:numPr>
          <w:ilvl w:val="0"/>
          <w:numId w:val="3"/>
        </w:num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Incorporates a professional skills or competencies component (such as management, supervision, leadership, or entrepreneurship). </w:t>
      </w:r>
    </w:p>
    <w:p w14:paraId="3E3A5509" w14:textId="77777777" w:rsidR="00C6640F" w:rsidRPr="00566EC3" w:rsidRDefault="00C6640F" w:rsidP="00C6640F">
      <w:pPr>
        <w:ind w:firstLine="20"/>
        <w:textAlignment w:val="baseline"/>
        <w:rPr>
          <w:rFonts w:eastAsia="Times New Roman" w:cstheme="minorHAnsi"/>
          <w:color w:val="0D0D0D" w:themeColor="text1" w:themeTint="F2"/>
          <w:sz w:val="22"/>
          <w:szCs w:val="22"/>
        </w:rPr>
      </w:pPr>
    </w:p>
    <w:p w14:paraId="3155402F" w14:textId="2E8C2032" w:rsidR="00221DCE" w:rsidRDefault="00C6640F" w:rsidP="00221DCE">
      <w:pPr>
        <w:numPr>
          <w:ilvl w:val="0"/>
          <w:numId w:val="3"/>
        </w:num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A full-time</w:t>
      </w:r>
      <w:r w:rsidR="00F25A29">
        <w:rPr>
          <w:rFonts w:eastAsia="Times New Roman" w:cstheme="minorHAnsi"/>
          <w:color w:val="0D0D0D" w:themeColor="text1" w:themeTint="F2"/>
          <w:sz w:val="22"/>
          <w:szCs w:val="22"/>
        </w:rPr>
        <w:t>,</w:t>
      </w:r>
      <w:r w:rsidRPr="00566EC3">
        <w:rPr>
          <w:rFonts w:eastAsia="Times New Roman" w:cstheme="minorHAnsi"/>
          <w:color w:val="0D0D0D" w:themeColor="text1" w:themeTint="F2"/>
          <w:sz w:val="22"/>
          <w:szCs w:val="22"/>
        </w:rPr>
        <w:t xml:space="preserve"> fee-based, self-supporting program </w:t>
      </w:r>
      <w:r w:rsidR="005317B2">
        <w:rPr>
          <w:rFonts w:eastAsia="Times New Roman" w:cstheme="minorHAnsi"/>
          <w:color w:val="0D0D0D" w:themeColor="text1" w:themeTint="F2"/>
          <w:sz w:val="22"/>
          <w:szCs w:val="22"/>
        </w:rPr>
        <w:t xml:space="preserve">typically </w:t>
      </w:r>
      <w:r w:rsidRPr="00566EC3">
        <w:rPr>
          <w:rFonts w:eastAsia="Times New Roman" w:cstheme="minorHAnsi"/>
          <w:color w:val="0D0D0D" w:themeColor="text1" w:themeTint="F2"/>
          <w:sz w:val="22"/>
          <w:szCs w:val="22"/>
        </w:rPr>
        <w:t>of one to two years in length; programs may allow part-time students.</w:t>
      </w:r>
    </w:p>
    <w:p w14:paraId="50BBDED4" w14:textId="77777777" w:rsidR="00221DCE" w:rsidRDefault="00221DCE" w:rsidP="00221DCE">
      <w:pPr>
        <w:ind w:left="720"/>
        <w:textAlignment w:val="baseline"/>
        <w:rPr>
          <w:rFonts w:eastAsia="Times New Roman" w:cstheme="minorHAnsi"/>
          <w:color w:val="0D0D0D" w:themeColor="text1" w:themeTint="F2"/>
          <w:sz w:val="22"/>
          <w:szCs w:val="22"/>
        </w:rPr>
      </w:pPr>
    </w:p>
    <w:p w14:paraId="2EFDBB88" w14:textId="2085352A" w:rsidR="005317B2" w:rsidRPr="00221DCE" w:rsidRDefault="00EF76F3" w:rsidP="00221DCE">
      <w:pPr>
        <w:numPr>
          <w:ilvl w:val="0"/>
          <w:numId w:val="3"/>
        </w:numPr>
        <w:textAlignment w:val="baseline"/>
        <w:rPr>
          <w:rFonts w:eastAsia="Times New Roman" w:cstheme="minorHAnsi"/>
          <w:color w:val="0D0D0D" w:themeColor="text1" w:themeTint="F2"/>
          <w:sz w:val="21"/>
          <w:szCs w:val="21"/>
        </w:rPr>
      </w:pPr>
      <w:r w:rsidRPr="00221DCE">
        <w:rPr>
          <w:sz w:val="22"/>
          <w:szCs w:val="22"/>
        </w:rPr>
        <w:t xml:space="preserve">Students enrolled in a PMP program will not be eligible for graduate staff employment or any fee remissions associated with graduate assistantships.  Additionally, PMP students are not eligible for </w:t>
      </w:r>
      <w:r w:rsidR="009E30A8" w:rsidRPr="00221DCE">
        <w:rPr>
          <w:sz w:val="22"/>
          <w:szCs w:val="22"/>
        </w:rPr>
        <w:t>Graduate School administered fellowships</w:t>
      </w:r>
      <w:r w:rsidRPr="00221DCE">
        <w:rPr>
          <w:sz w:val="22"/>
          <w:szCs w:val="22"/>
        </w:rPr>
        <w:t>.</w:t>
      </w:r>
    </w:p>
    <w:p w14:paraId="636D3B6D" w14:textId="58644CDB" w:rsidR="00C6640F" w:rsidRPr="00566EC3" w:rsidRDefault="00C6640F" w:rsidP="00C6640F">
      <w:pPr>
        <w:ind w:firstLine="20"/>
        <w:textAlignment w:val="baseline"/>
        <w:rPr>
          <w:rFonts w:eastAsia="Times New Roman" w:cstheme="minorHAnsi"/>
          <w:color w:val="0D0D0D" w:themeColor="text1" w:themeTint="F2"/>
          <w:sz w:val="22"/>
          <w:szCs w:val="22"/>
        </w:rPr>
      </w:pPr>
    </w:p>
    <w:p w14:paraId="708DB85C" w14:textId="68AEC8B3" w:rsidR="00C6640F" w:rsidRPr="00566EC3" w:rsidRDefault="00C6640F" w:rsidP="00C6640F">
      <w:pPr>
        <w:numPr>
          <w:ilvl w:val="0"/>
          <w:numId w:val="3"/>
        </w:num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Instruction </w:t>
      </w:r>
      <w:r w:rsidR="00EF76F3">
        <w:rPr>
          <w:rFonts w:eastAsia="Times New Roman" w:cstheme="minorHAnsi"/>
          <w:color w:val="0D0D0D" w:themeColor="text1" w:themeTint="F2"/>
          <w:sz w:val="22"/>
          <w:szCs w:val="22"/>
        </w:rPr>
        <w:t>may be digital/online or residential/campus, depending on the program</w:t>
      </w:r>
      <w:r w:rsidRPr="00566EC3">
        <w:rPr>
          <w:rFonts w:eastAsia="Times New Roman" w:cstheme="minorHAnsi"/>
          <w:color w:val="0D0D0D" w:themeColor="text1" w:themeTint="F2"/>
          <w:sz w:val="22"/>
          <w:szCs w:val="22"/>
        </w:rPr>
        <w:t>. </w:t>
      </w:r>
    </w:p>
    <w:p w14:paraId="07E6939E" w14:textId="77777777" w:rsidR="00C6640F" w:rsidRPr="00566EC3" w:rsidRDefault="00C6640F" w:rsidP="00C6640F">
      <w:pPr>
        <w:ind w:firstLine="20"/>
        <w:textAlignment w:val="baseline"/>
        <w:rPr>
          <w:rFonts w:eastAsia="Times New Roman" w:cstheme="minorHAnsi"/>
          <w:color w:val="0D0D0D" w:themeColor="text1" w:themeTint="F2"/>
          <w:sz w:val="22"/>
          <w:szCs w:val="22"/>
        </w:rPr>
      </w:pPr>
    </w:p>
    <w:p w14:paraId="33B9C0FB" w14:textId="6C8A497B" w:rsidR="00C6640F" w:rsidRPr="00566EC3" w:rsidRDefault="00C6640F" w:rsidP="00C6640F">
      <w:pPr>
        <w:numPr>
          <w:ilvl w:val="0"/>
          <w:numId w:val="3"/>
        </w:num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xml:space="preserve">Demonstrates clear differentiation between the </w:t>
      </w:r>
      <w:r w:rsidR="007F0F3F" w:rsidRPr="00566EC3">
        <w:rPr>
          <w:rFonts w:eastAsia="Times New Roman" w:cstheme="minorHAnsi"/>
          <w:color w:val="0D0D0D" w:themeColor="text1" w:themeTint="F2"/>
          <w:sz w:val="22"/>
          <w:szCs w:val="22"/>
        </w:rPr>
        <w:t>PMP</w:t>
      </w:r>
      <w:r w:rsidRPr="00566EC3">
        <w:rPr>
          <w:rFonts w:eastAsia="Times New Roman" w:cstheme="minorHAnsi"/>
          <w:color w:val="0D0D0D" w:themeColor="text1" w:themeTint="F2"/>
          <w:sz w:val="22"/>
          <w:szCs w:val="22"/>
        </w:rPr>
        <w:t> and other master’s degrees and concentrations within a department and the university. </w:t>
      </w:r>
    </w:p>
    <w:p w14:paraId="782D39F1" w14:textId="77777777" w:rsidR="00C6640F" w:rsidRPr="00566EC3" w:rsidRDefault="00C6640F" w:rsidP="00C6640F">
      <w:pPr>
        <w:ind w:firstLine="20"/>
        <w:textAlignment w:val="baseline"/>
        <w:rPr>
          <w:rFonts w:eastAsia="Times New Roman" w:cstheme="minorHAnsi"/>
          <w:color w:val="0D0D0D" w:themeColor="text1" w:themeTint="F2"/>
          <w:sz w:val="22"/>
          <w:szCs w:val="22"/>
        </w:rPr>
      </w:pPr>
    </w:p>
    <w:p w14:paraId="7A14CDCE" w14:textId="77777777" w:rsidR="00C6640F" w:rsidRPr="00566EC3" w:rsidRDefault="00C6640F" w:rsidP="00C6640F">
      <w:pPr>
        <w:numPr>
          <w:ilvl w:val="0"/>
          <w:numId w:val="3"/>
        </w:num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Priced to include at least regular resident Board of Trustees (BOT) approved tuition and fees plus a market-based fee increment; market-based increments are established through a market analysis and rate approval process. </w:t>
      </w:r>
    </w:p>
    <w:p w14:paraId="24A11693" w14:textId="77777777" w:rsidR="00C6640F" w:rsidRPr="00566EC3" w:rsidRDefault="00C6640F" w:rsidP="00C6640F">
      <w:pPr>
        <w:ind w:firstLine="20"/>
        <w:textAlignment w:val="baseline"/>
        <w:rPr>
          <w:rFonts w:eastAsia="Times New Roman" w:cstheme="minorHAnsi"/>
          <w:color w:val="0D0D0D" w:themeColor="text1" w:themeTint="F2"/>
          <w:sz w:val="22"/>
          <w:szCs w:val="22"/>
        </w:rPr>
      </w:pPr>
    </w:p>
    <w:p w14:paraId="1F7363CB" w14:textId="76A534A2" w:rsidR="00971A8C" w:rsidRPr="0046587E" w:rsidRDefault="00C6640F" w:rsidP="0046587E">
      <w:pPr>
        <w:numPr>
          <w:ilvl w:val="0"/>
          <w:numId w:val="3"/>
        </w:num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Receives a return of a portion of the tuition and fee revenue to the academic unit based upon an established distribution model. </w:t>
      </w:r>
      <w:r w:rsidR="00971A8C" w:rsidRPr="0046587E">
        <w:rPr>
          <w:rFonts w:eastAsia="Times New Roman" w:cstheme="minorHAnsi"/>
          <w:b/>
          <w:bCs/>
          <w:color w:val="0D0D0D" w:themeColor="text1" w:themeTint="F2"/>
          <w:sz w:val="22"/>
          <w:szCs w:val="22"/>
        </w:rPr>
        <w:br/>
      </w:r>
    </w:p>
    <w:p w14:paraId="4D26B56D" w14:textId="0B180B88" w:rsidR="00C6640F" w:rsidRPr="00A512FC" w:rsidRDefault="00C6640F" w:rsidP="00C6640F">
      <w:pPr>
        <w:textAlignment w:val="baseline"/>
        <w:rPr>
          <w:rFonts w:eastAsia="Times New Roman" w:cstheme="minorHAnsi"/>
          <w:color w:val="0D0D0D" w:themeColor="text1" w:themeTint="F2"/>
          <w:sz w:val="22"/>
          <w:szCs w:val="22"/>
        </w:rPr>
      </w:pPr>
      <w:r w:rsidRPr="00566EC3">
        <w:rPr>
          <w:rFonts w:eastAsia="Times New Roman" w:cstheme="minorHAnsi"/>
          <w:i/>
          <w:iCs/>
          <w:color w:val="0D0D0D" w:themeColor="text1" w:themeTint="F2"/>
          <w:sz w:val="22"/>
          <w:szCs w:val="22"/>
        </w:rPr>
        <w:t>Because of the many unique features that may be considered in the design of PMPs, units are encouraged to consult with the</w:t>
      </w:r>
      <w:r w:rsidR="00A512FC">
        <w:rPr>
          <w:rFonts w:eastAsia="Times New Roman" w:cstheme="minorHAnsi"/>
          <w:i/>
          <w:iCs/>
          <w:color w:val="0D0D0D" w:themeColor="text1" w:themeTint="F2"/>
          <w:sz w:val="22"/>
          <w:szCs w:val="22"/>
        </w:rPr>
        <w:t>ir academic unit</w:t>
      </w:r>
      <w:r w:rsidR="00481C4D">
        <w:rPr>
          <w:rFonts w:eastAsia="Times New Roman" w:cstheme="minorHAnsi"/>
          <w:i/>
          <w:iCs/>
          <w:color w:val="0D0D0D" w:themeColor="text1" w:themeTint="F2"/>
          <w:sz w:val="22"/>
          <w:szCs w:val="22"/>
        </w:rPr>
        <w:t>,</w:t>
      </w:r>
      <w:r w:rsidR="00A512FC">
        <w:rPr>
          <w:rFonts w:eastAsia="Times New Roman" w:cstheme="minorHAnsi"/>
          <w:i/>
          <w:iCs/>
          <w:color w:val="0D0D0D" w:themeColor="text1" w:themeTint="F2"/>
          <w:sz w:val="22"/>
          <w:szCs w:val="22"/>
        </w:rPr>
        <w:t xml:space="preserve"> the</w:t>
      </w:r>
      <w:r w:rsidRPr="00566EC3">
        <w:rPr>
          <w:rFonts w:eastAsia="Times New Roman" w:cstheme="minorHAnsi"/>
          <w:i/>
          <w:iCs/>
          <w:color w:val="0D0D0D" w:themeColor="text1" w:themeTint="F2"/>
          <w:sz w:val="22"/>
          <w:szCs w:val="22"/>
        </w:rPr>
        <w:t xml:space="preserve"> Graduate School </w:t>
      </w:r>
      <w:r w:rsidR="00EF76F3">
        <w:rPr>
          <w:rFonts w:eastAsia="Times New Roman" w:cstheme="minorHAnsi"/>
          <w:i/>
          <w:iCs/>
          <w:color w:val="0D0D0D" w:themeColor="text1" w:themeTint="F2"/>
          <w:sz w:val="22"/>
          <w:szCs w:val="22"/>
        </w:rPr>
        <w:t xml:space="preserve">and </w:t>
      </w:r>
      <w:r w:rsidR="00A512FC">
        <w:rPr>
          <w:rFonts w:eastAsia="Times New Roman" w:cstheme="minorHAnsi"/>
          <w:i/>
          <w:iCs/>
          <w:color w:val="0D0D0D" w:themeColor="text1" w:themeTint="F2"/>
          <w:sz w:val="22"/>
          <w:szCs w:val="22"/>
        </w:rPr>
        <w:t>with</w:t>
      </w:r>
      <w:r w:rsidR="00A512FC" w:rsidRPr="00A512FC">
        <w:rPr>
          <w:rFonts w:eastAsia="Times New Roman" w:cstheme="minorHAnsi"/>
          <w:i/>
          <w:iCs/>
          <w:color w:val="0D0D0D" w:themeColor="text1" w:themeTint="F2"/>
          <w:sz w:val="22"/>
          <w:szCs w:val="22"/>
        </w:rPr>
        <w:t> </w:t>
      </w:r>
      <w:r w:rsidRPr="00A512FC">
        <w:rPr>
          <w:rFonts w:eastAsia="Times New Roman" w:cstheme="minorHAnsi"/>
          <w:i/>
          <w:iCs/>
          <w:color w:val="0D0D0D" w:themeColor="text1" w:themeTint="F2"/>
          <w:sz w:val="22"/>
          <w:szCs w:val="22"/>
        </w:rPr>
        <w:t>Purdue Online on any questions related to a proposed program</w:t>
      </w:r>
      <w:r w:rsidRPr="00A512FC">
        <w:rPr>
          <w:rFonts w:eastAsia="Times New Roman" w:cstheme="minorHAnsi"/>
          <w:color w:val="0D0D0D" w:themeColor="text1" w:themeTint="F2"/>
          <w:sz w:val="22"/>
          <w:szCs w:val="22"/>
        </w:rPr>
        <w:t>. </w:t>
      </w:r>
    </w:p>
    <w:p w14:paraId="610AFD2C" w14:textId="77777777" w:rsidR="00C6640F" w:rsidRPr="00A512FC" w:rsidRDefault="00C6640F" w:rsidP="00C6640F">
      <w:pPr>
        <w:textAlignment w:val="baseline"/>
        <w:rPr>
          <w:rFonts w:eastAsia="Times New Roman" w:cstheme="minorHAnsi"/>
          <w:color w:val="0D0D0D" w:themeColor="text1" w:themeTint="F2"/>
          <w:sz w:val="22"/>
          <w:szCs w:val="22"/>
        </w:rPr>
      </w:pPr>
    </w:p>
    <w:p w14:paraId="0279EA25" w14:textId="172C342D" w:rsidR="00D01B5D" w:rsidRPr="00BC4A47" w:rsidRDefault="00D01B5D" w:rsidP="002A51BF">
      <w:pPr>
        <w:pStyle w:val="Heading3"/>
        <w:rPr>
          <w:rStyle w:val="SubtleReference"/>
          <w:rFonts w:ascii="Calibri" w:hAnsi="Calibri"/>
          <w:b/>
          <w:bCs/>
          <w:sz w:val="28"/>
          <w:szCs w:val="28"/>
        </w:rPr>
      </w:pPr>
      <w:r w:rsidRPr="00BC4A47">
        <w:rPr>
          <w:rStyle w:val="SubtleReference"/>
          <w:rFonts w:ascii="Calibri" w:hAnsi="Calibri"/>
          <w:b/>
          <w:bCs/>
          <w:sz w:val="28"/>
          <w:szCs w:val="28"/>
        </w:rPr>
        <w:t>Developing a P</w:t>
      </w:r>
      <w:r w:rsidR="00D76D9D" w:rsidRPr="00BC4A47">
        <w:rPr>
          <w:rStyle w:val="SubtleReference"/>
          <w:rFonts w:ascii="Calibri" w:hAnsi="Calibri"/>
          <w:b/>
          <w:bCs/>
          <w:sz w:val="28"/>
          <w:szCs w:val="28"/>
        </w:rPr>
        <w:t>rofessional Master’s Program</w:t>
      </w:r>
    </w:p>
    <w:p w14:paraId="30C9DA2D" w14:textId="77777777" w:rsidR="00D01B5D" w:rsidRPr="00566EC3" w:rsidRDefault="00D01B5D" w:rsidP="00420B91">
      <w:pPr>
        <w:rPr>
          <w:rFonts w:eastAsia="Times New Roman" w:cstheme="minorHAnsi"/>
          <w:color w:val="0D0D0D" w:themeColor="text1" w:themeTint="F2"/>
          <w:sz w:val="22"/>
          <w:szCs w:val="22"/>
          <w:shd w:val="clear" w:color="auto" w:fill="FFFFFF"/>
        </w:rPr>
      </w:pPr>
    </w:p>
    <w:p w14:paraId="28895DB3" w14:textId="38CCA575" w:rsidR="00420B91" w:rsidRPr="00566EC3" w:rsidRDefault="00420B91" w:rsidP="00420B91">
      <w:pPr>
        <w:rPr>
          <w:rFonts w:eastAsia="Times New Roman" w:cstheme="minorHAnsi"/>
          <w:color w:val="0D0D0D" w:themeColor="text1" w:themeTint="F2"/>
          <w:sz w:val="22"/>
          <w:szCs w:val="22"/>
          <w:shd w:val="clear" w:color="auto" w:fill="FFFFFF"/>
        </w:rPr>
      </w:pPr>
      <w:r w:rsidRPr="00A512FC">
        <w:rPr>
          <w:rFonts w:eastAsia="Times New Roman" w:cstheme="minorHAnsi"/>
          <w:color w:val="0D0D0D" w:themeColor="text1" w:themeTint="F2"/>
          <w:sz w:val="22"/>
          <w:szCs w:val="22"/>
          <w:shd w:val="clear" w:color="auto" w:fill="FFFFFF"/>
        </w:rPr>
        <w:t>The process for developing a PMP</w:t>
      </w:r>
      <w:r w:rsidR="00221DCE">
        <w:rPr>
          <w:rFonts w:eastAsia="Times New Roman" w:cstheme="minorHAnsi"/>
          <w:color w:val="0D0D0D" w:themeColor="text1" w:themeTint="F2"/>
          <w:sz w:val="22"/>
          <w:szCs w:val="22"/>
          <w:shd w:val="clear" w:color="auto" w:fill="FFFFFF"/>
        </w:rPr>
        <w:t xml:space="preserve"> (Distance and Residential)</w:t>
      </w:r>
      <w:r w:rsidRPr="00A512FC">
        <w:rPr>
          <w:rFonts w:eastAsia="Times New Roman" w:cstheme="minorHAnsi"/>
          <w:color w:val="0D0D0D" w:themeColor="text1" w:themeTint="F2"/>
          <w:sz w:val="22"/>
          <w:szCs w:val="22"/>
          <w:shd w:val="clear" w:color="auto" w:fill="FFFFFF"/>
        </w:rPr>
        <w:t> involves</w:t>
      </w:r>
      <w:r w:rsidR="00971A8C" w:rsidRPr="00A512FC">
        <w:rPr>
          <w:rFonts w:eastAsia="Times New Roman" w:cstheme="minorHAnsi"/>
          <w:color w:val="0D0D0D" w:themeColor="text1" w:themeTint="F2"/>
          <w:sz w:val="22"/>
          <w:szCs w:val="22"/>
          <w:shd w:val="clear" w:color="auto" w:fill="FFFFFF"/>
        </w:rPr>
        <w:t xml:space="preserve"> three primary components: 1) </w:t>
      </w:r>
      <w:r w:rsidRPr="00A512FC">
        <w:rPr>
          <w:rFonts w:eastAsia="Times New Roman" w:cstheme="minorHAnsi"/>
          <w:color w:val="0D0D0D" w:themeColor="text1" w:themeTint="F2"/>
          <w:sz w:val="22"/>
          <w:szCs w:val="22"/>
          <w:shd w:val="clear" w:color="auto" w:fill="FFFFFF"/>
        </w:rPr>
        <w:t>conducting market analysis to evaluate demand and pricing</w:t>
      </w:r>
      <w:r w:rsidR="00971A8C" w:rsidRPr="00A512FC">
        <w:rPr>
          <w:rFonts w:eastAsia="Times New Roman" w:cstheme="minorHAnsi"/>
          <w:color w:val="0D0D0D" w:themeColor="text1" w:themeTint="F2"/>
          <w:sz w:val="22"/>
          <w:szCs w:val="22"/>
          <w:shd w:val="clear" w:color="auto" w:fill="FFFFFF"/>
        </w:rPr>
        <w:t xml:space="preserve"> </w:t>
      </w:r>
      <w:r w:rsidR="00971A8C" w:rsidRPr="00C173E7">
        <w:rPr>
          <w:rFonts w:eastAsia="Times New Roman" w:cstheme="minorHAnsi"/>
          <w:color w:val="0D0D0D" w:themeColor="text1" w:themeTint="F2"/>
          <w:sz w:val="22"/>
          <w:szCs w:val="22"/>
          <w:shd w:val="clear" w:color="auto" w:fill="FFFFFF"/>
        </w:rPr>
        <w:t xml:space="preserve">2) </w:t>
      </w:r>
      <w:r w:rsidRPr="00566EC3">
        <w:rPr>
          <w:rFonts w:eastAsia="Times New Roman" w:cstheme="minorHAnsi"/>
          <w:color w:val="0D0D0D" w:themeColor="text1" w:themeTint="F2"/>
          <w:sz w:val="22"/>
          <w:szCs w:val="22"/>
          <w:shd w:val="clear" w:color="auto" w:fill="FFFFFF"/>
        </w:rPr>
        <w:t xml:space="preserve">creating a financial model to assess </w:t>
      </w:r>
      <w:r w:rsidRPr="00566EC3">
        <w:rPr>
          <w:rFonts w:eastAsia="Times New Roman" w:cstheme="minorHAnsi"/>
          <w:color w:val="0D0D0D" w:themeColor="text1" w:themeTint="F2"/>
          <w:sz w:val="22"/>
          <w:szCs w:val="22"/>
          <w:shd w:val="clear" w:color="auto" w:fill="FFFFFF"/>
        </w:rPr>
        <w:lastRenderedPageBreak/>
        <w:t>viability</w:t>
      </w:r>
      <w:r w:rsidR="00971A8C" w:rsidRPr="00566EC3">
        <w:rPr>
          <w:rFonts w:eastAsia="Times New Roman" w:cstheme="minorHAnsi"/>
          <w:color w:val="0D0D0D" w:themeColor="text1" w:themeTint="F2"/>
          <w:sz w:val="22"/>
          <w:szCs w:val="22"/>
          <w:shd w:val="clear" w:color="auto" w:fill="FFFFFF"/>
        </w:rPr>
        <w:t xml:space="preserve"> 3) </w:t>
      </w:r>
      <w:r w:rsidRPr="00566EC3">
        <w:rPr>
          <w:rFonts w:eastAsia="Times New Roman" w:cstheme="minorHAnsi"/>
          <w:color w:val="0D0D0D" w:themeColor="text1" w:themeTint="F2"/>
          <w:sz w:val="22"/>
          <w:szCs w:val="22"/>
          <w:shd w:val="clear" w:color="auto" w:fill="FFFFFF"/>
        </w:rPr>
        <w:t>developing an academic proposal</w:t>
      </w:r>
      <w:r w:rsidR="00971A8C" w:rsidRPr="00566EC3">
        <w:rPr>
          <w:rFonts w:eastAsia="Times New Roman" w:cstheme="minorHAnsi"/>
          <w:color w:val="0D0D0D" w:themeColor="text1" w:themeTint="F2"/>
          <w:sz w:val="22"/>
          <w:szCs w:val="22"/>
          <w:shd w:val="clear" w:color="auto" w:fill="FFFFFF"/>
        </w:rPr>
        <w:t>.</w:t>
      </w:r>
      <w:r w:rsidRPr="00566EC3">
        <w:rPr>
          <w:rFonts w:eastAsia="Times New Roman" w:cstheme="minorHAnsi"/>
          <w:color w:val="0D0D0D" w:themeColor="text1" w:themeTint="F2"/>
          <w:sz w:val="22"/>
          <w:szCs w:val="22"/>
          <w:shd w:val="clear" w:color="auto" w:fill="FFFFFF"/>
        </w:rPr>
        <w:t xml:space="preserve"> </w:t>
      </w:r>
      <w:r w:rsidR="00F25A29">
        <w:rPr>
          <w:rFonts w:eastAsia="Times New Roman" w:cstheme="minorHAnsi"/>
          <w:color w:val="0D0D0D" w:themeColor="text1" w:themeTint="F2"/>
          <w:sz w:val="22"/>
          <w:szCs w:val="22"/>
          <w:shd w:val="clear" w:color="auto" w:fill="FFFFFF"/>
        </w:rPr>
        <w:t xml:space="preserve">The general timeline for a PMP-D is below. </w:t>
      </w:r>
      <w:r w:rsidR="00535A6A">
        <w:rPr>
          <w:rFonts w:eastAsia="Times New Roman" w:cstheme="minorHAnsi"/>
          <w:color w:val="0D0D0D" w:themeColor="text1" w:themeTint="F2"/>
          <w:sz w:val="22"/>
          <w:szCs w:val="22"/>
          <w:shd w:val="clear" w:color="auto" w:fill="FFFFFF"/>
        </w:rPr>
        <w:t>Units wanting to propos</w:t>
      </w:r>
      <w:r w:rsidR="005317B2">
        <w:rPr>
          <w:rFonts w:eastAsia="Times New Roman" w:cstheme="minorHAnsi"/>
          <w:color w:val="0D0D0D" w:themeColor="text1" w:themeTint="F2"/>
          <w:sz w:val="22"/>
          <w:szCs w:val="22"/>
          <w:shd w:val="clear" w:color="auto" w:fill="FFFFFF"/>
        </w:rPr>
        <w:t>e</w:t>
      </w:r>
      <w:r w:rsidR="00535A6A">
        <w:rPr>
          <w:rFonts w:eastAsia="Times New Roman" w:cstheme="minorHAnsi"/>
          <w:color w:val="0D0D0D" w:themeColor="text1" w:themeTint="F2"/>
          <w:sz w:val="22"/>
          <w:szCs w:val="22"/>
          <w:shd w:val="clear" w:color="auto" w:fill="FFFFFF"/>
        </w:rPr>
        <w:t xml:space="preserve"> a PMP-R should contact the Graduate Program</w:t>
      </w:r>
      <w:r w:rsidR="00DF7EDB">
        <w:rPr>
          <w:rFonts w:eastAsia="Times New Roman" w:cstheme="minorHAnsi"/>
          <w:color w:val="0D0D0D" w:themeColor="text1" w:themeTint="F2"/>
          <w:sz w:val="22"/>
          <w:szCs w:val="22"/>
          <w:shd w:val="clear" w:color="auto" w:fill="FFFFFF"/>
        </w:rPr>
        <w:t>s</w:t>
      </w:r>
      <w:r w:rsidR="00535A6A">
        <w:rPr>
          <w:rFonts w:eastAsia="Times New Roman" w:cstheme="minorHAnsi"/>
          <w:color w:val="0D0D0D" w:themeColor="text1" w:themeTint="F2"/>
          <w:sz w:val="22"/>
          <w:szCs w:val="22"/>
          <w:shd w:val="clear" w:color="auto" w:fill="FFFFFF"/>
        </w:rPr>
        <w:t xml:space="preserve"> Office in the Graduate School for proposal assistance</w:t>
      </w:r>
      <w:r w:rsidR="000A01E2">
        <w:rPr>
          <w:rFonts w:eastAsia="Times New Roman" w:cstheme="minorHAnsi"/>
          <w:color w:val="0D0D0D" w:themeColor="text1" w:themeTint="F2"/>
          <w:sz w:val="22"/>
          <w:szCs w:val="22"/>
          <w:shd w:val="clear" w:color="auto" w:fill="FFFFFF"/>
        </w:rPr>
        <w:t>.</w:t>
      </w:r>
      <w:r w:rsidR="00B43251">
        <w:rPr>
          <w:rFonts w:eastAsia="Times New Roman" w:cstheme="minorHAnsi"/>
          <w:color w:val="0D0D0D" w:themeColor="text1" w:themeTint="F2"/>
          <w:sz w:val="22"/>
          <w:szCs w:val="22"/>
          <w:shd w:val="clear" w:color="auto" w:fill="FFFFFF"/>
        </w:rPr>
        <w:t xml:space="preserve"> Click </w:t>
      </w:r>
      <w:hyperlink r:id="rId10" w:history="1">
        <w:r w:rsidR="00B43251" w:rsidRPr="00B43251">
          <w:rPr>
            <w:rStyle w:val="Hyperlink"/>
            <w:rFonts w:eastAsia="Times New Roman" w:cstheme="minorHAnsi"/>
            <w:sz w:val="22"/>
            <w:szCs w:val="22"/>
            <w:shd w:val="clear" w:color="auto" w:fill="FFFFFF"/>
          </w:rPr>
          <w:t>here</w:t>
        </w:r>
      </w:hyperlink>
      <w:r w:rsidR="00B43251">
        <w:rPr>
          <w:rFonts w:eastAsia="Times New Roman" w:cstheme="minorHAnsi"/>
          <w:color w:val="0D0D0D" w:themeColor="text1" w:themeTint="F2"/>
          <w:sz w:val="22"/>
          <w:szCs w:val="22"/>
          <w:shd w:val="clear" w:color="auto" w:fill="FFFFFF"/>
        </w:rPr>
        <w:t xml:space="preserve"> for an overview of the PMP-D Launch Process. </w:t>
      </w:r>
    </w:p>
    <w:p w14:paraId="26871CC4" w14:textId="2867535C" w:rsidR="00420B91" w:rsidRPr="00566EC3" w:rsidRDefault="00420B91" w:rsidP="00420B91">
      <w:pPr>
        <w:rPr>
          <w:rFonts w:eastAsia="Times New Roman" w:cstheme="minorHAnsi"/>
          <w:color w:val="0D0D0D" w:themeColor="text1" w:themeTint="F2"/>
          <w:sz w:val="22"/>
          <w:szCs w:val="22"/>
          <w:shd w:val="clear" w:color="auto" w:fill="FFFFFF"/>
        </w:rPr>
      </w:pPr>
    </w:p>
    <w:p w14:paraId="4AD04084" w14:textId="7B6BD8AB" w:rsidR="00AA09AC" w:rsidRPr="00566EC3" w:rsidRDefault="000A01E2" w:rsidP="00420B91">
      <w:pPr>
        <w:rPr>
          <w:rFonts w:eastAsia="Times New Roman" w:cstheme="minorHAnsi"/>
          <w:color w:val="0D0D0D" w:themeColor="text1" w:themeTint="F2"/>
          <w:sz w:val="22"/>
          <w:szCs w:val="22"/>
          <w:shd w:val="clear" w:color="auto" w:fill="FFFFFF"/>
        </w:rPr>
      </w:pPr>
      <w:r>
        <w:rPr>
          <w:rFonts w:eastAsia="Times New Roman" w:cstheme="minorHAnsi"/>
          <w:noProof/>
          <w:color w:val="0D0D0D" w:themeColor="text1" w:themeTint="F2"/>
          <w:sz w:val="22"/>
          <w:szCs w:val="22"/>
          <w:shd w:val="clear" w:color="auto" w:fill="FFFFFF"/>
        </w:rPr>
        <w:drawing>
          <wp:inline distT="0" distB="0" distL="0" distR="0" wp14:anchorId="73640D88" wp14:editId="2CB9F43C">
            <wp:extent cx="6434667" cy="373108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1">
                      <a:extLst>
                        <a:ext uri="{28A0092B-C50C-407E-A947-70E740481C1C}">
                          <a14:useLocalDpi xmlns:a14="http://schemas.microsoft.com/office/drawing/2010/main" val="0"/>
                        </a:ext>
                      </a:extLst>
                    </a:blip>
                    <a:srcRect b="55194"/>
                    <a:stretch/>
                  </pic:blipFill>
                  <pic:spPr bwMode="auto">
                    <a:xfrm>
                      <a:off x="0" y="0"/>
                      <a:ext cx="6434667" cy="3731082"/>
                    </a:xfrm>
                    <a:prstGeom prst="rect">
                      <a:avLst/>
                    </a:prstGeom>
                    <a:ln>
                      <a:noFill/>
                    </a:ln>
                    <a:extLst>
                      <a:ext uri="{53640926-AAD7-44D8-BBD7-CCE9431645EC}">
                        <a14:shadowObscured xmlns:a14="http://schemas.microsoft.com/office/drawing/2010/main"/>
                      </a:ext>
                    </a:extLst>
                  </pic:spPr>
                </pic:pic>
              </a:graphicData>
            </a:graphic>
          </wp:inline>
        </w:drawing>
      </w:r>
    </w:p>
    <w:p w14:paraId="09B3E5AC" w14:textId="655F23F4" w:rsidR="00AA09AC" w:rsidRPr="00BC4A47" w:rsidRDefault="00AA09AC">
      <w:pPr>
        <w:rPr>
          <w:rFonts w:eastAsia="Times New Roman" w:cs="Times New Roman"/>
          <w:color w:val="0D0D0D" w:themeColor="text1" w:themeTint="F2"/>
          <w:sz w:val="22"/>
          <w:szCs w:val="22"/>
        </w:rPr>
      </w:pPr>
    </w:p>
    <w:p w14:paraId="68B7C922" w14:textId="77777777" w:rsidR="00C173E7" w:rsidRDefault="00C173E7">
      <w:pPr>
        <w:rPr>
          <w:b/>
          <w:bCs/>
          <w:color w:val="0D0D0D" w:themeColor="text1" w:themeTint="F2"/>
          <w:sz w:val="22"/>
          <w:szCs w:val="22"/>
        </w:rPr>
      </w:pPr>
    </w:p>
    <w:p w14:paraId="3F176BA0" w14:textId="2CD38A7D" w:rsidR="00420B91" w:rsidRPr="00BC4A47" w:rsidRDefault="00420B91">
      <w:pPr>
        <w:rPr>
          <w:b/>
          <w:bCs/>
          <w:color w:val="0D0D0D" w:themeColor="text1" w:themeTint="F2"/>
          <w:sz w:val="22"/>
          <w:szCs w:val="22"/>
        </w:rPr>
      </w:pPr>
      <w:r w:rsidRPr="00BC4A47">
        <w:rPr>
          <w:b/>
          <w:bCs/>
          <w:color w:val="0D0D0D" w:themeColor="text1" w:themeTint="F2"/>
          <w:sz w:val="22"/>
          <w:szCs w:val="22"/>
        </w:rPr>
        <w:t>Market Research</w:t>
      </w:r>
      <w:r w:rsidR="00556A8E">
        <w:rPr>
          <w:b/>
          <w:bCs/>
          <w:color w:val="0D0D0D" w:themeColor="text1" w:themeTint="F2"/>
          <w:sz w:val="22"/>
          <w:szCs w:val="22"/>
        </w:rPr>
        <w:br/>
      </w:r>
    </w:p>
    <w:p w14:paraId="34F8236E" w14:textId="3B5740D4" w:rsidR="003A7ADF" w:rsidRPr="00566EC3" w:rsidRDefault="00F25A29" w:rsidP="003A7ADF">
      <w:pPr>
        <w:rPr>
          <w:rFonts w:eastAsia="Times New Roman" w:cstheme="minorHAnsi"/>
          <w:color w:val="0D0D0D" w:themeColor="text1" w:themeTint="F2"/>
          <w:sz w:val="22"/>
          <w:szCs w:val="22"/>
          <w:shd w:val="clear" w:color="auto" w:fill="FFFFFF"/>
        </w:rPr>
      </w:pPr>
      <w:r>
        <w:rPr>
          <w:color w:val="0D0D0D" w:themeColor="text1" w:themeTint="F2"/>
          <w:sz w:val="22"/>
          <w:szCs w:val="22"/>
        </w:rPr>
        <w:t>Market</w:t>
      </w:r>
      <w:r w:rsidR="003A7ADF" w:rsidRPr="00BC4A47">
        <w:rPr>
          <w:color w:val="0D0D0D" w:themeColor="text1" w:themeTint="F2"/>
          <w:sz w:val="22"/>
          <w:szCs w:val="22"/>
        </w:rPr>
        <w:t xml:space="preserve"> analysis can be conducted by the academic unit. For </w:t>
      </w:r>
      <w:r w:rsidR="007F0F3F" w:rsidRPr="00BC4A47">
        <w:rPr>
          <w:color w:val="0D0D0D" w:themeColor="text1" w:themeTint="F2"/>
          <w:sz w:val="22"/>
          <w:szCs w:val="22"/>
        </w:rPr>
        <w:t>PMP</w:t>
      </w:r>
      <w:r w:rsidR="003A7ADF" w:rsidRPr="00BC4A47">
        <w:rPr>
          <w:color w:val="0D0D0D" w:themeColor="text1" w:themeTint="F2"/>
          <w:sz w:val="22"/>
          <w:szCs w:val="22"/>
        </w:rPr>
        <w:t xml:space="preserve">-D programs, it is more commonly done by Purdue Online in collaboration with faculty. </w:t>
      </w:r>
      <w:r w:rsidR="003A7ADF" w:rsidRPr="00566EC3">
        <w:rPr>
          <w:rFonts w:eastAsia="Times New Roman" w:cstheme="minorHAnsi"/>
          <w:color w:val="0D0D0D" w:themeColor="text1" w:themeTint="F2"/>
          <w:sz w:val="22"/>
          <w:szCs w:val="22"/>
        </w:rPr>
        <w:t>The market analysis should be included in the rate request and materials submitted to the Graduate Schoo</w:t>
      </w:r>
      <w:r w:rsidR="003A7ADF" w:rsidRPr="00A512FC">
        <w:rPr>
          <w:rFonts w:eastAsia="Times New Roman" w:cstheme="minorHAnsi"/>
          <w:color w:val="0D0D0D" w:themeColor="text1" w:themeTint="F2"/>
          <w:sz w:val="22"/>
          <w:szCs w:val="22"/>
        </w:rPr>
        <w:t>l for program approval.  It should be noted that this analysis will take time and is a primary reason for making sure all parties, </w:t>
      </w:r>
      <w:proofErr w:type="gramStart"/>
      <w:r w:rsidR="003A7ADF" w:rsidRPr="00A512FC">
        <w:rPr>
          <w:rFonts w:eastAsia="Times New Roman" w:cstheme="minorHAnsi"/>
          <w:color w:val="0D0D0D" w:themeColor="text1" w:themeTint="F2"/>
          <w:sz w:val="22"/>
          <w:szCs w:val="22"/>
        </w:rPr>
        <w:t>i.e.</w:t>
      </w:r>
      <w:proofErr w:type="gramEnd"/>
      <w:r w:rsidR="003A7ADF" w:rsidRPr="00A512FC">
        <w:rPr>
          <w:rFonts w:eastAsia="Times New Roman" w:cstheme="minorHAnsi"/>
          <w:color w:val="0D0D0D" w:themeColor="text1" w:themeTint="F2"/>
          <w:sz w:val="22"/>
          <w:szCs w:val="22"/>
        </w:rPr>
        <w:t> faculty, business office, </w:t>
      </w:r>
      <w:r w:rsidR="002A51BF" w:rsidRPr="00C173E7">
        <w:rPr>
          <w:rFonts w:eastAsia="Times New Roman" w:cstheme="minorHAnsi"/>
          <w:color w:val="0D0D0D" w:themeColor="text1" w:themeTint="F2"/>
          <w:sz w:val="22"/>
          <w:szCs w:val="22"/>
        </w:rPr>
        <w:t xml:space="preserve">Purdue </w:t>
      </w:r>
      <w:r w:rsidR="003A7ADF" w:rsidRPr="00C173E7">
        <w:rPr>
          <w:rFonts w:eastAsia="Times New Roman" w:cstheme="minorHAnsi"/>
          <w:color w:val="0D0D0D" w:themeColor="text1" w:themeTint="F2"/>
          <w:sz w:val="22"/>
          <w:szCs w:val="22"/>
        </w:rPr>
        <w:t>Online, are aware of the proposal at the time it is initiated. </w:t>
      </w:r>
      <w:r w:rsidR="003A7ADF" w:rsidRPr="00BC4A47">
        <w:rPr>
          <w:color w:val="0D0D0D" w:themeColor="text1" w:themeTint="F2"/>
          <w:sz w:val="22"/>
          <w:szCs w:val="22"/>
        </w:rPr>
        <w:t xml:space="preserve">It should achieve the following: </w:t>
      </w:r>
      <w:r w:rsidR="003A7ADF" w:rsidRPr="00BC4A47">
        <w:rPr>
          <w:color w:val="0D0D0D" w:themeColor="text1" w:themeTint="F2"/>
          <w:sz w:val="22"/>
          <w:szCs w:val="22"/>
        </w:rPr>
        <w:br/>
      </w:r>
    </w:p>
    <w:p w14:paraId="1D9B3DAA" w14:textId="77777777" w:rsidR="00F25A29" w:rsidRDefault="003A7ADF" w:rsidP="003A7ADF">
      <w:pPr>
        <w:pStyle w:val="ListParagraph"/>
        <w:numPr>
          <w:ilvl w:val="0"/>
          <w:numId w:val="9"/>
        </w:numPr>
        <w:textAlignment w:val="baseline"/>
        <w:rPr>
          <w:color w:val="0D0D0D" w:themeColor="text1" w:themeTint="F2"/>
        </w:rPr>
      </w:pPr>
      <w:r w:rsidRPr="00F25A29">
        <w:rPr>
          <w:color w:val="0D0D0D" w:themeColor="text1" w:themeTint="F2"/>
        </w:rPr>
        <w:t xml:space="preserve">Assess demand by examining </w:t>
      </w:r>
      <w:r w:rsidR="00F25A29">
        <w:rPr>
          <w:color w:val="0D0D0D" w:themeColor="text1" w:themeTint="F2"/>
        </w:rPr>
        <w:t xml:space="preserve">skill gaps, prospective employer values, and labor market demands in the profession. </w:t>
      </w:r>
    </w:p>
    <w:p w14:paraId="15784CFA" w14:textId="77777777" w:rsidR="00F25A29" w:rsidRPr="00F25A29" w:rsidRDefault="003A7ADF" w:rsidP="003A7ADF">
      <w:pPr>
        <w:pStyle w:val="ListParagraph"/>
        <w:numPr>
          <w:ilvl w:val="0"/>
          <w:numId w:val="9"/>
        </w:numPr>
        <w:textAlignment w:val="baseline"/>
        <w:rPr>
          <w:color w:val="0D0D0D" w:themeColor="text1" w:themeTint="F2"/>
        </w:rPr>
      </w:pPr>
      <w:r w:rsidRPr="00F25A29">
        <w:rPr>
          <w:color w:val="0D0D0D" w:themeColor="text1" w:themeTint="F2"/>
        </w:rPr>
        <w:t>Examine the competitive landscape by ev</w:t>
      </w:r>
      <w:r w:rsidRPr="00F25A29">
        <w:rPr>
          <w:rFonts w:cstheme="minorHAnsi"/>
          <w:color w:val="0D0D0D" w:themeColor="text1" w:themeTint="F2"/>
        </w:rPr>
        <w:t>aluating similar programs already available (from other universities, professional organizations, MOOC providers, etc.)</w:t>
      </w:r>
      <w:r w:rsidR="0056452C" w:rsidRPr="00F25A29">
        <w:rPr>
          <w:rFonts w:cstheme="minorHAnsi"/>
          <w:color w:val="0D0D0D" w:themeColor="text1" w:themeTint="F2"/>
        </w:rPr>
        <w:t xml:space="preserve"> Review learning objectives, curriculum, time-to-completion, </w:t>
      </w:r>
      <w:r w:rsidR="00635661" w:rsidRPr="00F25A29">
        <w:rPr>
          <w:rFonts w:cstheme="minorHAnsi"/>
          <w:color w:val="0D0D0D" w:themeColor="text1" w:themeTint="F2"/>
        </w:rPr>
        <w:t xml:space="preserve">cost, </w:t>
      </w:r>
      <w:r w:rsidR="0056452C" w:rsidRPr="00F25A29">
        <w:rPr>
          <w:rFonts w:cstheme="minorHAnsi"/>
          <w:color w:val="0D0D0D" w:themeColor="text1" w:themeTint="F2"/>
        </w:rPr>
        <w:t xml:space="preserve">rankings and other factors that </w:t>
      </w:r>
      <w:r w:rsidR="00635661" w:rsidRPr="00F25A29">
        <w:rPr>
          <w:rFonts w:cstheme="minorHAnsi"/>
          <w:color w:val="0D0D0D" w:themeColor="text1" w:themeTint="F2"/>
        </w:rPr>
        <w:t>may</w:t>
      </w:r>
      <w:r w:rsidR="0056452C" w:rsidRPr="00F25A29">
        <w:rPr>
          <w:rFonts w:cstheme="minorHAnsi"/>
          <w:color w:val="0D0D0D" w:themeColor="text1" w:themeTint="F2"/>
        </w:rPr>
        <w:t xml:space="preserve"> influence prospective students’ decisions.</w:t>
      </w:r>
      <w:r w:rsidRPr="00F25A29">
        <w:rPr>
          <w:rFonts w:cstheme="minorHAnsi"/>
          <w:color w:val="0D0D0D" w:themeColor="text1" w:themeTint="F2"/>
        </w:rPr>
        <w:t xml:space="preserve"> </w:t>
      </w:r>
    </w:p>
    <w:p w14:paraId="33B4645B" w14:textId="33BA22AB" w:rsidR="00F25A29" w:rsidRPr="00F25A29" w:rsidRDefault="003A7ADF" w:rsidP="003A7ADF">
      <w:pPr>
        <w:pStyle w:val="ListParagraph"/>
        <w:numPr>
          <w:ilvl w:val="0"/>
          <w:numId w:val="9"/>
        </w:numPr>
        <w:textAlignment w:val="baseline"/>
        <w:rPr>
          <w:color w:val="0D0D0D" w:themeColor="text1" w:themeTint="F2"/>
        </w:rPr>
      </w:pPr>
      <w:r w:rsidRPr="00F25A29">
        <w:rPr>
          <w:rFonts w:cstheme="minorHAnsi"/>
          <w:color w:val="0D0D0D" w:themeColor="text1" w:themeTint="F2"/>
        </w:rPr>
        <w:t xml:space="preserve">Compare pricing and determine </w:t>
      </w:r>
      <w:r w:rsidR="00F25A29">
        <w:rPr>
          <w:rFonts w:cstheme="minorHAnsi"/>
          <w:color w:val="0D0D0D" w:themeColor="text1" w:themeTint="F2"/>
        </w:rPr>
        <w:t>a pricing structure</w:t>
      </w:r>
      <w:r w:rsidRPr="00F25A29">
        <w:rPr>
          <w:rFonts w:cstheme="minorHAnsi"/>
          <w:color w:val="0D0D0D" w:themeColor="text1" w:themeTint="F2"/>
        </w:rPr>
        <w:t xml:space="preserve"> based on </w:t>
      </w:r>
      <w:r w:rsidR="00F25A29">
        <w:rPr>
          <w:rFonts w:cstheme="minorHAnsi"/>
          <w:color w:val="0D0D0D" w:themeColor="text1" w:themeTint="F2"/>
        </w:rPr>
        <w:t xml:space="preserve">existing programs in the market. </w:t>
      </w:r>
    </w:p>
    <w:p w14:paraId="2ACB3798" w14:textId="2D410D9F" w:rsidR="003A7ADF" w:rsidRPr="00F25A29" w:rsidRDefault="003A7ADF" w:rsidP="003A7ADF">
      <w:pPr>
        <w:pStyle w:val="ListParagraph"/>
        <w:numPr>
          <w:ilvl w:val="0"/>
          <w:numId w:val="9"/>
        </w:numPr>
        <w:textAlignment w:val="baseline"/>
        <w:rPr>
          <w:color w:val="0D0D0D" w:themeColor="text1" w:themeTint="F2"/>
        </w:rPr>
      </w:pPr>
      <w:r w:rsidRPr="00F25A29">
        <w:rPr>
          <w:rFonts w:cstheme="minorHAnsi"/>
          <w:color w:val="0D0D0D" w:themeColor="text1" w:themeTint="F2"/>
        </w:rPr>
        <w:t xml:space="preserve">Project enrollment using conferral data and related resources. </w:t>
      </w:r>
    </w:p>
    <w:p w14:paraId="700D5591" w14:textId="3BA48C2A" w:rsidR="003A7ADF" w:rsidRPr="00BC4A47" w:rsidRDefault="003F4094">
      <w:pPr>
        <w:rPr>
          <w:rStyle w:val="Strong"/>
          <w:sz w:val="22"/>
          <w:szCs w:val="22"/>
        </w:rPr>
      </w:pPr>
      <w:r>
        <w:rPr>
          <w:color w:val="0D0D0D" w:themeColor="text1" w:themeTint="F2"/>
          <w:sz w:val="22"/>
          <w:szCs w:val="22"/>
        </w:rPr>
        <w:lastRenderedPageBreak/>
        <w:br/>
      </w:r>
      <w:r w:rsidR="00325515" w:rsidRPr="00BC4A47">
        <w:rPr>
          <w:rStyle w:val="Strong"/>
          <w:sz w:val="22"/>
          <w:szCs w:val="22"/>
        </w:rPr>
        <w:t xml:space="preserve">Proposed Tuition and </w:t>
      </w:r>
      <w:r w:rsidR="003A7ADF" w:rsidRPr="00BC4A47">
        <w:rPr>
          <w:rStyle w:val="Strong"/>
          <w:sz w:val="22"/>
          <w:szCs w:val="22"/>
        </w:rPr>
        <w:t>Financial Model</w:t>
      </w:r>
    </w:p>
    <w:p w14:paraId="6CAC5BEA" w14:textId="2B4F1486" w:rsidR="00325515" w:rsidRPr="00566EC3" w:rsidRDefault="00325515">
      <w:pPr>
        <w:rPr>
          <w:rFonts w:eastAsia="Times New Roman" w:cstheme="minorHAnsi"/>
          <w:color w:val="0D0D0D" w:themeColor="text1" w:themeTint="F2"/>
          <w:sz w:val="22"/>
          <w:szCs w:val="22"/>
        </w:rPr>
      </w:pPr>
    </w:p>
    <w:p w14:paraId="6818FEFA" w14:textId="77777777" w:rsidR="00B20E84" w:rsidRPr="00566EC3" w:rsidRDefault="00B20E84" w:rsidP="00B20E84">
      <w:pPr>
        <w:textAlignment w:val="baseline"/>
        <w:rPr>
          <w:rFonts w:eastAsia="Times New Roman" w:cstheme="minorHAnsi"/>
          <w:color w:val="0D0D0D" w:themeColor="text1" w:themeTint="F2"/>
          <w:sz w:val="22"/>
          <w:szCs w:val="22"/>
        </w:rPr>
      </w:pPr>
      <w:r w:rsidRPr="00A512FC">
        <w:rPr>
          <w:rFonts w:eastAsia="Times New Roman" w:cstheme="minorHAnsi"/>
          <w:color w:val="0D0D0D" w:themeColor="text1" w:themeTint="F2"/>
          <w:sz w:val="22"/>
          <w:szCs w:val="22"/>
        </w:rPr>
        <w:t>Tuition and fees for new PMP and curren</w:t>
      </w:r>
      <w:r w:rsidRPr="00C173E7">
        <w:rPr>
          <w:rFonts w:eastAsia="Times New Roman" w:cstheme="minorHAnsi"/>
          <w:color w:val="0D0D0D" w:themeColor="text1" w:themeTint="F2"/>
          <w:sz w:val="22"/>
          <w:szCs w:val="22"/>
        </w:rPr>
        <w:t xml:space="preserve">t PMP offerings with new concentrations include two primary components:  1) regular Board of Trustee (BOT) approved tuition and fee rates, and 2) a market-based increment.  </w:t>
      </w:r>
    </w:p>
    <w:p w14:paraId="21FAA606" w14:textId="77777777" w:rsidR="00B20E84" w:rsidRPr="00566EC3" w:rsidRDefault="00B20E84" w:rsidP="00B20E84">
      <w:pPr>
        <w:textAlignment w:val="baseline"/>
        <w:rPr>
          <w:rFonts w:eastAsia="Times New Roman" w:cstheme="minorHAnsi"/>
          <w:color w:val="0D0D0D" w:themeColor="text1" w:themeTint="F2"/>
          <w:sz w:val="22"/>
          <w:szCs w:val="22"/>
        </w:rPr>
      </w:pPr>
    </w:p>
    <w:p w14:paraId="27BFE88E" w14:textId="176C06FB" w:rsidR="00B20E84" w:rsidRPr="00C173E7" w:rsidRDefault="00B20E84" w:rsidP="00B20E84">
      <w:pPr>
        <w:textAlignment w:val="baseline"/>
        <w:rPr>
          <w:rFonts w:eastAsia="Times New Roman" w:cstheme="minorHAnsi"/>
          <w:b/>
          <w:bCs/>
          <w:i/>
          <w:iCs/>
          <w:color w:val="0D0D0D" w:themeColor="text1" w:themeTint="F2"/>
          <w:sz w:val="22"/>
          <w:szCs w:val="22"/>
        </w:rPr>
      </w:pPr>
      <w:r w:rsidRPr="00566EC3">
        <w:rPr>
          <w:rFonts w:eastAsia="Times New Roman" w:cstheme="minorHAnsi"/>
          <w:color w:val="0D0D0D" w:themeColor="text1" w:themeTint="F2"/>
          <w:sz w:val="22"/>
          <w:szCs w:val="22"/>
        </w:rPr>
        <w:t xml:space="preserve">Regular BOT approved fees, as well as other miscellaneous and incidental fees are outlined on the following pages </w:t>
      </w:r>
      <w:r w:rsidR="00C173E7">
        <w:rPr>
          <w:rFonts w:eastAsia="Times New Roman" w:cstheme="minorHAnsi"/>
          <w:color w:val="0D0D0D" w:themeColor="text1" w:themeTint="F2"/>
          <w:sz w:val="22"/>
          <w:szCs w:val="22"/>
        </w:rPr>
        <w:t>(</w:t>
      </w:r>
      <w:r w:rsidR="00F25A29">
        <w:rPr>
          <w:rFonts w:eastAsia="Times New Roman" w:cstheme="minorHAnsi"/>
          <w:color w:val="0D0D0D" w:themeColor="text1" w:themeTint="F2"/>
          <w:sz w:val="22"/>
          <w:szCs w:val="22"/>
        </w:rPr>
        <w:t>refer to</w:t>
      </w:r>
      <w:r w:rsidR="00C173E7">
        <w:rPr>
          <w:rFonts w:eastAsia="Times New Roman" w:cstheme="minorHAnsi"/>
          <w:color w:val="0D0D0D" w:themeColor="text1" w:themeTint="F2"/>
          <w:sz w:val="22"/>
          <w:szCs w:val="22"/>
        </w:rPr>
        <w:t xml:space="preserve"> Table 3 on page 8)</w:t>
      </w:r>
      <w:r w:rsidR="00F25A29">
        <w:rPr>
          <w:rFonts w:eastAsia="Times New Roman" w:cstheme="minorHAnsi"/>
          <w:color w:val="0D0D0D" w:themeColor="text1" w:themeTint="F2"/>
          <w:sz w:val="22"/>
          <w:szCs w:val="22"/>
        </w:rPr>
        <w:t>.</w:t>
      </w:r>
      <w:r w:rsidR="00C173E7">
        <w:rPr>
          <w:rFonts w:eastAsia="Times New Roman" w:cstheme="minorHAnsi"/>
          <w:color w:val="0D0D0D" w:themeColor="text1" w:themeTint="F2"/>
          <w:sz w:val="22"/>
          <w:szCs w:val="22"/>
        </w:rPr>
        <w:t xml:space="preserve"> </w:t>
      </w:r>
      <w:r w:rsidRPr="00C173E7">
        <w:rPr>
          <w:rFonts w:eastAsia="Times New Roman" w:cstheme="minorHAnsi"/>
          <w:color w:val="0D0D0D" w:themeColor="text1" w:themeTint="F2"/>
          <w:sz w:val="22"/>
          <w:szCs w:val="22"/>
        </w:rPr>
        <w:t>These will be augmented with a Professional Master’s Fee that adjusts the overall fee to a market</w:t>
      </w:r>
      <w:r w:rsidR="00F25A29">
        <w:rPr>
          <w:rFonts w:eastAsia="Times New Roman" w:cstheme="minorHAnsi"/>
          <w:color w:val="0D0D0D" w:themeColor="text1" w:themeTint="F2"/>
          <w:sz w:val="22"/>
          <w:szCs w:val="22"/>
        </w:rPr>
        <w:t>-</w:t>
      </w:r>
      <w:r w:rsidRPr="00C173E7">
        <w:rPr>
          <w:rFonts w:eastAsia="Times New Roman" w:cstheme="minorHAnsi"/>
          <w:color w:val="0D0D0D" w:themeColor="text1" w:themeTint="F2"/>
          <w:sz w:val="22"/>
          <w:szCs w:val="22"/>
        </w:rPr>
        <w:t>based level. </w:t>
      </w:r>
    </w:p>
    <w:p w14:paraId="08496828" w14:textId="77777777" w:rsidR="00B20E84" w:rsidRPr="00566EC3" w:rsidRDefault="00B20E84" w:rsidP="00B20E84">
      <w:pPr>
        <w:rPr>
          <w:rFonts w:eastAsia="Times New Roman" w:cstheme="minorHAnsi"/>
          <w:color w:val="0D0D0D" w:themeColor="text1" w:themeTint="F2"/>
          <w:sz w:val="22"/>
          <w:szCs w:val="22"/>
        </w:rPr>
      </w:pPr>
    </w:p>
    <w:p w14:paraId="032D6E79" w14:textId="77777777" w:rsidR="00B20E84" w:rsidRPr="00566EC3" w:rsidRDefault="00B20E84" w:rsidP="00B20E84">
      <w:pPr>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The market analysis is required to determine if a PMP market fee adjustment should be added to the current program fee.  Market data is critical to establishing the PMP fee and will be required for the rate approval. The market analysis may determine the PMP market fee adjustment should be zero.</w:t>
      </w:r>
    </w:p>
    <w:p w14:paraId="22BF1F49" w14:textId="77777777" w:rsidR="00B20E84" w:rsidRPr="00566EC3" w:rsidRDefault="00B20E84" w:rsidP="007D487D">
      <w:pPr>
        <w:textAlignment w:val="baseline"/>
        <w:rPr>
          <w:rFonts w:eastAsia="Times New Roman" w:cstheme="minorHAnsi"/>
          <w:color w:val="0D0D0D" w:themeColor="text1" w:themeTint="F2"/>
          <w:sz w:val="22"/>
          <w:szCs w:val="22"/>
        </w:rPr>
      </w:pPr>
    </w:p>
    <w:p w14:paraId="1E2EAD6E" w14:textId="14F2C27E" w:rsidR="007D487D" w:rsidRPr="00566EC3" w:rsidRDefault="007D487D" w:rsidP="007D487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xml:space="preserve">To determine if the proposed offering is viable, a financial model </w:t>
      </w:r>
      <w:r w:rsidR="00F25A29">
        <w:rPr>
          <w:rFonts w:eastAsia="Times New Roman" w:cstheme="minorHAnsi"/>
          <w:color w:val="0D0D0D" w:themeColor="text1" w:themeTint="F2"/>
          <w:sz w:val="22"/>
          <w:szCs w:val="22"/>
        </w:rPr>
        <w:t>is</w:t>
      </w:r>
      <w:r w:rsidRPr="00566EC3">
        <w:rPr>
          <w:rFonts w:eastAsia="Times New Roman" w:cstheme="minorHAnsi"/>
          <w:color w:val="0D0D0D" w:themeColor="text1" w:themeTint="F2"/>
          <w:sz w:val="22"/>
          <w:szCs w:val="22"/>
        </w:rPr>
        <w:t xml:space="preserve"> developed that includes the five-year revenue and expenditure budget, net income and enrollment projections, along with the projected attrition rate. The model will cover all revenue and expenses, including but not limited to tuition and fees, instructional costs, instructional design costs</w:t>
      </w:r>
      <w:r w:rsidR="00F25A29">
        <w:rPr>
          <w:rFonts w:eastAsia="Times New Roman" w:cstheme="minorHAnsi"/>
          <w:color w:val="0D0D0D" w:themeColor="text1" w:themeTint="F2"/>
          <w:sz w:val="22"/>
          <w:szCs w:val="22"/>
        </w:rPr>
        <w:t>,</w:t>
      </w:r>
      <w:r w:rsidRPr="00566EC3">
        <w:rPr>
          <w:rFonts w:eastAsia="Times New Roman" w:cstheme="minorHAnsi"/>
          <w:color w:val="0D0D0D" w:themeColor="text1" w:themeTint="F2"/>
          <w:sz w:val="22"/>
          <w:szCs w:val="22"/>
        </w:rPr>
        <w:t xml:space="preserve"> and marketing expenses.</w:t>
      </w:r>
    </w:p>
    <w:p w14:paraId="6BD92035" w14:textId="23793795" w:rsidR="00325515" w:rsidRPr="00566EC3" w:rsidRDefault="007D487D" w:rsidP="00571073">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xml:space="preserve"> </w:t>
      </w:r>
    </w:p>
    <w:p w14:paraId="3D05D0E9" w14:textId="19376D51" w:rsidR="00571073" w:rsidRPr="00571073" w:rsidRDefault="00571073" w:rsidP="00571073">
      <w:pPr>
        <w:textAlignment w:val="baseline"/>
        <w:rPr>
          <w:rFonts w:eastAsia="Times New Roman" w:cstheme="minorHAnsi"/>
          <w:b/>
          <w:bCs/>
          <w:color w:val="0D0D0D" w:themeColor="text1" w:themeTint="F2"/>
          <w:sz w:val="22"/>
          <w:szCs w:val="22"/>
        </w:rPr>
      </w:pPr>
      <w:r w:rsidRPr="00571073">
        <w:rPr>
          <w:rFonts w:eastAsia="Times New Roman" w:cstheme="minorHAnsi"/>
          <w:b/>
          <w:bCs/>
          <w:color w:val="0D0D0D" w:themeColor="text1" w:themeTint="F2"/>
          <w:sz w:val="22"/>
          <w:szCs w:val="22"/>
        </w:rPr>
        <w:t xml:space="preserve">Table 1: Revenue and Expenses associated with Professional Master’s Programs </w:t>
      </w:r>
    </w:p>
    <w:tbl>
      <w:tblPr>
        <w:tblStyle w:val="TableGrid"/>
        <w:tblW w:w="0" w:type="auto"/>
        <w:tblLook w:val="04A0" w:firstRow="1" w:lastRow="0" w:firstColumn="1" w:lastColumn="0" w:noHBand="0" w:noVBand="1"/>
      </w:tblPr>
      <w:tblGrid>
        <w:gridCol w:w="4675"/>
        <w:gridCol w:w="4675"/>
      </w:tblGrid>
      <w:tr w:rsidR="00571073" w14:paraId="5F4EC0D1" w14:textId="77777777" w:rsidTr="00205140">
        <w:tc>
          <w:tcPr>
            <w:tcW w:w="4675" w:type="dxa"/>
          </w:tcPr>
          <w:p w14:paraId="232C5F0D" w14:textId="77777777" w:rsidR="00571073" w:rsidRDefault="00571073" w:rsidP="00205140">
            <w:pPr>
              <w:textAlignment w:val="baseline"/>
              <w:rPr>
                <w:rFonts w:eastAsia="Times New Roman" w:cstheme="minorHAnsi"/>
                <w:color w:val="0D0D0D" w:themeColor="text1" w:themeTint="F2"/>
                <w:sz w:val="22"/>
                <w:szCs w:val="22"/>
              </w:rPr>
            </w:pPr>
            <w:r>
              <w:rPr>
                <w:rFonts w:eastAsia="Times New Roman" w:cstheme="minorHAnsi"/>
                <w:color w:val="0D0D0D" w:themeColor="text1" w:themeTint="F2"/>
                <w:sz w:val="22"/>
                <w:szCs w:val="22"/>
              </w:rPr>
              <w:t>Revenue</w:t>
            </w:r>
          </w:p>
        </w:tc>
        <w:tc>
          <w:tcPr>
            <w:tcW w:w="4675" w:type="dxa"/>
          </w:tcPr>
          <w:p w14:paraId="7847387B" w14:textId="77777777" w:rsidR="00571073" w:rsidRDefault="00571073" w:rsidP="00205140">
            <w:pPr>
              <w:textAlignment w:val="baseline"/>
              <w:rPr>
                <w:rFonts w:eastAsia="Times New Roman" w:cstheme="minorHAnsi"/>
                <w:color w:val="0D0D0D" w:themeColor="text1" w:themeTint="F2"/>
                <w:sz w:val="22"/>
                <w:szCs w:val="22"/>
              </w:rPr>
            </w:pPr>
            <w:r>
              <w:rPr>
                <w:rFonts w:eastAsia="Times New Roman" w:cstheme="minorHAnsi"/>
                <w:color w:val="0D0D0D" w:themeColor="text1" w:themeTint="F2"/>
                <w:sz w:val="22"/>
                <w:szCs w:val="22"/>
              </w:rPr>
              <w:t xml:space="preserve">Expenses </w:t>
            </w:r>
          </w:p>
        </w:tc>
      </w:tr>
      <w:tr w:rsidR="00571073" w14:paraId="46162041" w14:textId="77777777" w:rsidTr="00205140">
        <w:tc>
          <w:tcPr>
            <w:tcW w:w="4675" w:type="dxa"/>
          </w:tcPr>
          <w:p w14:paraId="6B47EEC2" w14:textId="3F662DE2" w:rsidR="00571073" w:rsidRDefault="00571073" w:rsidP="00205140">
            <w:pPr>
              <w:textAlignment w:val="baseline"/>
              <w:rPr>
                <w:rFonts w:eastAsia="Times New Roman" w:cstheme="minorHAnsi"/>
                <w:color w:val="0D0D0D" w:themeColor="text1" w:themeTint="F2"/>
                <w:sz w:val="22"/>
                <w:szCs w:val="22"/>
              </w:rPr>
            </w:pPr>
            <w:r>
              <w:rPr>
                <w:rFonts w:eastAsia="Times New Roman" w:cstheme="minorHAnsi"/>
                <w:color w:val="0D0D0D" w:themeColor="text1" w:themeTint="F2"/>
                <w:sz w:val="22"/>
                <w:szCs w:val="22"/>
              </w:rPr>
              <w:t>Tuition (from students or corporate clients</w:t>
            </w:r>
            <w:r w:rsidR="00B43251">
              <w:rPr>
                <w:rFonts w:eastAsia="Times New Roman" w:cstheme="minorHAnsi"/>
                <w:color w:val="0D0D0D" w:themeColor="text1" w:themeTint="F2"/>
                <w:sz w:val="22"/>
                <w:szCs w:val="22"/>
              </w:rPr>
              <w:t>)</w:t>
            </w:r>
            <w:r>
              <w:rPr>
                <w:rFonts w:eastAsia="Times New Roman" w:cstheme="minorHAnsi"/>
                <w:color w:val="0D0D0D" w:themeColor="text1" w:themeTint="F2"/>
                <w:sz w:val="22"/>
                <w:szCs w:val="22"/>
              </w:rPr>
              <w:t xml:space="preserve"> </w:t>
            </w:r>
          </w:p>
        </w:tc>
        <w:tc>
          <w:tcPr>
            <w:tcW w:w="4675" w:type="dxa"/>
          </w:tcPr>
          <w:p w14:paraId="419F8AB4" w14:textId="77777777" w:rsidR="00571073" w:rsidRDefault="00571073" w:rsidP="00205140">
            <w:pPr>
              <w:textAlignment w:val="baseline"/>
              <w:rPr>
                <w:rFonts w:eastAsia="Times New Roman" w:cstheme="minorHAnsi"/>
                <w:color w:val="0D0D0D" w:themeColor="text1" w:themeTint="F2"/>
                <w:sz w:val="22"/>
                <w:szCs w:val="22"/>
              </w:rPr>
            </w:pPr>
            <w:r>
              <w:rPr>
                <w:rFonts w:eastAsia="Times New Roman" w:cstheme="minorHAnsi"/>
                <w:color w:val="0D0D0D" w:themeColor="text1" w:themeTint="F2"/>
                <w:sz w:val="22"/>
                <w:szCs w:val="22"/>
              </w:rPr>
              <w:t xml:space="preserve">Course Design and Development </w:t>
            </w:r>
          </w:p>
          <w:p w14:paraId="2098E98B" w14:textId="77777777" w:rsidR="00571073" w:rsidRDefault="00571073" w:rsidP="00571073">
            <w:pPr>
              <w:pStyle w:val="ListParagraph"/>
              <w:numPr>
                <w:ilvl w:val="0"/>
                <w:numId w:val="12"/>
              </w:numPr>
              <w:textAlignment w:val="baseline"/>
              <w:rPr>
                <w:rFonts w:eastAsia="Times New Roman" w:cstheme="minorHAnsi"/>
                <w:color w:val="0D0D0D" w:themeColor="text1" w:themeTint="F2"/>
              </w:rPr>
            </w:pPr>
            <w:r>
              <w:rPr>
                <w:rFonts w:eastAsia="Times New Roman" w:cstheme="minorHAnsi"/>
                <w:color w:val="0D0D0D" w:themeColor="text1" w:themeTint="F2"/>
              </w:rPr>
              <w:t xml:space="preserve">Instructional costs </w:t>
            </w:r>
          </w:p>
          <w:p w14:paraId="25443E48" w14:textId="77777777" w:rsidR="00571073" w:rsidRPr="00FF2D55" w:rsidRDefault="00571073" w:rsidP="00571073">
            <w:pPr>
              <w:pStyle w:val="ListParagraph"/>
              <w:numPr>
                <w:ilvl w:val="0"/>
                <w:numId w:val="12"/>
              </w:numPr>
              <w:textAlignment w:val="baseline"/>
              <w:rPr>
                <w:rFonts w:eastAsia="Times New Roman" w:cstheme="minorHAnsi"/>
                <w:color w:val="0D0D0D" w:themeColor="text1" w:themeTint="F2"/>
              </w:rPr>
            </w:pPr>
            <w:r>
              <w:rPr>
                <w:rFonts w:eastAsia="Times New Roman" w:cstheme="minorHAnsi"/>
                <w:color w:val="0D0D0D" w:themeColor="text1" w:themeTint="F2"/>
              </w:rPr>
              <w:t xml:space="preserve">Instructional Design </w:t>
            </w:r>
          </w:p>
        </w:tc>
      </w:tr>
      <w:tr w:rsidR="00571073" w14:paraId="0D04D2EA" w14:textId="77777777" w:rsidTr="00205140">
        <w:tc>
          <w:tcPr>
            <w:tcW w:w="4675" w:type="dxa"/>
          </w:tcPr>
          <w:p w14:paraId="59E03E1F" w14:textId="77777777" w:rsidR="00571073" w:rsidRDefault="00571073" w:rsidP="00205140">
            <w:pPr>
              <w:textAlignment w:val="baseline"/>
              <w:rPr>
                <w:rFonts w:eastAsia="Times New Roman" w:cstheme="minorHAnsi"/>
                <w:color w:val="0D0D0D" w:themeColor="text1" w:themeTint="F2"/>
                <w:sz w:val="22"/>
                <w:szCs w:val="22"/>
              </w:rPr>
            </w:pPr>
          </w:p>
        </w:tc>
        <w:tc>
          <w:tcPr>
            <w:tcW w:w="4675" w:type="dxa"/>
          </w:tcPr>
          <w:p w14:paraId="0ABC034E" w14:textId="77777777" w:rsidR="00571073" w:rsidRDefault="00571073" w:rsidP="00205140">
            <w:pPr>
              <w:textAlignment w:val="baseline"/>
              <w:rPr>
                <w:rFonts w:eastAsia="Times New Roman" w:cstheme="minorHAnsi"/>
                <w:color w:val="0D0D0D" w:themeColor="text1" w:themeTint="F2"/>
                <w:sz w:val="22"/>
                <w:szCs w:val="22"/>
              </w:rPr>
            </w:pPr>
            <w:r>
              <w:rPr>
                <w:rFonts w:eastAsia="Times New Roman" w:cstheme="minorHAnsi"/>
                <w:color w:val="0D0D0D" w:themeColor="text1" w:themeTint="F2"/>
                <w:sz w:val="22"/>
                <w:szCs w:val="22"/>
              </w:rPr>
              <w:t>Course Delivery</w:t>
            </w:r>
          </w:p>
          <w:p w14:paraId="69D78B38" w14:textId="77777777" w:rsidR="00571073" w:rsidRPr="00FF2D55" w:rsidRDefault="00571073" w:rsidP="00571073">
            <w:pPr>
              <w:pStyle w:val="ListParagraph"/>
              <w:numPr>
                <w:ilvl w:val="0"/>
                <w:numId w:val="11"/>
              </w:numPr>
              <w:textAlignment w:val="baseline"/>
              <w:rPr>
                <w:rFonts w:eastAsia="Times New Roman" w:cstheme="minorHAnsi"/>
                <w:color w:val="0D0D0D" w:themeColor="text1" w:themeTint="F2"/>
              </w:rPr>
            </w:pPr>
            <w:r>
              <w:rPr>
                <w:rFonts w:eastAsia="Times New Roman" w:cstheme="minorHAnsi"/>
                <w:color w:val="0D0D0D" w:themeColor="text1" w:themeTint="F2"/>
              </w:rPr>
              <w:t xml:space="preserve">Instructional costs </w:t>
            </w:r>
          </w:p>
        </w:tc>
      </w:tr>
      <w:tr w:rsidR="00571073" w14:paraId="07F7170A" w14:textId="77777777" w:rsidTr="00205140">
        <w:tc>
          <w:tcPr>
            <w:tcW w:w="4675" w:type="dxa"/>
          </w:tcPr>
          <w:p w14:paraId="0D1C203F" w14:textId="77777777" w:rsidR="00571073" w:rsidRDefault="00571073" w:rsidP="00205140">
            <w:pPr>
              <w:textAlignment w:val="baseline"/>
              <w:rPr>
                <w:rFonts w:eastAsia="Times New Roman" w:cstheme="minorHAnsi"/>
                <w:color w:val="0D0D0D" w:themeColor="text1" w:themeTint="F2"/>
                <w:sz w:val="22"/>
                <w:szCs w:val="22"/>
              </w:rPr>
            </w:pPr>
          </w:p>
        </w:tc>
        <w:tc>
          <w:tcPr>
            <w:tcW w:w="4675" w:type="dxa"/>
          </w:tcPr>
          <w:p w14:paraId="0B0DBE12" w14:textId="77777777" w:rsidR="00571073" w:rsidRDefault="00571073" w:rsidP="00205140">
            <w:pPr>
              <w:textAlignment w:val="baseline"/>
              <w:rPr>
                <w:rFonts w:eastAsia="Times New Roman" w:cstheme="minorHAnsi"/>
                <w:color w:val="0D0D0D" w:themeColor="text1" w:themeTint="F2"/>
                <w:sz w:val="22"/>
                <w:szCs w:val="22"/>
              </w:rPr>
            </w:pPr>
            <w:r>
              <w:rPr>
                <w:rFonts w:eastAsia="Times New Roman" w:cstheme="minorHAnsi"/>
                <w:color w:val="0D0D0D" w:themeColor="text1" w:themeTint="F2"/>
                <w:sz w:val="22"/>
                <w:szCs w:val="22"/>
              </w:rPr>
              <w:t xml:space="preserve">Infrastructure Expenses </w:t>
            </w:r>
          </w:p>
          <w:p w14:paraId="29418052" w14:textId="77777777" w:rsidR="00571073" w:rsidRDefault="00571073" w:rsidP="00571073">
            <w:pPr>
              <w:pStyle w:val="ListParagraph"/>
              <w:numPr>
                <w:ilvl w:val="0"/>
                <w:numId w:val="10"/>
              </w:numPr>
              <w:textAlignment w:val="baseline"/>
              <w:rPr>
                <w:rFonts w:eastAsia="Times New Roman" w:cstheme="minorHAnsi"/>
                <w:color w:val="0D0D0D" w:themeColor="text1" w:themeTint="F2"/>
              </w:rPr>
            </w:pPr>
            <w:r>
              <w:rPr>
                <w:rFonts w:eastAsia="Times New Roman" w:cstheme="minorHAnsi"/>
                <w:color w:val="0D0D0D" w:themeColor="text1" w:themeTint="F2"/>
              </w:rPr>
              <w:t xml:space="preserve">Third-Party Costs </w:t>
            </w:r>
          </w:p>
          <w:p w14:paraId="50E4A414" w14:textId="77777777" w:rsidR="00571073" w:rsidRDefault="00571073" w:rsidP="00571073">
            <w:pPr>
              <w:pStyle w:val="ListParagraph"/>
              <w:numPr>
                <w:ilvl w:val="0"/>
                <w:numId w:val="10"/>
              </w:numPr>
              <w:textAlignment w:val="baseline"/>
              <w:rPr>
                <w:rFonts w:eastAsia="Times New Roman" w:cstheme="minorHAnsi"/>
                <w:color w:val="0D0D0D" w:themeColor="text1" w:themeTint="F2"/>
              </w:rPr>
            </w:pPr>
            <w:r>
              <w:rPr>
                <w:rFonts w:eastAsia="Times New Roman" w:cstheme="minorHAnsi"/>
                <w:color w:val="0D0D0D" w:themeColor="text1" w:themeTint="F2"/>
              </w:rPr>
              <w:t xml:space="preserve">Student Services </w:t>
            </w:r>
          </w:p>
          <w:p w14:paraId="6E776862" w14:textId="77777777" w:rsidR="00571073" w:rsidRDefault="00571073" w:rsidP="00571073">
            <w:pPr>
              <w:pStyle w:val="ListParagraph"/>
              <w:numPr>
                <w:ilvl w:val="0"/>
                <w:numId w:val="10"/>
              </w:numPr>
              <w:textAlignment w:val="baseline"/>
              <w:rPr>
                <w:rFonts w:eastAsia="Times New Roman" w:cstheme="minorHAnsi"/>
                <w:color w:val="0D0D0D" w:themeColor="text1" w:themeTint="F2"/>
              </w:rPr>
            </w:pPr>
            <w:r>
              <w:rPr>
                <w:rFonts w:eastAsia="Times New Roman" w:cstheme="minorHAnsi"/>
                <w:color w:val="0D0D0D" w:themeColor="text1" w:themeTint="F2"/>
              </w:rPr>
              <w:t xml:space="preserve">Marketing </w:t>
            </w:r>
          </w:p>
          <w:p w14:paraId="75EC5EA0" w14:textId="77777777" w:rsidR="00571073" w:rsidRPr="00FF2D55" w:rsidRDefault="00571073" w:rsidP="00571073">
            <w:pPr>
              <w:pStyle w:val="ListParagraph"/>
              <w:numPr>
                <w:ilvl w:val="0"/>
                <w:numId w:val="10"/>
              </w:numPr>
              <w:textAlignment w:val="baseline"/>
              <w:rPr>
                <w:rFonts w:eastAsia="Times New Roman" w:cstheme="minorHAnsi"/>
                <w:color w:val="0D0D0D" w:themeColor="text1" w:themeTint="F2"/>
              </w:rPr>
            </w:pPr>
            <w:r>
              <w:rPr>
                <w:rFonts w:eastAsia="Times New Roman" w:cstheme="minorHAnsi"/>
                <w:color w:val="0D0D0D" w:themeColor="text1" w:themeTint="F2"/>
              </w:rPr>
              <w:t xml:space="preserve">Recruiting </w:t>
            </w:r>
          </w:p>
        </w:tc>
      </w:tr>
      <w:tr w:rsidR="00571073" w14:paraId="01AF9DF0" w14:textId="77777777" w:rsidTr="00205140">
        <w:tc>
          <w:tcPr>
            <w:tcW w:w="4675" w:type="dxa"/>
          </w:tcPr>
          <w:p w14:paraId="2D3B984D" w14:textId="77777777" w:rsidR="00571073" w:rsidRDefault="00571073" w:rsidP="00205140">
            <w:pPr>
              <w:textAlignment w:val="baseline"/>
              <w:rPr>
                <w:rFonts w:eastAsia="Times New Roman" w:cstheme="minorHAnsi"/>
                <w:color w:val="0D0D0D" w:themeColor="text1" w:themeTint="F2"/>
                <w:sz w:val="22"/>
                <w:szCs w:val="22"/>
              </w:rPr>
            </w:pPr>
          </w:p>
        </w:tc>
        <w:tc>
          <w:tcPr>
            <w:tcW w:w="4675" w:type="dxa"/>
          </w:tcPr>
          <w:p w14:paraId="624E8841" w14:textId="77777777" w:rsidR="00571073" w:rsidRDefault="00571073" w:rsidP="00205140">
            <w:pPr>
              <w:textAlignment w:val="baseline"/>
              <w:rPr>
                <w:rFonts w:eastAsia="Times New Roman" w:cstheme="minorHAnsi"/>
                <w:color w:val="0D0D0D" w:themeColor="text1" w:themeTint="F2"/>
                <w:sz w:val="22"/>
                <w:szCs w:val="22"/>
              </w:rPr>
            </w:pPr>
            <w:r>
              <w:rPr>
                <w:rFonts w:eastAsia="Times New Roman" w:cstheme="minorHAnsi"/>
                <w:color w:val="0D0D0D" w:themeColor="text1" w:themeTint="F2"/>
                <w:sz w:val="22"/>
                <w:szCs w:val="22"/>
              </w:rPr>
              <w:t xml:space="preserve">Fees </w:t>
            </w:r>
          </w:p>
          <w:p w14:paraId="2336A048" w14:textId="31F6148D" w:rsidR="00571073" w:rsidRPr="00FF2D55" w:rsidRDefault="00571073" w:rsidP="00571073">
            <w:pPr>
              <w:pStyle w:val="ListParagraph"/>
              <w:numPr>
                <w:ilvl w:val="0"/>
                <w:numId w:val="10"/>
              </w:numPr>
              <w:textAlignment w:val="baseline"/>
              <w:rPr>
                <w:rFonts w:eastAsia="Times New Roman" w:cstheme="minorHAnsi"/>
                <w:color w:val="0D0D0D" w:themeColor="text1" w:themeTint="F2"/>
              </w:rPr>
            </w:pPr>
            <w:r>
              <w:rPr>
                <w:rFonts w:eastAsia="Times New Roman" w:cstheme="minorHAnsi"/>
                <w:color w:val="0D0D0D" w:themeColor="text1" w:themeTint="F2"/>
              </w:rPr>
              <w:t>Refer to Table 3</w:t>
            </w:r>
          </w:p>
        </w:tc>
      </w:tr>
    </w:tbl>
    <w:p w14:paraId="1FE0E8C6" w14:textId="3DF5DCF6" w:rsidR="000A01E2" w:rsidRDefault="000A01E2" w:rsidP="000A01E2">
      <w:pPr>
        <w:rPr>
          <w:rStyle w:val="SubtleReference"/>
          <w:rFonts w:ascii="Calibri" w:hAnsi="Calibri"/>
          <w:b/>
          <w:bCs/>
          <w:sz w:val="28"/>
          <w:szCs w:val="28"/>
        </w:rPr>
      </w:pPr>
    </w:p>
    <w:p w14:paraId="59580DDA" w14:textId="14F1EB69" w:rsidR="00C6640F" w:rsidRPr="000A01E2" w:rsidRDefault="00C6640F" w:rsidP="000A01E2">
      <w:pPr>
        <w:rPr>
          <w:rStyle w:val="SubtleReference"/>
          <w:rFonts w:eastAsia="Times New Roman" w:cstheme="minorHAnsi"/>
          <w:smallCaps w:val="0"/>
          <w:color w:val="0D0D0D" w:themeColor="text1" w:themeTint="F2"/>
          <w:sz w:val="22"/>
          <w:szCs w:val="22"/>
        </w:rPr>
      </w:pPr>
      <w:r w:rsidRPr="00BC4A47">
        <w:rPr>
          <w:rStyle w:val="SubtleReference"/>
          <w:rFonts w:ascii="Calibri" w:hAnsi="Calibri"/>
          <w:b/>
          <w:bCs/>
          <w:sz w:val="28"/>
          <w:szCs w:val="28"/>
        </w:rPr>
        <w:t xml:space="preserve">Academic Review and Approval Processes </w:t>
      </w:r>
    </w:p>
    <w:p w14:paraId="22183CFD" w14:textId="77777777" w:rsidR="00C6640F" w:rsidRPr="00566EC3" w:rsidRDefault="00C6640F" w:rsidP="00C6640F">
      <w:pPr>
        <w:rPr>
          <w:i/>
          <w:iCs/>
          <w:color w:val="0D0D0D" w:themeColor="text1" w:themeTint="F2"/>
          <w:sz w:val="22"/>
          <w:szCs w:val="22"/>
        </w:rPr>
      </w:pPr>
    </w:p>
    <w:p w14:paraId="16E872C1" w14:textId="3793E6C1" w:rsidR="00C6640F" w:rsidRPr="00BC4A47" w:rsidRDefault="00C6640F" w:rsidP="00C6640F">
      <w:pPr>
        <w:rPr>
          <w:rFonts w:eastAsia="Times New Roman" w:cs="Times New Roman"/>
          <w:color w:val="0D0D0D" w:themeColor="text1" w:themeTint="F2"/>
          <w:sz w:val="22"/>
          <w:szCs w:val="22"/>
        </w:rPr>
      </w:pPr>
      <w:r w:rsidRPr="00BC4A47">
        <w:rPr>
          <w:color w:val="0D0D0D" w:themeColor="text1" w:themeTint="F2"/>
          <w:sz w:val="22"/>
          <w:szCs w:val="22"/>
        </w:rPr>
        <w:t xml:space="preserve">Graduate School approval is required to establish a Professional Master’s Program (PMP).  </w:t>
      </w:r>
      <w:r w:rsidR="00535A6A">
        <w:rPr>
          <w:color w:val="0D0D0D" w:themeColor="text1" w:themeTint="F2"/>
          <w:sz w:val="22"/>
          <w:szCs w:val="22"/>
        </w:rPr>
        <w:t xml:space="preserve">All proposers are encouraged to contact the Graduate Programs Office in the Graduate School to help expedite the process. </w:t>
      </w:r>
      <w:r w:rsidRPr="00BC4A47">
        <w:rPr>
          <w:color w:val="0D0D0D" w:themeColor="text1" w:themeTint="F2"/>
          <w:sz w:val="22"/>
          <w:szCs w:val="22"/>
        </w:rPr>
        <w:t xml:space="preserve">PMPs are governed by the </w:t>
      </w:r>
      <w:r w:rsidRPr="0078082B">
        <w:rPr>
          <w:color w:val="0D0D0D" w:themeColor="text1" w:themeTint="F2"/>
          <w:sz w:val="22"/>
          <w:szCs w:val="22"/>
        </w:rPr>
        <w:t xml:space="preserve">Graduate School and must follow the procedures set forth in the </w:t>
      </w:r>
      <w:r w:rsidRPr="0078082B">
        <w:rPr>
          <w:i/>
          <w:iCs/>
          <w:color w:val="0D0D0D" w:themeColor="text1" w:themeTint="F2"/>
          <w:sz w:val="22"/>
          <w:szCs w:val="22"/>
        </w:rPr>
        <w:t>Policies and Procedures for Administering Graduate Student Programs</w:t>
      </w:r>
      <w:r w:rsidRPr="0078082B">
        <w:rPr>
          <w:color w:val="0D0D0D" w:themeColor="text1" w:themeTint="F2"/>
          <w:sz w:val="22"/>
          <w:szCs w:val="22"/>
        </w:rPr>
        <w:t xml:space="preserve"> at </w:t>
      </w:r>
      <w:hyperlink r:id="rId12" w:history="1">
        <w:r w:rsidR="0078082B" w:rsidRPr="0078082B">
          <w:rPr>
            <w:rStyle w:val="Hyperlink"/>
            <w:sz w:val="22"/>
            <w:szCs w:val="22"/>
          </w:rPr>
          <w:t>https://catalog.purdue.edu/content.php?catoid=13&amp;navoid=15977</w:t>
        </w:r>
      </w:hyperlink>
      <w:r w:rsidR="0078082B" w:rsidRPr="0078082B">
        <w:rPr>
          <w:sz w:val="22"/>
          <w:szCs w:val="22"/>
        </w:rPr>
        <w:t xml:space="preserve"> </w:t>
      </w:r>
      <w:r w:rsidR="00F25A29" w:rsidRPr="0078082B">
        <w:rPr>
          <w:color w:val="0D0D0D" w:themeColor="text1" w:themeTint="F2"/>
          <w:sz w:val="22"/>
          <w:szCs w:val="22"/>
        </w:rPr>
        <w:t>.</w:t>
      </w:r>
      <w:r w:rsidR="00F25A29">
        <w:rPr>
          <w:color w:val="0D0D0D" w:themeColor="text1" w:themeTint="F2"/>
          <w:sz w:val="22"/>
          <w:szCs w:val="22"/>
        </w:rPr>
        <w:t xml:space="preserve"> </w:t>
      </w:r>
    </w:p>
    <w:p w14:paraId="6E871C78" w14:textId="77777777" w:rsidR="00C6640F" w:rsidRPr="00BC4A47" w:rsidRDefault="00C6640F" w:rsidP="00C6640F">
      <w:pPr>
        <w:rPr>
          <w:color w:val="0D0D0D" w:themeColor="text1" w:themeTint="F2"/>
          <w:sz w:val="22"/>
          <w:szCs w:val="22"/>
        </w:rPr>
      </w:pPr>
    </w:p>
    <w:p w14:paraId="505C16F0" w14:textId="2ADDCB09" w:rsidR="00C6640F" w:rsidRPr="00BC4A47" w:rsidRDefault="00C6640F" w:rsidP="00C6640F">
      <w:pPr>
        <w:rPr>
          <w:color w:val="0D0D0D" w:themeColor="text1" w:themeTint="F2"/>
          <w:sz w:val="22"/>
          <w:szCs w:val="22"/>
        </w:rPr>
      </w:pPr>
      <w:r w:rsidRPr="00BC4A47">
        <w:rPr>
          <w:b/>
          <w:bCs/>
          <w:color w:val="0D0D0D" w:themeColor="text1" w:themeTint="F2"/>
          <w:sz w:val="22"/>
          <w:szCs w:val="22"/>
        </w:rPr>
        <w:lastRenderedPageBreak/>
        <w:t>New Degree Program or New Online Option to an Existing Graduate Degree:</w:t>
      </w:r>
      <w:r w:rsidRPr="00BC4A47">
        <w:rPr>
          <w:b/>
          <w:bCs/>
          <w:i/>
          <w:iCs/>
          <w:color w:val="0D0D0D" w:themeColor="text1" w:themeTint="F2"/>
          <w:sz w:val="22"/>
          <w:szCs w:val="22"/>
        </w:rPr>
        <w:t xml:space="preserve">  </w:t>
      </w:r>
      <w:r w:rsidRPr="00BC4A47">
        <w:rPr>
          <w:color w:val="0D0D0D" w:themeColor="text1" w:themeTint="F2"/>
          <w:sz w:val="22"/>
          <w:szCs w:val="22"/>
        </w:rPr>
        <w:t xml:space="preserve">To establish a PMP as a new degree program, departments will need to review and follow the procedures as outlined in Section I.F.1 in the </w:t>
      </w:r>
      <w:r w:rsidRPr="00BC4A47">
        <w:rPr>
          <w:i/>
          <w:color w:val="0D0D0D" w:themeColor="text1" w:themeTint="F2"/>
          <w:sz w:val="22"/>
          <w:szCs w:val="22"/>
        </w:rPr>
        <w:t>Policies and Procedures for Administering Graduate Student Programs</w:t>
      </w:r>
      <w:r w:rsidRPr="00BC4A47">
        <w:rPr>
          <w:color w:val="0D0D0D" w:themeColor="text1" w:themeTint="F2"/>
          <w:sz w:val="22"/>
          <w:szCs w:val="22"/>
        </w:rPr>
        <w:t xml:space="preserve"> linked above.</w:t>
      </w:r>
    </w:p>
    <w:p w14:paraId="77E8CC07" w14:textId="77777777" w:rsidR="00C6640F" w:rsidRPr="00BC4A47" w:rsidRDefault="00C6640F" w:rsidP="00C6640F">
      <w:pPr>
        <w:rPr>
          <w:color w:val="0D0D0D" w:themeColor="text1" w:themeTint="F2"/>
          <w:sz w:val="22"/>
          <w:szCs w:val="22"/>
        </w:rPr>
      </w:pPr>
      <w:r w:rsidRPr="00BC4A47">
        <w:rPr>
          <w:color w:val="0D0D0D" w:themeColor="text1" w:themeTint="F2"/>
          <w:sz w:val="22"/>
          <w:szCs w:val="22"/>
        </w:rPr>
        <w:t xml:space="preserve"> </w:t>
      </w:r>
    </w:p>
    <w:p w14:paraId="3AAFB8E5" w14:textId="6603E5AE" w:rsidR="00C6640F" w:rsidRPr="00BC4A47" w:rsidRDefault="00C6640F" w:rsidP="00C6640F">
      <w:pPr>
        <w:rPr>
          <w:color w:val="0D0D0D" w:themeColor="text1" w:themeTint="F2"/>
          <w:sz w:val="22"/>
          <w:szCs w:val="22"/>
        </w:rPr>
      </w:pPr>
      <w:r w:rsidRPr="00BC4A47">
        <w:rPr>
          <w:color w:val="0D0D0D" w:themeColor="text1" w:themeTint="F2"/>
          <w:sz w:val="22"/>
          <w:szCs w:val="22"/>
        </w:rPr>
        <w:t xml:space="preserve">Once necessary approvals are given </w:t>
      </w:r>
      <w:r w:rsidR="00F25A29">
        <w:rPr>
          <w:color w:val="0D0D0D" w:themeColor="text1" w:themeTint="F2"/>
          <w:sz w:val="22"/>
          <w:szCs w:val="22"/>
        </w:rPr>
        <w:t>at</w:t>
      </w:r>
      <w:r w:rsidRPr="00BC4A47">
        <w:rPr>
          <w:color w:val="0D0D0D" w:themeColor="text1" w:themeTint="F2"/>
          <w:sz w:val="22"/>
          <w:szCs w:val="22"/>
        </w:rPr>
        <w:t xml:space="preserve"> the department and college levels, a proposal can be submitted to the Graduate School.</w:t>
      </w:r>
      <w:r w:rsidR="002A51BF" w:rsidRPr="00BC4A47">
        <w:rPr>
          <w:color w:val="0D0D0D" w:themeColor="text1" w:themeTint="F2"/>
          <w:sz w:val="22"/>
          <w:szCs w:val="22"/>
        </w:rPr>
        <w:t xml:space="preserve">  </w:t>
      </w:r>
      <w:r w:rsidRPr="00BC4A47">
        <w:rPr>
          <w:color w:val="0D0D0D" w:themeColor="text1" w:themeTint="F2"/>
          <w:sz w:val="22"/>
          <w:szCs w:val="22"/>
        </w:rPr>
        <w:t>Upon passage by the Graduate Council</w:t>
      </w:r>
      <w:r w:rsidR="00636DFE">
        <w:rPr>
          <w:color w:val="0D0D0D" w:themeColor="text1" w:themeTint="F2"/>
          <w:sz w:val="22"/>
          <w:szCs w:val="22"/>
        </w:rPr>
        <w:t xml:space="preserve"> and additional reviews (e.g., fees, graduate enrollment, graduate admissions, and graduate records)</w:t>
      </w:r>
      <w:r w:rsidRPr="00BC4A47">
        <w:rPr>
          <w:color w:val="0D0D0D" w:themeColor="text1" w:themeTint="F2"/>
          <w:sz w:val="22"/>
          <w:szCs w:val="22"/>
        </w:rPr>
        <w:t xml:space="preserve">, the proposal is forwarded to the Provost’s Office for review and recommendation to the Board of Trustees.  New degree programs and new online options for existing graduate degree programs are then forwarded to the Indiana Commission for Higher Education </w:t>
      </w:r>
      <w:r w:rsidR="00F25A29">
        <w:rPr>
          <w:color w:val="0D0D0D" w:themeColor="text1" w:themeTint="F2"/>
          <w:sz w:val="22"/>
          <w:szCs w:val="22"/>
        </w:rPr>
        <w:t xml:space="preserve">(ICHE) </w:t>
      </w:r>
      <w:r w:rsidRPr="00BC4A47">
        <w:rPr>
          <w:color w:val="0D0D0D" w:themeColor="text1" w:themeTint="F2"/>
          <w:sz w:val="22"/>
          <w:szCs w:val="22"/>
        </w:rPr>
        <w:t>for action and the Higher Learning Commission is informed of the new offerings.</w:t>
      </w:r>
    </w:p>
    <w:p w14:paraId="0254F65F" w14:textId="77777777" w:rsidR="00C6640F" w:rsidRPr="00BC4A47" w:rsidRDefault="00C6640F" w:rsidP="00C6640F">
      <w:pPr>
        <w:rPr>
          <w:b/>
          <w:bCs/>
          <w:i/>
          <w:iCs/>
          <w:color w:val="0D0D0D" w:themeColor="text1" w:themeTint="F2"/>
          <w:sz w:val="22"/>
          <w:szCs w:val="22"/>
        </w:rPr>
      </w:pPr>
    </w:p>
    <w:p w14:paraId="107C5170" w14:textId="4B2216CA" w:rsidR="00C6640F" w:rsidRPr="00BC4A47" w:rsidRDefault="00C6640F" w:rsidP="00C6640F">
      <w:pPr>
        <w:rPr>
          <w:bCs/>
          <w:iCs/>
          <w:color w:val="0D0D0D" w:themeColor="text1" w:themeTint="F2"/>
          <w:sz w:val="22"/>
          <w:szCs w:val="22"/>
        </w:rPr>
      </w:pPr>
      <w:r w:rsidRPr="00BC4A47">
        <w:rPr>
          <w:b/>
          <w:bCs/>
          <w:i/>
          <w:iCs/>
          <w:color w:val="0D0D0D" w:themeColor="text1" w:themeTint="F2"/>
          <w:sz w:val="22"/>
          <w:szCs w:val="22"/>
        </w:rPr>
        <w:t xml:space="preserve">Current Degree Program with New Concentration:  </w:t>
      </w:r>
      <w:r w:rsidRPr="00BC4A47">
        <w:rPr>
          <w:bCs/>
          <w:iCs/>
          <w:color w:val="0D0D0D" w:themeColor="text1" w:themeTint="F2"/>
          <w:sz w:val="22"/>
          <w:szCs w:val="22"/>
        </w:rPr>
        <w:t>Existing degree programs with a new concentration require approval by the Graduate School. </w:t>
      </w:r>
    </w:p>
    <w:p w14:paraId="0C4CEEA4" w14:textId="77777777" w:rsidR="00C6640F" w:rsidRPr="00BC4A47" w:rsidRDefault="00C6640F" w:rsidP="00C6640F">
      <w:pPr>
        <w:rPr>
          <w:b/>
          <w:bCs/>
          <w:i/>
          <w:iCs/>
          <w:color w:val="0D0D0D" w:themeColor="text1" w:themeTint="F2"/>
          <w:sz w:val="22"/>
          <w:szCs w:val="22"/>
        </w:rPr>
      </w:pPr>
    </w:p>
    <w:p w14:paraId="7EA874BA" w14:textId="587B1E1F" w:rsidR="00C6640F" w:rsidRPr="00BC4A47" w:rsidRDefault="00C6640F" w:rsidP="00F25A29">
      <w:pPr>
        <w:rPr>
          <w:color w:val="0D0D0D" w:themeColor="text1" w:themeTint="F2"/>
          <w:sz w:val="22"/>
          <w:szCs w:val="22"/>
        </w:rPr>
      </w:pPr>
      <w:r w:rsidRPr="00BC4A47">
        <w:rPr>
          <w:color w:val="0D0D0D" w:themeColor="text1" w:themeTint="F2"/>
          <w:sz w:val="22"/>
          <w:szCs w:val="22"/>
        </w:rPr>
        <w:t>Procedures are outlined in the Policies and Procedures for Administering Graduate Student Programs Section I.H. and completing Graduate School Form 25, found at:</w:t>
      </w:r>
      <w:r w:rsidR="00F25A29">
        <w:rPr>
          <w:color w:val="0D0D0D" w:themeColor="text1" w:themeTint="F2"/>
          <w:sz w:val="22"/>
          <w:szCs w:val="22"/>
        </w:rPr>
        <w:t xml:space="preserve"> </w:t>
      </w:r>
      <w:hyperlink r:id="rId13" w:history="1">
        <w:r w:rsidR="00F25A29" w:rsidRPr="002D5879">
          <w:rPr>
            <w:rStyle w:val="Hyperlink"/>
            <w:i/>
            <w:sz w:val="22"/>
            <w:szCs w:val="22"/>
          </w:rPr>
          <w:t>http://www.purdue.edu/gradschool/faculty/forms.html</w:t>
        </w:r>
      </w:hyperlink>
      <w:r w:rsidR="00F25A29">
        <w:rPr>
          <w:color w:val="0D0D0D" w:themeColor="text1" w:themeTint="F2"/>
          <w:sz w:val="22"/>
          <w:szCs w:val="22"/>
        </w:rPr>
        <w:t xml:space="preserve">. </w:t>
      </w:r>
    </w:p>
    <w:p w14:paraId="1F93080C" w14:textId="77777777" w:rsidR="00C6640F" w:rsidRPr="00BC4A47" w:rsidRDefault="00C6640F" w:rsidP="00C6640F">
      <w:pPr>
        <w:rPr>
          <w:b/>
          <w:color w:val="0D0D0D" w:themeColor="text1" w:themeTint="F2"/>
          <w:sz w:val="22"/>
          <w:szCs w:val="22"/>
        </w:rPr>
      </w:pPr>
    </w:p>
    <w:p w14:paraId="7187A4C9" w14:textId="7A29B352" w:rsidR="002A51BF" w:rsidRPr="00BC4A47" w:rsidRDefault="00C6640F" w:rsidP="00C6640F">
      <w:pPr>
        <w:rPr>
          <w:color w:val="0D0D0D" w:themeColor="text1" w:themeTint="F2"/>
          <w:sz w:val="22"/>
          <w:szCs w:val="22"/>
        </w:rPr>
      </w:pPr>
      <w:r w:rsidRPr="00BC4A47">
        <w:rPr>
          <w:b/>
          <w:color w:val="0D0D0D" w:themeColor="text1" w:themeTint="F2"/>
          <w:sz w:val="22"/>
          <w:szCs w:val="22"/>
        </w:rPr>
        <w:t>Process Review Committee</w:t>
      </w:r>
      <w:r w:rsidR="00556A8E">
        <w:rPr>
          <w:b/>
          <w:color w:val="0D0D0D" w:themeColor="text1" w:themeTint="F2"/>
          <w:sz w:val="22"/>
          <w:szCs w:val="22"/>
        </w:rPr>
        <w:br/>
      </w:r>
    </w:p>
    <w:p w14:paraId="66A86D3A" w14:textId="31AC12FD" w:rsidR="00C6640F" w:rsidRPr="00BC4A47" w:rsidRDefault="00C6640F" w:rsidP="00C6640F">
      <w:pPr>
        <w:rPr>
          <w:color w:val="0D0D0D" w:themeColor="text1" w:themeTint="F2"/>
          <w:sz w:val="22"/>
          <w:szCs w:val="22"/>
        </w:rPr>
      </w:pPr>
      <w:r w:rsidRPr="00BC4A47">
        <w:rPr>
          <w:color w:val="0D0D0D" w:themeColor="text1" w:themeTint="F2"/>
          <w:sz w:val="22"/>
          <w:szCs w:val="22"/>
        </w:rPr>
        <w:t xml:space="preserve">It is anticipated that some Professional Master’s programs will include unique program features that will require special consideration.  Unique features, for example, may include partnerships with other institutions; programs with multi-site residences including foreign countries; or internship semesters with or without credit. Unique program components may raise questions about how to manage the processes related to fee assessment and collection, registration and student status, credit assignment, awarding of degrees, rate structure for fees, financial aid, and others. </w:t>
      </w:r>
      <w:r w:rsidR="00A6642E" w:rsidRPr="00BC4A47">
        <w:rPr>
          <w:color w:val="0D0D0D" w:themeColor="text1" w:themeTint="F2"/>
          <w:sz w:val="22"/>
          <w:szCs w:val="22"/>
        </w:rPr>
        <w:t>A Process Review Committee will be established to consider the implementation of programs with unique components.</w:t>
      </w:r>
      <w:r w:rsidR="00A6642E" w:rsidRPr="00BC4A47">
        <w:rPr>
          <w:b/>
          <w:color w:val="0D0D0D" w:themeColor="text1" w:themeTint="F2"/>
          <w:sz w:val="22"/>
          <w:szCs w:val="22"/>
        </w:rPr>
        <w:t xml:space="preserve">  </w:t>
      </w:r>
      <w:r w:rsidR="00A6642E" w:rsidRPr="00BC4A47">
        <w:rPr>
          <w:color w:val="0D0D0D" w:themeColor="text1" w:themeTint="F2"/>
          <w:sz w:val="22"/>
          <w:szCs w:val="22"/>
        </w:rPr>
        <w:t>The Graduate School can provide additional information on this process.</w:t>
      </w:r>
      <w:r w:rsidRPr="00BC4A47">
        <w:rPr>
          <w:color w:val="0D0D0D" w:themeColor="text1" w:themeTint="F2"/>
          <w:sz w:val="22"/>
          <w:szCs w:val="22"/>
        </w:rPr>
        <w:t xml:space="preserve"> </w:t>
      </w:r>
    </w:p>
    <w:p w14:paraId="6673451A" w14:textId="77777777" w:rsidR="00C6640F" w:rsidRPr="00BC4A47" w:rsidRDefault="00C6640F" w:rsidP="00C6640F">
      <w:pPr>
        <w:rPr>
          <w:color w:val="0D0D0D" w:themeColor="text1" w:themeTint="F2"/>
          <w:sz w:val="22"/>
          <w:szCs w:val="22"/>
        </w:rPr>
      </w:pPr>
    </w:p>
    <w:p w14:paraId="617F5697" w14:textId="15D07BCA" w:rsidR="002A51BF" w:rsidRPr="00BC4A47" w:rsidRDefault="00C6640F" w:rsidP="00C6640F">
      <w:pPr>
        <w:rPr>
          <w:color w:val="0D0D0D" w:themeColor="text1" w:themeTint="F2"/>
          <w:sz w:val="22"/>
          <w:szCs w:val="22"/>
        </w:rPr>
      </w:pPr>
      <w:r w:rsidRPr="00BC4A47">
        <w:rPr>
          <w:b/>
          <w:bCs/>
          <w:color w:val="0D0D0D" w:themeColor="text1" w:themeTint="F2"/>
          <w:sz w:val="22"/>
          <w:szCs w:val="22"/>
        </w:rPr>
        <w:t>Rate Request</w:t>
      </w:r>
      <w:r w:rsidR="00556A8E">
        <w:rPr>
          <w:b/>
          <w:bCs/>
          <w:color w:val="0D0D0D" w:themeColor="text1" w:themeTint="F2"/>
          <w:sz w:val="22"/>
          <w:szCs w:val="22"/>
        </w:rPr>
        <w:br/>
      </w:r>
    </w:p>
    <w:p w14:paraId="1EA9F723" w14:textId="27C2E060" w:rsidR="00C6640F" w:rsidRPr="00BC4A47" w:rsidRDefault="00C6640F" w:rsidP="00C6640F">
      <w:pPr>
        <w:rPr>
          <w:color w:val="0D0D0D" w:themeColor="text1" w:themeTint="F2"/>
          <w:sz w:val="22"/>
          <w:szCs w:val="22"/>
        </w:rPr>
      </w:pPr>
      <w:r w:rsidRPr="00BC4A47">
        <w:rPr>
          <w:color w:val="0D0D0D" w:themeColor="text1" w:themeTint="F2"/>
          <w:sz w:val="22"/>
          <w:szCs w:val="22"/>
        </w:rPr>
        <w:t xml:space="preserve">A Purdue rate request must be prepared for all new degree programs, existing degrees with new concentrations, and existing degrees. An annual budget review via a rate request is required of all existing degrees.  The initial rate request for a program must be reviewed and recommended for approval by the Graduate School (and </w:t>
      </w:r>
      <w:r w:rsidR="00BF0653">
        <w:rPr>
          <w:color w:val="0D0D0D" w:themeColor="text1" w:themeTint="F2"/>
          <w:sz w:val="22"/>
          <w:szCs w:val="22"/>
        </w:rPr>
        <w:t>Purdue Online</w:t>
      </w:r>
      <w:r w:rsidRPr="00BC4A47">
        <w:rPr>
          <w:color w:val="0D0D0D" w:themeColor="text1" w:themeTint="F2"/>
          <w:sz w:val="22"/>
          <w:szCs w:val="22"/>
        </w:rPr>
        <w:t xml:space="preserve"> for </w:t>
      </w:r>
      <w:r w:rsidR="007F0F3F" w:rsidRPr="00BC4A47">
        <w:rPr>
          <w:color w:val="0D0D0D" w:themeColor="text1" w:themeTint="F2"/>
          <w:sz w:val="22"/>
          <w:szCs w:val="22"/>
        </w:rPr>
        <w:t>PMP</w:t>
      </w:r>
      <w:r w:rsidRPr="00BC4A47">
        <w:rPr>
          <w:color w:val="0D0D0D" w:themeColor="text1" w:themeTint="F2"/>
          <w:sz w:val="22"/>
          <w:szCs w:val="22"/>
        </w:rPr>
        <w:t xml:space="preserve">-D programs); annual updates need to include a distribution to the Graduate School following approval (and </w:t>
      </w:r>
      <w:r w:rsidR="00BF0653">
        <w:rPr>
          <w:color w:val="0D0D0D" w:themeColor="text1" w:themeTint="F2"/>
          <w:sz w:val="22"/>
          <w:szCs w:val="22"/>
        </w:rPr>
        <w:t>Purdue Online</w:t>
      </w:r>
      <w:r w:rsidR="00BF0653" w:rsidRPr="00BC4A47">
        <w:rPr>
          <w:color w:val="0D0D0D" w:themeColor="text1" w:themeTint="F2"/>
          <w:sz w:val="22"/>
          <w:szCs w:val="22"/>
        </w:rPr>
        <w:t xml:space="preserve"> </w:t>
      </w:r>
      <w:r w:rsidRPr="00BC4A47">
        <w:rPr>
          <w:color w:val="0D0D0D" w:themeColor="text1" w:themeTint="F2"/>
          <w:sz w:val="22"/>
          <w:szCs w:val="22"/>
        </w:rPr>
        <w:t xml:space="preserve">for </w:t>
      </w:r>
      <w:r w:rsidR="007F0F3F" w:rsidRPr="00BC4A47">
        <w:rPr>
          <w:color w:val="0D0D0D" w:themeColor="text1" w:themeTint="F2"/>
          <w:sz w:val="22"/>
          <w:szCs w:val="22"/>
        </w:rPr>
        <w:t>PMP</w:t>
      </w:r>
      <w:r w:rsidRPr="00BC4A47">
        <w:rPr>
          <w:color w:val="0D0D0D" w:themeColor="text1" w:themeTint="F2"/>
          <w:sz w:val="22"/>
          <w:szCs w:val="22"/>
        </w:rPr>
        <w:t xml:space="preserve">-D programs).  Initial and renewal rate requests will be prepared and submitted jointly by the Assistant Directors of Financial Affairs of </w:t>
      </w:r>
      <w:r w:rsidR="00BF0653">
        <w:rPr>
          <w:color w:val="0D0D0D" w:themeColor="text1" w:themeTint="F2"/>
          <w:sz w:val="22"/>
          <w:szCs w:val="22"/>
        </w:rPr>
        <w:t>Purdue Online</w:t>
      </w:r>
      <w:r w:rsidR="00BF0653" w:rsidRPr="00BC4A47">
        <w:rPr>
          <w:color w:val="0D0D0D" w:themeColor="text1" w:themeTint="F2"/>
          <w:sz w:val="22"/>
          <w:szCs w:val="22"/>
        </w:rPr>
        <w:t xml:space="preserve"> </w:t>
      </w:r>
      <w:r w:rsidRPr="00BC4A47">
        <w:rPr>
          <w:color w:val="0D0D0D" w:themeColor="text1" w:themeTint="F2"/>
          <w:sz w:val="22"/>
          <w:szCs w:val="22"/>
        </w:rPr>
        <w:t xml:space="preserve">and the sponsoring academic unit.  The </w:t>
      </w:r>
      <w:r w:rsidR="00F25A29">
        <w:rPr>
          <w:color w:val="0D0D0D" w:themeColor="text1" w:themeTint="F2"/>
          <w:sz w:val="22"/>
          <w:szCs w:val="22"/>
        </w:rPr>
        <w:t>Senior Director</w:t>
      </w:r>
      <w:r w:rsidR="0078082B">
        <w:rPr>
          <w:color w:val="0D0D0D" w:themeColor="text1" w:themeTint="F2"/>
          <w:sz w:val="22"/>
          <w:szCs w:val="22"/>
        </w:rPr>
        <w:t xml:space="preserve">, Finance Executive Offices </w:t>
      </w:r>
      <w:r w:rsidR="00F25A29">
        <w:rPr>
          <w:color w:val="0D0D0D" w:themeColor="text1" w:themeTint="F2"/>
          <w:sz w:val="22"/>
          <w:szCs w:val="22"/>
        </w:rPr>
        <w:t xml:space="preserve">will </w:t>
      </w:r>
      <w:r w:rsidRPr="00BC4A47">
        <w:rPr>
          <w:color w:val="0D0D0D" w:themeColor="text1" w:themeTint="F2"/>
          <w:sz w:val="22"/>
          <w:szCs w:val="22"/>
        </w:rPr>
        <w:t>provide final approval of the initial and renewal rate requests.  The rate request should address:</w:t>
      </w:r>
      <w:r w:rsidRPr="00BC4A47">
        <w:rPr>
          <w:color w:val="0D0D0D" w:themeColor="text1" w:themeTint="F2"/>
          <w:sz w:val="22"/>
          <w:szCs w:val="22"/>
        </w:rPr>
        <w:br/>
      </w:r>
    </w:p>
    <w:p w14:paraId="797AC850" w14:textId="77777777" w:rsidR="00C6640F" w:rsidRPr="00BC4A47" w:rsidRDefault="00C6640F" w:rsidP="00C6640F">
      <w:pPr>
        <w:pStyle w:val="ListParagraph"/>
        <w:numPr>
          <w:ilvl w:val="0"/>
          <w:numId w:val="2"/>
        </w:numPr>
        <w:spacing w:after="0" w:line="240" w:lineRule="auto"/>
        <w:rPr>
          <w:rFonts w:asciiTheme="minorHAnsi" w:hAnsiTheme="minorHAnsi"/>
          <w:color w:val="0D0D0D" w:themeColor="text1" w:themeTint="F2"/>
        </w:rPr>
      </w:pPr>
      <w:r w:rsidRPr="00BC4A47">
        <w:rPr>
          <w:rFonts w:asciiTheme="minorHAnsi" w:hAnsiTheme="minorHAnsi"/>
          <w:color w:val="0D0D0D" w:themeColor="text1" w:themeTint="F2"/>
        </w:rPr>
        <w:t>Market analysis</w:t>
      </w:r>
    </w:p>
    <w:p w14:paraId="766393A7" w14:textId="77777777" w:rsidR="00C6640F" w:rsidRPr="00BC4A47" w:rsidRDefault="00C6640F" w:rsidP="00C6640F">
      <w:pPr>
        <w:pStyle w:val="ListParagraph"/>
        <w:numPr>
          <w:ilvl w:val="0"/>
          <w:numId w:val="2"/>
        </w:numPr>
        <w:spacing w:after="0" w:line="240" w:lineRule="auto"/>
        <w:rPr>
          <w:rFonts w:asciiTheme="minorHAnsi" w:hAnsiTheme="minorHAnsi"/>
          <w:color w:val="0D0D0D" w:themeColor="text1" w:themeTint="F2"/>
        </w:rPr>
      </w:pPr>
      <w:r w:rsidRPr="00BC4A47">
        <w:rPr>
          <w:rFonts w:asciiTheme="minorHAnsi" w:hAnsiTheme="minorHAnsi"/>
          <w:color w:val="0D0D0D" w:themeColor="text1" w:themeTint="F2"/>
        </w:rPr>
        <w:t>Present and proposed rates (not less than resident BOT approved rates for regular graduate programs)</w:t>
      </w:r>
    </w:p>
    <w:p w14:paraId="652471C4" w14:textId="4A84EBAF" w:rsidR="00C6640F" w:rsidRPr="00BC4A47" w:rsidRDefault="00C6640F" w:rsidP="00C6640F">
      <w:pPr>
        <w:pStyle w:val="ListParagraph"/>
        <w:numPr>
          <w:ilvl w:val="0"/>
          <w:numId w:val="2"/>
        </w:numPr>
        <w:spacing w:after="0" w:line="240" w:lineRule="auto"/>
        <w:ind w:left="1080"/>
        <w:rPr>
          <w:rFonts w:asciiTheme="minorHAnsi" w:hAnsiTheme="minorHAnsi"/>
          <w:color w:val="0D0D0D" w:themeColor="text1" w:themeTint="F2"/>
        </w:rPr>
      </w:pPr>
      <w:r w:rsidRPr="00BC4A47">
        <w:rPr>
          <w:rFonts w:asciiTheme="minorHAnsi" w:hAnsiTheme="minorHAnsi"/>
          <w:color w:val="0D0D0D" w:themeColor="text1" w:themeTint="F2"/>
        </w:rPr>
        <w:t xml:space="preserve">Resident and nonresident rates (for </w:t>
      </w:r>
      <w:r w:rsidR="007F0F3F" w:rsidRPr="00BC4A47">
        <w:rPr>
          <w:rFonts w:asciiTheme="minorHAnsi" w:hAnsiTheme="minorHAnsi"/>
          <w:color w:val="0D0D0D" w:themeColor="text1" w:themeTint="F2"/>
        </w:rPr>
        <w:t>PMP</w:t>
      </w:r>
      <w:r w:rsidRPr="00BC4A47">
        <w:rPr>
          <w:rFonts w:asciiTheme="minorHAnsi" w:hAnsiTheme="minorHAnsi"/>
          <w:color w:val="0D0D0D" w:themeColor="text1" w:themeTint="F2"/>
        </w:rPr>
        <w:t>-R programs)</w:t>
      </w:r>
    </w:p>
    <w:p w14:paraId="422D4F09" w14:textId="77777777" w:rsidR="00C6640F" w:rsidRPr="00BC4A47" w:rsidRDefault="00C6640F" w:rsidP="00C6640F">
      <w:pPr>
        <w:pStyle w:val="ListParagraph"/>
        <w:numPr>
          <w:ilvl w:val="0"/>
          <w:numId w:val="2"/>
        </w:numPr>
        <w:spacing w:after="0" w:line="240" w:lineRule="auto"/>
        <w:ind w:left="1080"/>
        <w:rPr>
          <w:rFonts w:asciiTheme="minorHAnsi" w:hAnsiTheme="minorHAnsi"/>
          <w:color w:val="0D0D0D" w:themeColor="text1" w:themeTint="F2"/>
        </w:rPr>
      </w:pPr>
      <w:r w:rsidRPr="00BC4A47">
        <w:rPr>
          <w:rFonts w:asciiTheme="minorHAnsi" w:hAnsiTheme="minorHAnsi"/>
          <w:color w:val="0D0D0D" w:themeColor="text1" w:themeTint="F2"/>
        </w:rPr>
        <w:t>Academic year and summer rates</w:t>
      </w:r>
    </w:p>
    <w:p w14:paraId="5F3DD626" w14:textId="77777777" w:rsidR="00C6640F" w:rsidRPr="00BC4A47" w:rsidRDefault="00C6640F" w:rsidP="00C6640F">
      <w:pPr>
        <w:pStyle w:val="ListParagraph"/>
        <w:numPr>
          <w:ilvl w:val="0"/>
          <w:numId w:val="2"/>
        </w:numPr>
        <w:spacing w:after="0" w:line="240" w:lineRule="auto"/>
        <w:rPr>
          <w:rFonts w:asciiTheme="minorHAnsi" w:hAnsiTheme="minorHAnsi"/>
          <w:color w:val="0D0D0D" w:themeColor="text1" w:themeTint="F2"/>
        </w:rPr>
      </w:pPr>
      <w:r w:rsidRPr="00BC4A47">
        <w:rPr>
          <w:rFonts w:asciiTheme="minorHAnsi" w:hAnsiTheme="minorHAnsi"/>
          <w:color w:val="0D0D0D" w:themeColor="text1" w:themeTint="F2"/>
        </w:rPr>
        <w:t>Projected revenue</w:t>
      </w:r>
    </w:p>
    <w:p w14:paraId="624D4D63" w14:textId="77777777" w:rsidR="00C6640F" w:rsidRPr="00BC4A47" w:rsidRDefault="00C6640F" w:rsidP="00C6640F">
      <w:pPr>
        <w:pStyle w:val="ListParagraph"/>
        <w:numPr>
          <w:ilvl w:val="0"/>
          <w:numId w:val="2"/>
        </w:numPr>
        <w:spacing w:after="0" w:line="240" w:lineRule="auto"/>
        <w:rPr>
          <w:rFonts w:asciiTheme="minorHAnsi" w:hAnsiTheme="minorHAnsi"/>
          <w:color w:val="0D0D0D" w:themeColor="text1" w:themeTint="F2"/>
        </w:rPr>
      </w:pPr>
      <w:r w:rsidRPr="00BC4A47">
        <w:rPr>
          <w:rFonts w:asciiTheme="minorHAnsi" w:hAnsiTheme="minorHAnsi"/>
          <w:color w:val="0D0D0D" w:themeColor="text1" w:themeTint="F2"/>
        </w:rPr>
        <w:lastRenderedPageBreak/>
        <w:t>Estimated expenses</w:t>
      </w:r>
    </w:p>
    <w:p w14:paraId="4A9ECA26" w14:textId="77777777" w:rsidR="00C6640F" w:rsidRPr="00BC4A47" w:rsidRDefault="00C6640F" w:rsidP="00C6640F">
      <w:pPr>
        <w:pStyle w:val="ListParagraph"/>
        <w:numPr>
          <w:ilvl w:val="0"/>
          <w:numId w:val="2"/>
        </w:numPr>
        <w:spacing w:after="0" w:line="240" w:lineRule="auto"/>
        <w:rPr>
          <w:rFonts w:asciiTheme="minorHAnsi" w:hAnsiTheme="minorHAnsi"/>
          <w:color w:val="0D0D0D" w:themeColor="text1" w:themeTint="F2"/>
        </w:rPr>
      </w:pPr>
      <w:r w:rsidRPr="00BC4A47">
        <w:rPr>
          <w:rFonts w:asciiTheme="minorHAnsi" w:hAnsiTheme="minorHAnsi"/>
          <w:color w:val="0D0D0D" w:themeColor="text1" w:themeTint="F2"/>
        </w:rPr>
        <w:t>Enrollments and growth plan</w:t>
      </w:r>
    </w:p>
    <w:p w14:paraId="48BDDEF5" w14:textId="0E0E594B" w:rsidR="00C6640F" w:rsidRPr="00BC4A47" w:rsidRDefault="00C6640F" w:rsidP="00C6640F">
      <w:pPr>
        <w:pStyle w:val="ListParagraph"/>
        <w:numPr>
          <w:ilvl w:val="0"/>
          <w:numId w:val="2"/>
        </w:numPr>
        <w:spacing w:after="0" w:line="240" w:lineRule="auto"/>
        <w:rPr>
          <w:rFonts w:asciiTheme="minorHAnsi" w:hAnsiTheme="minorHAnsi"/>
          <w:color w:val="0D0D0D" w:themeColor="text1" w:themeTint="F2"/>
        </w:rPr>
      </w:pPr>
      <w:r w:rsidRPr="00BC4A47">
        <w:rPr>
          <w:rFonts w:asciiTheme="minorHAnsi" w:hAnsiTheme="minorHAnsi"/>
          <w:color w:val="0D0D0D" w:themeColor="text1" w:themeTint="F2"/>
        </w:rPr>
        <w:t>Potential loss of existing fee revenue</w:t>
      </w:r>
      <w:r w:rsidR="00F25A29">
        <w:rPr>
          <w:rFonts w:asciiTheme="minorHAnsi" w:hAnsiTheme="minorHAnsi"/>
          <w:color w:val="0D0D0D" w:themeColor="text1" w:themeTint="F2"/>
        </w:rPr>
        <w:t xml:space="preserve"> (for PMP-R programs) </w:t>
      </w:r>
    </w:p>
    <w:p w14:paraId="371F3DF6" w14:textId="77777777" w:rsidR="00C6640F" w:rsidRPr="00BC4A47" w:rsidRDefault="00C6640F" w:rsidP="00C6640F">
      <w:pPr>
        <w:pStyle w:val="ListParagraph"/>
        <w:spacing w:after="0" w:line="240" w:lineRule="auto"/>
        <w:rPr>
          <w:rFonts w:asciiTheme="minorHAnsi" w:hAnsiTheme="minorHAnsi"/>
          <w:color w:val="0D0D0D" w:themeColor="text1" w:themeTint="F2"/>
        </w:rPr>
      </w:pPr>
    </w:p>
    <w:p w14:paraId="59FBD115" w14:textId="14FC536B" w:rsidR="00C6640F" w:rsidRPr="00BC4A47" w:rsidRDefault="00A6642E" w:rsidP="00C6640F">
      <w:pPr>
        <w:rPr>
          <w:color w:val="0D0D0D" w:themeColor="text1" w:themeTint="F2"/>
          <w:sz w:val="22"/>
          <w:szCs w:val="22"/>
        </w:rPr>
      </w:pPr>
      <w:r w:rsidRPr="00BC4A47">
        <w:rPr>
          <w:bCs/>
          <w:iCs/>
          <w:color w:val="0D0D0D" w:themeColor="text1" w:themeTint="F2"/>
          <w:sz w:val="22"/>
          <w:szCs w:val="22"/>
        </w:rPr>
        <w:t xml:space="preserve">Rate requests are required with the initial implementation and must be updated each year. Graduate School review of the rate request is required with the initial program approval only. Copies of annual rate approvals should be distributed to the Graduate School, the Bursar’s Office, the Division of Financial Aid, and </w:t>
      </w:r>
      <w:r w:rsidR="00A512FC">
        <w:rPr>
          <w:bCs/>
          <w:iCs/>
          <w:color w:val="0D0D0D" w:themeColor="text1" w:themeTint="F2"/>
          <w:sz w:val="22"/>
          <w:szCs w:val="22"/>
        </w:rPr>
        <w:t>Purdue</w:t>
      </w:r>
      <w:r w:rsidRPr="00BC4A47">
        <w:rPr>
          <w:bCs/>
          <w:iCs/>
          <w:color w:val="0D0D0D" w:themeColor="text1" w:themeTint="F2"/>
          <w:sz w:val="22"/>
          <w:szCs w:val="22"/>
        </w:rPr>
        <w:t xml:space="preserve"> </w:t>
      </w:r>
      <w:r w:rsidR="003838E2">
        <w:rPr>
          <w:bCs/>
          <w:iCs/>
          <w:color w:val="0D0D0D" w:themeColor="text1" w:themeTint="F2"/>
          <w:sz w:val="22"/>
          <w:szCs w:val="22"/>
        </w:rPr>
        <w:t xml:space="preserve">Online </w:t>
      </w:r>
      <w:r w:rsidRPr="00BC4A47">
        <w:rPr>
          <w:bCs/>
          <w:iCs/>
          <w:color w:val="0D0D0D" w:themeColor="text1" w:themeTint="F2"/>
          <w:sz w:val="22"/>
          <w:szCs w:val="22"/>
        </w:rPr>
        <w:t xml:space="preserve">(for </w:t>
      </w:r>
      <w:r w:rsidR="007F0F3F" w:rsidRPr="00BC4A47">
        <w:rPr>
          <w:bCs/>
          <w:iCs/>
          <w:color w:val="0D0D0D" w:themeColor="text1" w:themeTint="F2"/>
          <w:sz w:val="22"/>
          <w:szCs w:val="22"/>
        </w:rPr>
        <w:t>PMP</w:t>
      </w:r>
      <w:r w:rsidRPr="00BC4A47">
        <w:rPr>
          <w:bCs/>
          <w:iCs/>
          <w:color w:val="0D0D0D" w:themeColor="text1" w:themeTint="F2"/>
          <w:sz w:val="22"/>
          <w:szCs w:val="22"/>
        </w:rPr>
        <w:t>-D programs).</w:t>
      </w:r>
    </w:p>
    <w:p w14:paraId="1857E400" w14:textId="77777777" w:rsidR="00A6642E" w:rsidRPr="00BC4A47" w:rsidRDefault="00A6642E" w:rsidP="002A51BF">
      <w:pPr>
        <w:pStyle w:val="Heading3"/>
        <w:rPr>
          <w:rFonts w:asciiTheme="minorHAnsi" w:eastAsia="Times New Roman" w:hAnsiTheme="minorHAnsi"/>
          <w:color w:val="0D0D0D" w:themeColor="text1" w:themeTint="F2"/>
          <w:sz w:val="22"/>
          <w:szCs w:val="22"/>
        </w:rPr>
      </w:pPr>
    </w:p>
    <w:p w14:paraId="1E353255" w14:textId="721E8818" w:rsidR="00D01B5D" w:rsidRPr="00BC4A47" w:rsidRDefault="00D01B5D" w:rsidP="002A51BF">
      <w:pPr>
        <w:pStyle w:val="Heading3"/>
        <w:rPr>
          <w:rStyle w:val="SubtleReference"/>
          <w:rFonts w:ascii="Calibri" w:hAnsi="Calibri"/>
          <w:b/>
          <w:bCs/>
          <w:sz w:val="28"/>
          <w:szCs w:val="28"/>
        </w:rPr>
      </w:pPr>
      <w:r w:rsidRPr="00BC4A47">
        <w:rPr>
          <w:rStyle w:val="SubtleReference"/>
          <w:rFonts w:ascii="Calibri" w:hAnsi="Calibri"/>
          <w:b/>
          <w:bCs/>
          <w:sz w:val="28"/>
          <w:szCs w:val="28"/>
        </w:rPr>
        <w:t>Professional Master’s Degree Students – Policies and Procedures </w:t>
      </w:r>
    </w:p>
    <w:p w14:paraId="79D8A537" w14:textId="128E6BFF" w:rsidR="00D01B5D" w:rsidRPr="00566EC3" w:rsidRDefault="00D01B5D" w:rsidP="00D01B5D">
      <w:pPr>
        <w:textAlignment w:val="baseline"/>
        <w:rPr>
          <w:rFonts w:cstheme="minorHAnsi"/>
          <w:color w:val="0D0D0D" w:themeColor="text1" w:themeTint="F2"/>
          <w:sz w:val="22"/>
          <w:szCs w:val="22"/>
        </w:rPr>
      </w:pPr>
      <w:r w:rsidRPr="00566EC3">
        <w:rPr>
          <w:rFonts w:eastAsia="Times New Roman" w:cstheme="minorHAnsi"/>
          <w:color w:val="0D0D0D" w:themeColor="text1" w:themeTint="F2"/>
          <w:sz w:val="22"/>
          <w:szCs w:val="22"/>
        </w:rPr>
        <w:br/>
        <w:t>PMP graduate students are subject to the </w:t>
      </w:r>
      <w:r w:rsidRPr="00A512FC">
        <w:rPr>
          <w:rFonts w:eastAsia="Times New Roman" w:cstheme="minorHAnsi"/>
          <w:i/>
          <w:iCs/>
          <w:color w:val="0D0D0D" w:themeColor="text1" w:themeTint="F2"/>
          <w:sz w:val="22"/>
          <w:szCs w:val="22"/>
        </w:rPr>
        <w:t>Policies and Procedures for Administering Graduate Student Programs</w:t>
      </w:r>
      <w:r w:rsidRPr="00C173E7">
        <w:rPr>
          <w:rFonts w:eastAsia="Times New Roman" w:cstheme="minorHAnsi"/>
          <w:color w:val="0D0D0D" w:themeColor="text1" w:themeTint="F2"/>
          <w:sz w:val="22"/>
          <w:szCs w:val="22"/>
        </w:rPr>
        <w:t xml:space="preserve"> at </w:t>
      </w:r>
      <w:hyperlink r:id="rId14" w:history="1">
        <w:r w:rsidR="00636DFE" w:rsidRPr="0078082B">
          <w:rPr>
            <w:rStyle w:val="Hyperlink"/>
            <w:sz w:val="22"/>
            <w:szCs w:val="22"/>
          </w:rPr>
          <w:t>https://catalog.purdue.edu/content.php?catoid=13&amp;navoid=15977</w:t>
        </w:r>
      </w:hyperlink>
      <w:r w:rsidR="00636DFE" w:rsidRPr="0078082B">
        <w:rPr>
          <w:sz w:val="22"/>
          <w:szCs w:val="22"/>
        </w:rPr>
        <w:t>.</w:t>
      </w:r>
      <w:r w:rsidR="00636DFE">
        <w:t xml:space="preserve"> </w:t>
      </w:r>
    </w:p>
    <w:p w14:paraId="074733FB" w14:textId="77777777" w:rsidR="00D01B5D" w:rsidRPr="00C173E7" w:rsidRDefault="00D01B5D" w:rsidP="00D01B5D">
      <w:pPr>
        <w:textAlignment w:val="baseline"/>
        <w:rPr>
          <w:rFonts w:eastAsia="Times New Roman" w:cstheme="minorHAnsi"/>
          <w:color w:val="0D0D0D" w:themeColor="text1" w:themeTint="F2"/>
          <w:sz w:val="22"/>
          <w:szCs w:val="22"/>
        </w:rPr>
      </w:pPr>
      <w:r w:rsidRPr="00A512FC">
        <w:rPr>
          <w:rFonts w:eastAsia="Times New Roman" w:cstheme="minorHAnsi"/>
          <w:color w:val="0D0D0D" w:themeColor="text1" w:themeTint="F2"/>
          <w:sz w:val="22"/>
          <w:szCs w:val="22"/>
        </w:rPr>
        <w:t> </w:t>
      </w:r>
    </w:p>
    <w:p w14:paraId="51A1E78B" w14:textId="142F68E2"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xml:space="preserve">In addition, </w:t>
      </w:r>
      <w:r w:rsidR="00A6642E" w:rsidRPr="00566EC3">
        <w:rPr>
          <w:rFonts w:eastAsia="Times New Roman" w:cstheme="minorHAnsi"/>
          <w:color w:val="0D0D0D" w:themeColor="text1" w:themeTint="F2"/>
          <w:sz w:val="22"/>
          <w:szCs w:val="22"/>
        </w:rPr>
        <w:t>they</w:t>
      </w:r>
      <w:r w:rsidRPr="00566EC3">
        <w:rPr>
          <w:rFonts w:eastAsia="Times New Roman" w:cstheme="minorHAnsi"/>
          <w:color w:val="0D0D0D" w:themeColor="text1" w:themeTint="F2"/>
          <w:sz w:val="22"/>
          <w:szCs w:val="22"/>
        </w:rPr>
        <w:t> are admitted to and enrolled in a selected PMP and are subject to the specific requirements of that PMP as defined by the program’s academic unit (defined as college, school or department).   </w:t>
      </w:r>
    </w:p>
    <w:p w14:paraId="4B3CA4A6"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70855662"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b/>
          <w:bCs/>
          <w:color w:val="0D0D0D" w:themeColor="text1" w:themeTint="F2"/>
          <w:sz w:val="22"/>
          <w:szCs w:val="22"/>
        </w:rPr>
        <w:t>Dual Degrees</w:t>
      </w:r>
      <w:r w:rsidRPr="00566EC3">
        <w:rPr>
          <w:rFonts w:eastAsia="Times New Roman" w:cstheme="minorHAnsi"/>
          <w:color w:val="0D0D0D" w:themeColor="text1" w:themeTint="F2"/>
          <w:sz w:val="22"/>
          <w:szCs w:val="22"/>
        </w:rPr>
        <w:t> </w:t>
      </w:r>
    </w:p>
    <w:p w14:paraId="464FE4E3"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020CB8E7"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PMP students are not eligible to pursue another graduate or undergraduate degree while pursuing the professional master’s degree. </w:t>
      </w:r>
    </w:p>
    <w:p w14:paraId="3D1E20A1"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47D6887F" w14:textId="7CD1C3CA"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In the case that a student enrolls in a program that provides an undergraduate degree </w:t>
      </w:r>
      <w:proofErr w:type="spellStart"/>
      <w:r w:rsidR="00636DFE">
        <w:rPr>
          <w:rFonts w:eastAsia="Times New Roman" w:cstheme="minorHAnsi"/>
          <w:color w:val="0D0D0D" w:themeColor="text1" w:themeTint="F2"/>
          <w:sz w:val="22"/>
          <w:szCs w:val="22"/>
        </w:rPr>
        <w:t>e</w:t>
      </w:r>
      <w:r w:rsidRPr="00566EC3">
        <w:rPr>
          <w:rFonts w:eastAsia="Times New Roman" w:cstheme="minorHAnsi"/>
          <w:color w:val="0D0D0D" w:themeColor="text1" w:themeTint="F2"/>
          <w:sz w:val="22"/>
          <w:szCs w:val="22"/>
        </w:rPr>
        <w:t>n</w:t>
      </w:r>
      <w:proofErr w:type="spellEnd"/>
      <w:r w:rsidRPr="00566EC3">
        <w:rPr>
          <w:rFonts w:eastAsia="Times New Roman" w:cstheme="minorHAnsi"/>
          <w:color w:val="0D0D0D" w:themeColor="text1" w:themeTint="F2"/>
          <w:sz w:val="22"/>
          <w:szCs w:val="22"/>
        </w:rPr>
        <w:t xml:space="preserve"> route to a PMP, (a combined degree program, for example), the student’s primary curriculum, as identified by the academic unit, shall drive the assessment of fees and related revenue sharing.  To facilitate the appropriate assessment, an academic unit will notify the Bursar’s Office, the Purdue Online Business Office, and the Graduate School when students in such programs have advanced to the professional degree level.  </w:t>
      </w:r>
    </w:p>
    <w:p w14:paraId="0C3F4FF9"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73EBC325" w14:textId="6906A204" w:rsidR="00D01B5D" w:rsidRPr="00566EC3" w:rsidRDefault="00A6642E"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These</w:t>
      </w:r>
      <w:r w:rsidR="00D01B5D" w:rsidRPr="00566EC3">
        <w:rPr>
          <w:rFonts w:eastAsia="Times New Roman" w:cstheme="minorHAnsi"/>
          <w:color w:val="0D0D0D" w:themeColor="text1" w:themeTint="F2"/>
          <w:sz w:val="22"/>
          <w:szCs w:val="22"/>
        </w:rPr>
        <w:t> programs will have the same foregone revenue adjustment requirements as all PM</w:t>
      </w:r>
      <w:r w:rsidRPr="00566EC3">
        <w:rPr>
          <w:rFonts w:eastAsia="Times New Roman" w:cstheme="minorHAnsi"/>
          <w:color w:val="0D0D0D" w:themeColor="text1" w:themeTint="F2"/>
          <w:sz w:val="22"/>
          <w:szCs w:val="22"/>
        </w:rPr>
        <w:t xml:space="preserve">Ps </w:t>
      </w:r>
      <w:r w:rsidR="00D01B5D" w:rsidRPr="00566EC3">
        <w:rPr>
          <w:rFonts w:eastAsia="Times New Roman" w:cstheme="minorHAnsi"/>
          <w:color w:val="0D0D0D" w:themeColor="text1" w:themeTint="F2"/>
          <w:sz w:val="22"/>
          <w:szCs w:val="22"/>
        </w:rPr>
        <w:t>that shift regular enrollments to </w:t>
      </w:r>
      <w:r w:rsidR="007F0F3F" w:rsidRPr="00566EC3">
        <w:rPr>
          <w:rFonts w:eastAsia="Times New Roman" w:cstheme="minorHAnsi"/>
          <w:color w:val="0D0D0D" w:themeColor="text1" w:themeTint="F2"/>
          <w:sz w:val="22"/>
          <w:szCs w:val="22"/>
        </w:rPr>
        <w:t>PMP</w:t>
      </w:r>
      <w:r w:rsidR="00D01B5D" w:rsidRPr="00566EC3">
        <w:rPr>
          <w:rFonts w:eastAsia="Times New Roman" w:cstheme="minorHAnsi"/>
          <w:color w:val="0D0D0D" w:themeColor="text1" w:themeTint="F2"/>
          <w:sz w:val="22"/>
          <w:szCs w:val="22"/>
        </w:rPr>
        <w:t>-R (see </w:t>
      </w:r>
      <w:r w:rsidR="00D01B5D" w:rsidRPr="00566EC3">
        <w:rPr>
          <w:rFonts w:eastAsia="Times New Roman" w:cstheme="minorHAnsi"/>
          <w:i/>
          <w:iCs/>
          <w:color w:val="0D0D0D" w:themeColor="text1" w:themeTint="F2"/>
          <w:sz w:val="22"/>
          <w:szCs w:val="22"/>
        </w:rPr>
        <w:t>Foregone Revenue Adjustments</w:t>
      </w:r>
      <w:r w:rsidR="00D01B5D" w:rsidRPr="00566EC3">
        <w:rPr>
          <w:rFonts w:eastAsia="Times New Roman" w:cstheme="minorHAnsi"/>
          <w:color w:val="0D0D0D" w:themeColor="text1" w:themeTint="F2"/>
          <w:sz w:val="22"/>
          <w:szCs w:val="22"/>
        </w:rPr>
        <w:t> under </w:t>
      </w:r>
      <w:r w:rsidR="007F0F3F" w:rsidRPr="00566EC3">
        <w:rPr>
          <w:rFonts w:eastAsia="Times New Roman" w:cstheme="minorHAnsi"/>
          <w:color w:val="0D0D0D" w:themeColor="text1" w:themeTint="F2"/>
          <w:sz w:val="22"/>
          <w:szCs w:val="22"/>
        </w:rPr>
        <w:t>PMP</w:t>
      </w:r>
      <w:r w:rsidR="00D01B5D" w:rsidRPr="00566EC3">
        <w:rPr>
          <w:rFonts w:eastAsia="Times New Roman" w:cstheme="minorHAnsi"/>
          <w:color w:val="0D0D0D" w:themeColor="text1" w:themeTint="F2"/>
          <w:sz w:val="22"/>
          <w:szCs w:val="22"/>
        </w:rPr>
        <w:t>-R Revenue Sharing section below). </w:t>
      </w:r>
    </w:p>
    <w:p w14:paraId="61F475E0" w14:textId="77777777" w:rsidR="003F4094" w:rsidRDefault="003F4094" w:rsidP="00D01B5D">
      <w:pPr>
        <w:pStyle w:val="ListParagraph"/>
        <w:spacing w:after="0" w:line="240" w:lineRule="auto"/>
        <w:ind w:left="0"/>
        <w:rPr>
          <w:rFonts w:asciiTheme="minorHAnsi" w:hAnsiTheme="minorHAnsi" w:cstheme="minorHAnsi"/>
          <w:b/>
          <w:bCs/>
          <w:color w:val="0D0D0D" w:themeColor="text1" w:themeTint="F2"/>
        </w:rPr>
      </w:pPr>
    </w:p>
    <w:p w14:paraId="3E1C0DC8" w14:textId="1A023693" w:rsidR="00D01B5D" w:rsidRPr="00566EC3" w:rsidRDefault="00D01B5D" w:rsidP="00D01B5D">
      <w:pPr>
        <w:pStyle w:val="ListParagraph"/>
        <w:spacing w:after="0" w:line="240" w:lineRule="auto"/>
        <w:ind w:left="0"/>
        <w:rPr>
          <w:rFonts w:asciiTheme="minorHAnsi" w:hAnsiTheme="minorHAnsi" w:cstheme="minorHAnsi"/>
          <w:b/>
          <w:bCs/>
          <w:color w:val="0D0D0D" w:themeColor="text1" w:themeTint="F2"/>
        </w:rPr>
      </w:pPr>
      <w:r w:rsidRPr="00566EC3">
        <w:rPr>
          <w:rFonts w:asciiTheme="minorHAnsi" w:hAnsiTheme="minorHAnsi" w:cstheme="minorHAnsi"/>
          <w:b/>
          <w:bCs/>
          <w:color w:val="0D0D0D" w:themeColor="text1" w:themeTint="F2"/>
        </w:rPr>
        <w:t>Financial Aid and Remissions</w:t>
      </w:r>
    </w:p>
    <w:p w14:paraId="55497730" w14:textId="77777777" w:rsidR="00D01B5D" w:rsidRPr="00566EC3" w:rsidRDefault="00D01B5D" w:rsidP="00D01B5D">
      <w:pPr>
        <w:pStyle w:val="ListParagraph"/>
        <w:spacing w:after="0" w:line="240" w:lineRule="auto"/>
        <w:ind w:left="0"/>
        <w:rPr>
          <w:rFonts w:asciiTheme="minorHAnsi" w:hAnsiTheme="minorHAnsi" w:cstheme="minorHAnsi"/>
          <w:b/>
          <w:bCs/>
          <w:color w:val="0D0D0D" w:themeColor="text1" w:themeTint="F2"/>
        </w:rPr>
      </w:pPr>
    </w:p>
    <w:p w14:paraId="7E6E5BDA" w14:textId="77777777" w:rsidR="00D01B5D" w:rsidRPr="00566EC3" w:rsidRDefault="00D01B5D" w:rsidP="00D01B5D">
      <w:pPr>
        <w:rPr>
          <w:rFonts w:cstheme="minorHAnsi"/>
          <w:color w:val="0D0D0D" w:themeColor="text1" w:themeTint="F2"/>
          <w:sz w:val="22"/>
          <w:szCs w:val="22"/>
        </w:rPr>
      </w:pPr>
      <w:r w:rsidRPr="00566EC3">
        <w:rPr>
          <w:rFonts w:cstheme="minorHAnsi"/>
          <w:color w:val="0D0D0D" w:themeColor="text1" w:themeTint="F2"/>
          <w:sz w:val="22"/>
          <w:szCs w:val="22"/>
        </w:rPr>
        <w:t>Financial aid will be applied to student accounts consistent with Federal Title IV guidelines no earlier than 10 days prior to the first day of classes; students will receive credit balances within 14 days from the date of application of financial aid funds to their account.</w:t>
      </w:r>
    </w:p>
    <w:p w14:paraId="6AC6BE37" w14:textId="77777777" w:rsidR="00D01B5D" w:rsidRPr="00566EC3" w:rsidRDefault="00D01B5D" w:rsidP="00D01B5D">
      <w:pPr>
        <w:pStyle w:val="ListParagraph"/>
        <w:spacing w:after="0" w:line="240" w:lineRule="auto"/>
        <w:ind w:left="0"/>
        <w:rPr>
          <w:rFonts w:asciiTheme="minorHAnsi" w:hAnsiTheme="minorHAnsi" w:cstheme="minorHAnsi"/>
          <w:bCs/>
          <w:color w:val="0D0D0D" w:themeColor="text1" w:themeTint="F2"/>
        </w:rPr>
      </w:pPr>
    </w:p>
    <w:p w14:paraId="1C843D97" w14:textId="7EC2ED39" w:rsidR="00D01B5D" w:rsidRPr="00C173E7" w:rsidRDefault="00D01B5D" w:rsidP="006B4E81">
      <w:pPr>
        <w:pStyle w:val="ListParagraph"/>
        <w:spacing w:after="0" w:line="240" w:lineRule="auto"/>
        <w:ind w:left="0"/>
        <w:rPr>
          <w:rFonts w:asciiTheme="minorHAnsi" w:hAnsiTheme="minorHAnsi" w:cstheme="minorHAnsi"/>
          <w:color w:val="0D0D0D" w:themeColor="text1" w:themeTint="F2"/>
        </w:rPr>
      </w:pPr>
      <w:r w:rsidRPr="00566EC3">
        <w:rPr>
          <w:rFonts w:asciiTheme="minorHAnsi" w:hAnsiTheme="minorHAnsi" w:cstheme="minorHAnsi"/>
          <w:b/>
          <w:bCs/>
          <w:i/>
          <w:color w:val="0D0D0D" w:themeColor="text1" w:themeTint="F2"/>
        </w:rPr>
        <w:t xml:space="preserve">Graduate Staff Remissions/Graduate </w:t>
      </w:r>
      <w:r w:rsidR="009E30A8">
        <w:rPr>
          <w:rFonts w:asciiTheme="minorHAnsi" w:hAnsiTheme="minorHAnsi" w:cstheme="minorHAnsi"/>
          <w:b/>
          <w:bCs/>
          <w:i/>
          <w:color w:val="0D0D0D" w:themeColor="text1" w:themeTint="F2"/>
        </w:rPr>
        <w:t>School Administered Fellowships</w:t>
      </w:r>
      <w:r w:rsidR="006B4E81" w:rsidRPr="00566EC3">
        <w:rPr>
          <w:rFonts w:asciiTheme="minorHAnsi" w:hAnsiTheme="minorHAnsi" w:cstheme="minorHAnsi"/>
          <w:b/>
          <w:bCs/>
          <w:i/>
          <w:color w:val="0D0D0D" w:themeColor="text1" w:themeTint="F2"/>
        </w:rPr>
        <w:t>/Staff Fee Remissions</w:t>
      </w:r>
      <w:r w:rsidRPr="00566EC3">
        <w:rPr>
          <w:rFonts w:asciiTheme="minorHAnsi" w:hAnsiTheme="minorHAnsi" w:cstheme="minorHAnsi"/>
          <w:i/>
          <w:color w:val="0D0D0D" w:themeColor="text1" w:themeTint="F2"/>
        </w:rPr>
        <w:t xml:space="preserve">:  </w:t>
      </w:r>
      <w:r w:rsidRPr="00566EC3">
        <w:rPr>
          <w:rFonts w:asciiTheme="minorHAnsi" w:hAnsiTheme="minorHAnsi" w:cstheme="minorHAnsi"/>
          <w:color w:val="0D0D0D" w:themeColor="text1" w:themeTint="F2"/>
        </w:rPr>
        <w:t xml:space="preserve">Students enrolled in a PMP are not be eligible for graduate staff employment or any fee remissions associated with graduate assistantships.  Professional master’s students are not eligible for </w:t>
      </w:r>
      <w:r w:rsidR="002B0CB4">
        <w:rPr>
          <w:rFonts w:asciiTheme="minorHAnsi" w:hAnsiTheme="minorHAnsi" w:cstheme="minorHAnsi"/>
          <w:color w:val="0D0D0D" w:themeColor="text1" w:themeTint="F2"/>
        </w:rPr>
        <w:t>G</w:t>
      </w:r>
      <w:r w:rsidRPr="00566EC3">
        <w:rPr>
          <w:rFonts w:asciiTheme="minorHAnsi" w:hAnsiTheme="minorHAnsi" w:cstheme="minorHAnsi"/>
          <w:color w:val="0D0D0D" w:themeColor="text1" w:themeTint="F2"/>
        </w:rPr>
        <w:t xml:space="preserve">raduate </w:t>
      </w:r>
      <w:r w:rsidR="009E30A8">
        <w:rPr>
          <w:rFonts w:asciiTheme="minorHAnsi" w:hAnsiTheme="minorHAnsi" w:cstheme="minorHAnsi"/>
          <w:color w:val="0D0D0D" w:themeColor="text1" w:themeTint="F2"/>
        </w:rPr>
        <w:t>School</w:t>
      </w:r>
      <w:r w:rsidR="002B0CB4">
        <w:rPr>
          <w:rFonts w:asciiTheme="minorHAnsi" w:hAnsiTheme="minorHAnsi" w:cstheme="minorHAnsi"/>
          <w:color w:val="0D0D0D" w:themeColor="text1" w:themeTint="F2"/>
        </w:rPr>
        <w:t xml:space="preserve"> administered </w:t>
      </w:r>
      <w:r w:rsidR="009E30A8">
        <w:rPr>
          <w:rFonts w:asciiTheme="minorHAnsi" w:hAnsiTheme="minorHAnsi" w:cstheme="minorHAnsi"/>
          <w:color w:val="0D0D0D" w:themeColor="text1" w:themeTint="F2"/>
        </w:rPr>
        <w:t>fellowships</w:t>
      </w:r>
      <w:r w:rsidRPr="00566EC3">
        <w:rPr>
          <w:rFonts w:asciiTheme="minorHAnsi" w:hAnsiTheme="minorHAnsi" w:cstheme="minorHAnsi"/>
          <w:color w:val="0D0D0D" w:themeColor="text1" w:themeTint="F2"/>
        </w:rPr>
        <w:t xml:space="preserve">.  </w:t>
      </w:r>
      <w:r w:rsidRPr="00BC4A47">
        <w:rPr>
          <w:rFonts w:asciiTheme="minorHAnsi" w:hAnsiTheme="minorHAnsi" w:cstheme="minorHAnsi"/>
          <w:color w:val="0D0D0D" w:themeColor="text1" w:themeTint="F2"/>
        </w:rPr>
        <w:t>Staff fee remissions are not available to Purdue staff in PMP programs.</w:t>
      </w:r>
      <w:r w:rsidR="006B4E81" w:rsidRPr="00BC4A47">
        <w:rPr>
          <w:rFonts w:asciiTheme="minorHAnsi" w:hAnsiTheme="minorHAnsi" w:cstheme="minorHAnsi"/>
          <w:color w:val="0D0D0D" w:themeColor="text1" w:themeTint="F2"/>
        </w:rPr>
        <w:t xml:space="preserve"> </w:t>
      </w:r>
      <w:r w:rsidR="006B4E81" w:rsidRPr="003838E2">
        <w:rPr>
          <w:rFonts w:asciiTheme="minorHAnsi" w:hAnsiTheme="minorHAnsi" w:cstheme="minorHAnsi"/>
          <w:color w:val="0D0D0D" w:themeColor="text1" w:themeTint="F2"/>
        </w:rPr>
        <w:t>Admittance letters should clearly state these points.</w:t>
      </w:r>
    </w:p>
    <w:p w14:paraId="183B783D" w14:textId="77777777" w:rsidR="00D01B5D" w:rsidRPr="00566EC3" w:rsidRDefault="00D01B5D" w:rsidP="00D01B5D">
      <w:pPr>
        <w:pStyle w:val="ListParagraph"/>
        <w:spacing w:after="0" w:line="240" w:lineRule="auto"/>
        <w:ind w:left="0"/>
        <w:rPr>
          <w:rFonts w:asciiTheme="minorHAnsi" w:hAnsiTheme="minorHAnsi" w:cstheme="minorHAnsi"/>
          <w:b/>
          <w:i/>
          <w:color w:val="0D0D0D" w:themeColor="text1" w:themeTint="F2"/>
        </w:rPr>
      </w:pPr>
    </w:p>
    <w:p w14:paraId="3C808058" w14:textId="77777777" w:rsidR="00D01B5D" w:rsidRPr="00A512FC" w:rsidRDefault="00D01B5D" w:rsidP="00D01B5D">
      <w:pPr>
        <w:pStyle w:val="ListParagraph"/>
        <w:spacing w:after="0" w:line="240" w:lineRule="auto"/>
        <w:ind w:left="0"/>
        <w:rPr>
          <w:rFonts w:asciiTheme="minorHAnsi" w:hAnsiTheme="minorHAnsi" w:cstheme="minorHAnsi"/>
          <w:bCs/>
          <w:iCs/>
          <w:color w:val="0D0D0D" w:themeColor="text1" w:themeTint="F2"/>
        </w:rPr>
      </w:pPr>
      <w:r w:rsidRPr="00566EC3">
        <w:rPr>
          <w:rFonts w:asciiTheme="minorHAnsi" w:hAnsiTheme="minorHAnsi" w:cstheme="minorHAnsi"/>
          <w:bCs/>
          <w:iCs/>
          <w:color w:val="0D0D0D" w:themeColor="text1" w:themeTint="F2"/>
        </w:rPr>
        <w:lastRenderedPageBreak/>
        <w:t xml:space="preserve">For information about establishing Purdue scholarships, billing third party scholarships and supporting fellowships, contact the </w:t>
      </w:r>
      <w:hyperlink r:id="rId15" w:history="1">
        <w:r w:rsidRPr="00566EC3">
          <w:rPr>
            <w:rStyle w:val="Hyperlink"/>
            <w:rFonts w:asciiTheme="minorHAnsi" w:hAnsiTheme="minorHAnsi" w:cstheme="minorHAnsi"/>
            <w:bCs/>
            <w:iCs/>
            <w:color w:val="0D0D0D" w:themeColor="text1" w:themeTint="F2"/>
            <w:u w:val="none"/>
          </w:rPr>
          <w:t>Office of the Bursar</w:t>
        </w:r>
      </w:hyperlink>
      <w:r w:rsidRPr="00566EC3">
        <w:rPr>
          <w:rFonts w:asciiTheme="minorHAnsi" w:hAnsiTheme="minorHAnsi" w:cstheme="minorHAnsi"/>
          <w:bCs/>
          <w:iCs/>
          <w:color w:val="0D0D0D" w:themeColor="text1" w:themeTint="F2"/>
        </w:rPr>
        <w:t xml:space="preserve">. </w:t>
      </w:r>
    </w:p>
    <w:p w14:paraId="28C8950C" w14:textId="77777777" w:rsidR="00D01B5D" w:rsidRPr="00A512FC" w:rsidRDefault="00D01B5D" w:rsidP="00D01B5D">
      <w:pPr>
        <w:pStyle w:val="ListParagraph"/>
        <w:spacing w:after="0" w:line="240" w:lineRule="auto"/>
        <w:ind w:left="0"/>
        <w:rPr>
          <w:rFonts w:asciiTheme="minorHAnsi" w:hAnsiTheme="minorHAnsi" w:cstheme="minorHAnsi"/>
          <w:b/>
          <w:bCs/>
          <w:i/>
          <w:color w:val="0D0D0D" w:themeColor="text1" w:themeTint="F2"/>
        </w:rPr>
      </w:pPr>
    </w:p>
    <w:p w14:paraId="320AC879" w14:textId="77777777" w:rsidR="00D01B5D" w:rsidRPr="00566EC3" w:rsidRDefault="00D01B5D" w:rsidP="00D01B5D">
      <w:pPr>
        <w:pStyle w:val="ListParagraph"/>
        <w:spacing w:after="0" w:line="240" w:lineRule="auto"/>
        <w:ind w:left="0"/>
        <w:rPr>
          <w:rFonts w:asciiTheme="minorHAnsi" w:hAnsiTheme="minorHAnsi" w:cstheme="minorHAnsi"/>
          <w:b/>
          <w:bCs/>
          <w:color w:val="0D0D0D" w:themeColor="text1" w:themeTint="F2"/>
        </w:rPr>
      </w:pPr>
      <w:r w:rsidRPr="00566EC3">
        <w:rPr>
          <w:rFonts w:asciiTheme="minorHAnsi" w:hAnsiTheme="minorHAnsi" w:cstheme="minorHAnsi"/>
          <w:b/>
          <w:bCs/>
          <w:color w:val="0D0D0D" w:themeColor="text1" w:themeTint="F2"/>
        </w:rPr>
        <w:t>Resident Enrollments</w:t>
      </w:r>
    </w:p>
    <w:p w14:paraId="62B99F00" w14:textId="77777777" w:rsidR="00D01B5D" w:rsidRPr="00566EC3" w:rsidRDefault="00D01B5D" w:rsidP="00D01B5D">
      <w:pPr>
        <w:pStyle w:val="ListParagraph"/>
        <w:spacing w:after="0" w:line="240" w:lineRule="auto"/>
        <w:ind w:left="0"/>
        <w:rPr>
          <w:rFonts w:asciiTheme="minorHAnsi" w:hAnsiTheme="minorHAnsi" w:cstheme="minorHAnsi"/>
          <w:color w:val="0D0D0D" w:themeColor="text1" w:themeTint="F2"/>
        </w:rPr>
      </w:pPr>
    </w:p>
    <w:p w14:paraId="0615A310" w14:textId="77777777" w:rsidR="00D01B5D" w:rsidRPr="00566EC3" w:rsidRDefault="00D01B5D" w:rsidP="00D01B5D">
      <w:pPr>
        <w:rPr>
          <w:rFonts w:cstheme="minorHAnsi"/>
          <w:color w:val="0D0D0D" w:themeColor="text1" w:themeTint="F2"/>
          <w:sz w:val="22"/>
          <w:szCs w:val="22"/>
        </w:rPr>
      </w:pPr>
      <w:r w:rsidRPr="00566EC3">
        <w:rPr>
          <w:rFonts w:cstheme="minorHAnsi"/>
          <w:color w:val="0D0D0D" w:themeColor="text1" w:themeTint="F2"/>
          <w:sz w:val="22"/>
          <w:szCs w:val="22"/>
        </w:rPr>
        <w:t xml:space="preserve">As Purdue is a state supported land grant institution, it is important that the university develops programs that are supportive of the state economy and accessible to Indiana residents.  When departments perform their market analysis for PMPs, they will discover both geographic and content specific market niches.  Some niches may be significantly focused on the state and regional audience (e.g., a weekend master’s program or a program for the orthopedic industry); other programs may have a much smaller intake of Indiana residents (e.g., a program in developmental agriculture delivered in part abroad with an international university partner); while a third program may have fairly uniform global interest across many regions and markets (e.g., a degree in information security).  </w:t>
      </w:r>
    </w:p>
    <w:p w14:paraId="071D4B0C" w14:textId="77777777" w:rsidR="00D01B5D" w:rsidRPr="00566EC3" w:rsidRDefault="00D01B5D" w:rsidP="00D01B5D">
      <w:pPr>
        <w:rPr>
          <w:rFonts w:cstheme="minorHAnsi"/>
          <w:color w:val="0D0D0D" w:themeColor="text1" w:themeTint="F2"/>
          <w:sz w:val="22"/>
          <w:szCs w:val="22"/>
        </w:rPr>
      </w:pPr>
    </w:p>
    <w:p w14:paraId="09D4C19C" w14:textId="5495CAC8" w:rsidR="00D01B5D" w:rsidRPr="00566EC3" w:rsidRDefault="00D01B5D" w:rsidP="00D01B5D">
      <w:pPr>
        <w:rPr>
          <w:rFonts w:cstheme="minorHAnsi"/>
          <w:color w:val="0D0D0D" w:themeColor="text1" w:themeTint="F2"/>
          <w:sz w:val="22"/>
          <w:szCs w:val="22"/>
        </w:rPr>
      </w:pPr>
      <w:r w:rsidRPr="00566EC3">
        <w:rPr>
          <w:rFonts w:cstheme="minorHAnsi"/>
          <w:color w:val="0D0D0D" w:themeColor="text1" w:themeTint="F2"/>
          <w:sz w:val="22"/>
          <w:szCs w:val="22"/>
        </w:rPr>
        <w:t xml:space="preserve">Because of potential market niches, it is recognized that the disciplines of some PMPs may have limited interest to students from Indiana.  All </w:t>
      </w:r>
      <w:proofErr w:type="gramStart"/>
      <w:r w:rsidRPr="00566EC3">
        <w:rPr>
          <w:rFonts w:cstheme="minorHAnsi"/>
          <w:color w:val="0D0D0D" w:themeColor="text1" w:themeTint="F2"/>
          <w:sz w:val="22"/>
          <w:szCs w:val="22"/>
        </w:rPr>
        <w:t>programs</w:t>
      </w:r>
      <w:r w:rsidR="003838E2">
        <w:rPr>
          <w:rFonts w:cstheme="minorHAnsi"/>
          <w:color w:val="0D0D0D" w:themeColor="text1" w:themeTint="F2"/>
          <w:sz w:val="22"/>
          <w:szCs w:val="22"/>
        </w:rPr>
        <w:t>;</w:t>
      </w:r>
      <w:proofErr w:type="gramEnd"/>
      <w:r w:rsidRPr="00566EC3">
        <w:rPr>
          <w:rFonts w:cstheme="minorHAnsi"/>
          <w:color w:val="0D0D0D" w:themeColor="text1" w:themeTint="F2"/>
          <w:sz w:val="22"/>
          <w:szCs w:val="22"/>
        </w:rPr>
        <w:t xml:space="preserve"> however, will be open to Indiana residents and units should target those applicants who are qualified. </w:t>
      </w:r>
    </w:p>
    <w:p w14:paraId="421444A1" w14:textId="77777777" w:rsidR="00D01B5D" w:rsidRPr="00566EC3" w:rsidRDefault="00D01B5D" w:rsidP="00D01B5D">
      <w:pPr>
        <w:textAlignment w:val="baseline"/>
        <w:rPr>
          <w:rFonts w:eastAsia="Times New Roman" w:cstheme="minorHAnsi"/>
          <w:color w:val="0D0D0D" w:themeColor="text1" w:themeTint="F2"/>
          <w:sz w:val="22"/>
          <w:szCs w:val="22"/>
        </w:rPr>
      </w:pPr>
    </w:p>
    <w:p w14:paraId="1E99AEDB" w14:textId="77CDE93F" w:rsidR="00D01B5D" w:rsidRPr="00BC4A47" w:rsidRDefault="00D01B5D" w:rsidP="002A51BF">
      <w:pPr>
        <w:pStyle w:val="Heading3"/>
        <w:rPr>
          <w:rStyle w:val="SubtleReference"/>
          <w:rFonts w:ascii="Calibri" w:hAnsi="Calibri"/>
          <w:b/>
          <w:bCs/>
          <w:sz w:val="28"/>
          <w:szCs w:val="28"/>
        </w:rPr>
      </w:pPr>
      <w:r w:rsidRPr="00BC4A47">
        <w:rPr>
          <w:rStyle w:val="SubtleReference"/>
          <w:rFonts w:ascii="Calibri" w:hAnsi="Calibri"/>
          <w:b/>
          <w:bCs/>
          <w:sz w:val="28"/>
          <w:szCs w:val="28"/>
        </w:rPr>
        <w:t>Program Pricing, Fees, and Revenue Sharing </w:t>
      </w:r>
    </w:p>
    <w:p w14:paraId="08D5BD49"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0ACB5611" w14:textId="77777777" w:rsidR="00D01B5D" w:rsidRPr="00566EC3" w:rsidRDefault="00D01B5D" w:rsidP="00D01B5D">
      <w:pPr>
        <w:textAlignment w:val="baseline"/>
        <w:rPr>
          <w:rFonts w:eastAsia="Times New Roman" w:cstheme="minorHAnsi"/>
          <w:color w:val="0D0D0D" w:themeColor="text1" w:themeTint="F2"/>
          <w:sz w:val="22"/>
          <w:szCs w:val="22"/>
        </w:rPr>
      </w:pPr>
      <w:r w:rsidRPr="00A512FC">
        <w:rPr>
          <w:rFonts w:eastAsia="Times New Roman" w:cstheme="minorHAnsi"/>
          <w:b/>
          <w:bCs/>
          <w:i/>
          <w:iCs/>
          <w:color w:val="0D0D0D" w:themeColor="text1" w:themeTint="F2"/>
          <w:sz w:val="22"/>
          <w:szCs w:val="22"/>
        </w:rPr>
        <w:t>Program Pricing:</w:t>
      </w:r>
      <w:r w:rsidRPr="00C173E7">
        <w:rPr>
          <w:rFonts w:eastAsia="Times New Roman" w:cstheme="minorHAnsi"/>
          <w:color w:val="0D0D0D" w:themeColor="text1" w:themeTint="F2"/>
          <w:sz w:val="22"/>
          <w:szCs w:val="22"/>
        </w:rPr>
        <w:t>  The following table shows the minimum components that must be factored into the pricing (the price of each PMP program must be at least as much as the required compone</w:t>
      </w:r>
      <w:r w:rsidRPr="00566EC3">
        <w:rPr>
          <w:rFonts w:eastAsia="Times New Roman" w:cstheme="minorHAnsi"/>
          <w:color w:val="0D0D0D" w:themeColor="text1" w:themeTint="F2"/>
          <w:sz w:val="22"/>
          <w:szCs w:val="22"/>
        </w:rPr>
        <w:t>nts listed in the table below): </w:t>
      </w:r>
    </w:p>
    <w:p w14:paraId="35B174A9" w14:textId="77777777" w:rsidR="00D01B5D" w:rsidRPr="00566EC3" w:rsidRDefault="00D01B5D" w:rsidP="00D01B5D">
      <w:pPr>
        <w:ind w:firstLine="720"/>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73D550DB"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b/>
          <w:bCs/>
          <w:color w:val="0D0D0D" w:themeColor="text1" w:themeTint="F2"/>
          <w:sz w:val="22"/>
          <w:szCs w:val="22"/>
        </w:rPr>
        <w:t>Table 2:</w:t>
      </w:r>
      <w:r w:rsidRPr="00566EC3">
        <w:rPr>
          <w:rFonts w:eastAsia="Times New Roman" w:cstheme="minorHAnsi"/>
          <w:color w:val="0D0D0D" w:themeColor="text1" w:themeTint="F2"/>
          <w:sz w:val="22"/>
          <w:szCs w:val="22"/>
        </w:rPr>
        <w:t> </w:t>
      </w:r>
    </w:p>
    <w:p w14:paraId="598BDD1D"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2"/>
        <w:gridCol w:w="1080"/>
        <w:gridCol w:w="5400"/>
      </w:tblGrid>
      <w:tr w:rsidR="00D01B5D" w:rsidRPr="00566EC3" w14:paraId="4D953B4C" w14:textId="77777777" w:rsidTr="00BC4A47">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65AE8F9A" w14:textId="77777777" w:rsidR="00D01B5D" w:rsidRPr="00566EC3"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b/>
                <w:bCs/>
                <w:color w:val="0D0D0D" w:themeColor="text1" w:themeTint="F2"/>
                <w:sz w:val="22"/>
                <w:szCs w:val="22"/>
              </w:rPr>
              <w:t>Tuition and Fees</w:t>
            </w:r>
            <w:r w:rsidRPr="00566EC3">
              <w:rPr>
                <w:rFonts w:eastAsia="Times New Roman" w:cstheme="minorHAnsi"/>
                <w:color w:val="0D0D0D" w:themeColor="text1" w:themeTint="F2"/>
                <w:sz w:val="22"/>
                <w:szCs w:val="22"/>
              </w:rPr>
              <w:t> </w:t>
            </w:r>
          </w:p>
        </w:tc>
        <w:tc>
          <w:tcPr>
            <w:tcW w:w="1080" w:type="dxa"/>
            <w:tcBorders>
              <w:top w:val="single" w:sz="6" w:space="0" w:color="auto"/>
              <w:left w:val="nil"/>
              <w:bottom w:val="single" w:sz="6" w:space="0" w:color="auto"/>
              <w:right w:val="single" w:sz="6" w:space="0" w:color="auto"/>
            </w:tcBorders>
            <w:shd w:val="clear" w:color="auto" w:fill="auto"/>
            <w:hideMark/>
          </w:tcPr>
          <w:p w14:paraId="74C800A0" w14:textId="2CC14F89" w:rsidR="00D01B5D" w:rsidRPr="00566EC3" w:rsidRDefault="007F0F3F" w:rsidP="006E134F">
            <w:pPr>
              <w:jc w:val="center"/>
              <w:textAlignment w:val="baseline"/>
              <w:rPr>
                <w:rFonts w:eastAsia="Times New Roman" w:cstheme="minorHAnsi"/>
                <w:color w:val="0D0D0D" w:themeColor="text1" w:themeTint="F2"/>
                <w:sz w:val="22"/>
                <w:szCs w:val="22"/>
              </w:rPr>
            </w:pPr>
            <w:r w:rsidRPr="00566EC3">
              <w:rPr>
                <w:rFonts w:eastAsia="Times New Roman" w:cstheme="minorHAnsi"/>
                <w:b/>
                <w:bCs/>
                <w:color w:val="0D0D0D" w:themeColor="text1" w:themeTint="F2"/>
                <w:sz w:val="22"/>
                <w:szCs w:val="22"/>
              </w:rPr>
              <w:t>PMP</w:t>
            </w:r>
            <w:r w:rsidR="00D01B5D" w:rsidRPr="00566EC3">
              <w:rPr>
                <w:rFonts w:eastAsia="Times New Roman" w:cstheme="minorHAnsi"/>
                <w:b/>
                <w:bCs/>
                <w:color w:val="0D0D0D" w:themeColor="text1" w:themeTint="F2"/>
                <w:sz w:val="22"/>
                <w:szCs w:val="22"/>
              </w:rPr>
              <w:t>-R</w:t>
            </w:r>
            <w:r w:rsidR="00D01B5D" w:rsidRPr="00566EC3">
              <w:rPr>
                <w:rFonts w:eastAsia="Times New Roman" w:cstheme="minorHAnsi"/>
                <w:color w:val="0D0D0D" w:themeColor="text1" w:themeTint="F2"/>
                <w:sz w:val="22"/>
                <w:szCs w:val="22"/>
              </w:rPr>
              <w:t> </w:t>
            </w:r>
          </w:p>
        </w:tc>
        <w:tc>
          <w:tcPr>
            <w:tcW w:w="5400" w:type="dxa"/>
            <w:tcBorders>
              <w:top w:val="single" w:sz="6" w:space="0" w:color="auto"/>
              <w:left w:val="nil"/>
              <w:bottom w:val="single" w:sz="6" w:space="0" w:color="auto"/>
              <w:right w:val="single" w:sz="6" w:space="0" w:color="auto"/>
            </w:tcBorders>
            <w:shd w:val="clear" w:color="auto" w:fill="auto"/>
            <w:hideMark/>
          </w:tcPr>
          <w:p w14:paraId="37CCF9BB" w14:textId="31E4EE79" w:rsidR="00D01B5D" w:rsidRPr="00566EC3" w:rsidRDefault="007F0F3F" w:rsidP="006E134F">
            <w:pPr>
              <w:jc w:val="center"/>
              <w:textAlignment w:val="baseline"/>
              <w:rPr>
                <w:rFonts w:eastAsia="Times New Roman" w:cstheme="minorHAnsi"/>
                <w:color w:val="0D0D0D" w:themeColor="text1" w:themeTint="F2"/>
                <w:sz w:val="22"/>
                <w:szCs w:val="22"/>
              </w:rPr>
            </w:pPr>
            <w:r w:rsidRPr="00566EC3">
              <w:rPr>
                <w:rFonts w:eastAsia="Times New Roman" w:cstheme="minorHAnsi"/>
                <w:b/>
                <w:bCs/>
                <w:color w:val="0D0D0D" w:themeColor="text1" w:themeTint="F2"/>
                <w:sz w:val="22"/>
                <w:szCs w:val="22"/>
              </w:rPr>
              <w:t>PMP</w:t>
            </w:r>
            <w:r w:rsidR="00D01B5D" w:rsidRPr="00566EC3">
              <w:rPr>
                <w:rFonts w:eastAsia="Times New Roman" w:cstheme="minorHAnsi"/>
                <w:b/>
                <w:bCs/>
                <w:color w:val="0D0D0D" w:themeColor="text1" w:themeTint="F2"/>
                <w:sz w:val="22"/>
                <w:szCs w:val="22"/>
              </w:rPr>
              <w:t>-D</w:t>
            </w:r>
            <w:r w:rsidR="00D01B5D" w:rsidRPr="00566EC3">
              <w:rPr>
                <w:rFonts w:eastAsia="Times New Roman" w:cstheme="minorHAnsi"/>
                <w:color w:val="0D0D0D" w:themeColor="text1" w:themeTint="F2"/>
                <w:sz w:val="22"/>
                <w:szCs w:val="22"/>
              </w:rPr>
              <w:t> </w:t>
            </w:r>
          </w:p>
        </w:tc>
      </w:tr>
      <w:tr w:rsidR="00D01B5D" w:rsidRPr="00566EC3" w14:paraId="4A7F04C2" w14:textId="77777777" w:rsidTr="00BC4A47">
        <w:tc>
          <w:tcPr>
            <w:tcW w:w="2872" w:type="dxa"/>
            <w:tcBorders>
              <w:top w:val="nil"/>
              <w:left w:val="single" w:sz="6" w:space="0" w:color="auto"/>
              <w:bottom w:val="single" w:sz="6" w:space="0" w:color="auto"/>
              <w:right w:val="single" w:sz="6" w:space="0" w:color="auto"/>
            </w:tcBorders>
            <w:shd w:val="clear" w:color="auto" w:fill="auto"/>
            <w:hideMark/>
          </w:tcPr>
          <w:p w14:paraId="7110AD92" w14:textId="77777777" w:rsidR="00D01B5D" w:rsidRPr="00566EC3"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General Service Fee</w:t>
            </w:r>
          </w:p>
        </w:tc>
        <w:tc>
          <w:tcPr>
            <w:tcW w:w="1080" w:type="dxa"/>
            <w:tcBorders>
              <w:top w:val="nil"/>
              <w:left w:val="nil"/>
              <w:bottom w:val="single" w:sz="6" w:space="0" w:color="auto"/>
              <w:right w:val="single" w:sz="6" w:space="0" w:color="auto"/>
            </w:tcBorders>
            <w:shd w:val="clear" w:color="auto" w:fill="auto"/>
            <w:hideMark/>
          </w:tcPr>
          <w:p w14:paraId="27DFA783"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A512FC">
              <w:rPr>
                <w:rFonts w:eastAsia="Times New Roman" w:cstheme="minorHAnsi"/>
                <w:color w:val="0D0D0D" w:themeColor="text1" w:themeTint="F2"/>
                <w:sz w:val="22"/>
                <w:szCs w:val="22"/>
              </w:rPr>
              <w:t>Yes </w:t>
            </w:r>
          </w:p>
        </w:tc>
        <w:tc>
          <w:tcPr>
            <w:tcW w:w="5400" w:type="dxa"/>
            <w:tcBorders>
              <w:top w:val="nil"/>
              <w:left w:val="nil"/>
              <w:bottom w:val="single" w:sz="6" w:space="0" w:color="auto"/>
              <w:right w:val="single" w:sz="6" w:space="0" w:color="auto"/>
            </w:tcBorders>
            <w:shd w:val="clear" w:color="auto" w:fill="auto"/>
            <w:hideMark/>
          </w:tcPr>
          <w:p w14:paraId="4A2A0E9A"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C173E7">
              <w:rPr>
                <w:rFonts w:eastAsia="Times New Roman" w:cstheme="minorHAnsi"/>
                <w:color w:val="0D0D0D" w:themeColor="text1" w:themeTint="F2"/>
                <w:sz w:val="22"/>
                <w:szCs w:val="22"/>
              </w:rPr>
              <w:t>Yes </w:t>
            </w:r>
          </w:p>
        </w:tc>
      </w:tr>
      <w:tr w:rsidR="00D01B5D" w:rsidRPr="00566EC3" w14:paraId="185734AC" w14:textId="77777777" w:rsidTr="00BC4A47">
        <w:tc>
          <w:tcPr>
            <w:tcW w:w="2872" w:type="dxa"/>
            <w:tcBorders>
              <w:top w:val="nil"/>
              <w:left w:val="single" w:sz="6" w:space="0" w:color="auto"/>
              <w:bottom w:val="single" w:sz="6" w:space="0" w:color="auto"/>
              <w:right w:val="single" w:sz="6" w:space="0" w:color="auto"/>
            </w:tcBorders>
            <w:shd w:val="clear" w:color="auto" w:fill="auto"/>
            <w:hideMark/>
          </w:tcPr>
          <w:p w14:paraId="05E66604" w14:textId="77777777" w:rsidR="00D01B5D" w:rsidRPr="00566EC3"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Technology Fee </w:t>
            </w:r>
          </w:p>
        </w:tc>
        <w:tc>
          <w:tcPr>
            <w:tcW w:w="1080" w:type="dxa"/>
            <w:tcBorders>
              <w:top w:val="nil"/>
              <w:left w:val="nil"/>
              <w:bottom w:val="single" w:sz="6" w:space="0" w:color="auto"/>
              <w:right w:val="single" w:sz="6" w:space="0" w:color="auto"/>
            </w:tcBorders>
            <w:shd w:val="clear" w:color="auto" w:fill="auto"/>
            <w:hideMark/>
          </w:tcPr>
          <w:p w14:paraId="72E44B44"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A512FC">
              <w:rPr>
                <w:rFonts w:eastAsia="Times New Roman" w:cstheme="minorHAnsi"/>
                <w:color w:val="0D0D0D" w:themeColor="text1" w:themeTint="F2"/>
                <w:sz w:val="22"/>
                <w:szCs w:val="22"/>
              </w:rPr>
              <w:t>Yes </w:t>
            </w:r>
          </w:p>
        </w:tc>
        <w:tc>
          <w:tcPr>
            <w:tcW w:w="5400" w:type="dxa"/>
            <w:tcBorders>
              <w:top w:val="nil"/>
              <w:left w:val="nil"/>
              <w:bottom w:val="single" w:sz="6" w:space="0" w:color="auto"/>
              <w:right w:val="single" w:sz="6" w:space="0" w:color="auto"/>
            </w:tcBorders>
            <w:shd w:val="clear" w:color="auto" w:fill="auto"/>
            <w:hideMark/>
          </w:tcPr>
          <w:p w14:paraId="3B28692A"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C173E7">
              <w:rPr>
                <w:rFonts w:eastAsia="Times New Roman" w:cstheme="minorHAnsi"/>
                <w:color w:val="0D0D0D" w:themeColor="text1" w:themeTint="F2"/>
                <w:sz w:val="22"/>
                <w:szCs w:val="22"/>
              </w:rPr>
              <w:t>Yes </w:t>
            </w:r>
          </w:p>
        </w:tc>
      </w:tr>
      <w:tr w:rsidR="00D01B5D" w:rsidRPr="00566EC3" w14:paraId="5E5740B9" w14:textId="77777777" w:rsidTr="00BC4A47">
        <w:tc>
          <w:tcPr>
            <w:tcW w:w="2872" w:type="dxa"/>
            <w:tcBorders>
              <w:top w:val="nil"/>
              <w:left w:val="single" w:sz="6" w:space="0" w:color="auto"/>
              <w:bottom w:val="single" w:sz="6" w:space="0" w:color="auto"/>
              <w:right w:val="single" w:sz="6" w:space="0" w:color="auto"/>
            </w:tcBorders>
            <w:shd w:val="clear" w:color="auto" w:fill="auto"/>
            <w:hideMark/>
          </w:tcPr>
          <w:p w14:paraId="648C57BD" w14:textId="77777777" w:rsidR="00D01B5D" w:rsidRPr="00566EC3"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Repair &amp; Rehabilitation Fee </w:t>
            </w:r>
          </w:p>
        </w:tc>
        <w:tc>
          <w:tcPr>
            <w:tcW w:w="1080" w:type="dxa"/>
            <w:tcBorders>
              <w:top w:val="nil"/>
              <w:left w:val="nil"/>
              <w:bottom w:val="single" w:sz="6" w:space="0" w:color="auto"/>
              <w:right w:val="single" w:sz="6" w:space="0" w:color="auto"/>
            </w:tcBorders>
            <w:shd w:val="clear" w:color="auto" w:fill="auto"/>
            <w:hideMark/>
          </w:tcPr>
          <w:p w14:paraId="770EE2C5"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A512FC">
              <w:rPr>
                <w:rFonts w:eastAsia="Times New Roman" w:cstheme="minorHAnsi"/>
                <w:color w:val="0D0D0D" w:themeColor="text1" w:themeTint="F2"/>
                <w:sz w:val="22"/>
                <w:szCs w:val="22"/>
              </w:rPr>
              <w:t>Yes </w:t>
            </w:r>
          </w:p>
        </w:tc>
        <w:tc>
          <w:tcPr>
            <w:tcW w:w="5400" w:type="dxa"/>
            <w:tcBorders>
              <w:top w:val="nil"/>
              <w:left w:val="nil"/>
              <w:bottom w:val="single" w:sz="6" w:space="0" w:color="auto"/>
              <w:right w:val="single" w:sz="6" w:space="0" w:color="auto"/>
            </w:tcBorders>
            <w:shd w:val="clear" w:color="auto" w:fill="auto"/>
            <w:hideMark/>
          </w:tcPr>
          <w:p w14:paraId="111E9C1A"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C173E7">
              <w:rPr>
                <w:rFonts w:eastAsia="Times New Roman" w:cstheme="minorHAnsi"/>
                <w:color w:val="0D0D0D" w:themeColor="text1" w:themeTint="F2"/>
                <w:sz w:val="22"/>
                <w:szCs w:val="22"/>
              </w:rPr>
              <w:t>Yes </w:t>
            </w:r>
          </w:p>
        </w:tc>
      </w:tr>
      <w:tr w:rsidR="00D01B5D" w:rsidRPr="00566EC3" w14:paraId="029F6AB6" w14:textId="77777777" w:rsidTr="00BC4A47">
        <w:tc>
          <w:tcPr>
            <w:tcW w:w="2872" w:type="dxa"/>
            <w:tcBorders>
              <w:top w:val="nil"/>
              <w:left w:val="single" w:sz="6" w:space="0" w:color="auto"/>
              <w:bottom w:val="single" w:sz="6" w:space="0" w:color="auto"/>
              <w:right w:val="single" w:sz="6" w:space="0" w:color="auto"/>
            </w:tcBorders>
            <w:shd w:val="clear" w:color="auto" w:fill="auto"/>
            <w:hideMark/>
          </w:tcPr>
          <w:p w14:paraId="545AEAA6" w14:textId="66163355" w:rsidR="00D01B5D" w:rsidRPr="00566EC3"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Digital Education Fee </w:t>
            </w:r>
          </w:p>
        </w:tc>
        <w:tc>
          <w:tcPr>
            <w:tcW w:w="1080" w:type="dxa"/>
            <w:tcBorders>
              <w:top w:val="nil"/>
              <w:left w:val="nil"/>
              <w:bottom w:val="single" w:sz="6" w:space="0" w:color="auto"/>
              <w:right w:val="single" w:sz="6" w:space="0" w:color="auto"/>
            </w:tcBorders>
            <w:shd w:val="clear" w:color="auto" w:fill="auto"/>
            <w:hideMark/>
          </w:tcPr>
          <w:p w14:paraId="3EE8BC4B"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A512FC">
              <w:rPr>
                <w:rFonts w:eastAsia="Times New Roman" w:cstheme="minorHAnsi"/>
                <w:color w:val="0D0D0D" w:themeColor="text1" w:themeTint="F2"/>
                <w:sz w:val="22"/>
                <w:szCs w:val="22"/>
              </w:rPr>
              <w:t>No </w:t>
            </w:r>
          </w:p>
        </w:tc>
        <w:tc>
          <w:tcPr>
            <w:tcW w:w="5400" w:type="dxa"/>
            <w:tcBorders>
              <w:top w:val="nil"/>
              <w:left w:val="nil"/>
              <w:bottom w:val="single" w:sz="6" w:space="0" w:color="auto"/>
              <w:right w:val="single" w:sz="6" w:space="0" w:color="auto"/>
            </w:tcBorders>
            <w:shd w:val="clear" w:color="auto" w:fill="auto"/>
            <w:hideMark/>
          </w:tcPr>
          <w:p w14:paraId="018C68DC"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C173E7">
              <w:rPr>
                <w:rFonts w:eastAsia="Times New Roman" w:cstheme="minorHAnsi"/>
                <w:color w:val="0D0D0D" w:themeColor="text1" w:themeTint="F2"/>
                <w:sz w:val="22"/>
                <w:szCs w:val="22"/>
              </w:rPr>
              <w:t>Yes </w:t>
            </w:r>
          </w:p>
        </w:tc>
      </w:tr>
      <w:tr w:rsidR="00D01B5D" w:rsidRPr="00566EC3" w14:paraId="36956E06" w14:textId="77777777" w:rsidTr="00BC4A47">
        <w:tc>
          <w:tcPr>
            <w:tcW w:w="2872" w:type="dxa"/>
            <w:tcBorders>
              <w:top w:val="nil"/>
              <w:left w:val="single" w:sz="6" w:space="0" w:color="auto"/>
              <w:bottom w:val="single" w:sz="6" w:space="0" w:color="auto"/>
              <w:right w:val="single" w:sz="6" w:space="0" w:color="auto"/>
            </w:tcBorders>
            <w:shd w:val="clear" w:color="auto" w:fill="auto"/>
            <w:hideMark/>
          </w:tcPr>
          <w:p w14:paraId="38CD70BB" w14:textId="77777777" w:rsidR="00D01B5D" w:rsidRPr="00A512FC"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Student Fitness &amp; Wellness Fee </w:t>
            </w:r>
          </w:p>
        </w:tc>
        <w:tc>
          <w:tcPr>
            <w:tcW w:w="1080" w:type="dxa"/>
            <w:tcBorders>
              <w:top w:val="nil"/>
              <w:left w:val="nil"/>
              <w:bottom w:val="single" w:sz="6" w:space="0" w:color="auto"/>
              <w:right w:val="single" w:sz="6" w:space="0" w:color="auto"/>
            </w:tcBorders>
            <w:shd w:val="clear" w:color="auto" w:fill="auto"/>
            <w:hideMark/>
          </w:tcPr>
          <w:p w14:paraId="3C6A8624"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C173E7">
              <w:rPr>
                <w:rFonts w:eastAsia="Times New Roman" w:cstheme="minorHAnsi"/>
                <w:color w:val="0D0D0D" w:themeColor="text1" w:themeTint="F2"/>
                <w:sz w:val="22"/>
                <w:szCs w:val="22"/>
              </w:rPr>
              <w:t>Yes </w:t>
            </w:r>
          </w:p>
        </w:tc>
        <w:tc>
          <w:tcPr>
            <w:tcW w:w="5400" w:type="dxa"/>
            <w:tcBorders>
              <w:top w:val="nil"/>
              <w:left w:val="nil"/>
              <w:bottom w:val="single" w:sz="6" w:space="0" w:color="auto"/>
              <w:right w:val="single" w:sz="6" w:space="0" w:color="auto"/>
            </w:tcBorders>
            <w:shd w:val="clear" w:color="auto" w:fill="auto"/>
            <w:hideMark/>
          </w:tcPr>
          <w:p w14:paraId="5DA8FA41"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C173E7">
              <w:rPr>
                <w:rFonts w:eastAsia="Times New Roman" w:cstheme="minorHAnsi"/>
                <w:color w:val="0D0D0D" w:themeColor="text1" w:themeTint="F2"/>
                <w:sz w:val="22"/>
                <w:szCs w:val="22"/>
              </w:rPr>
              <w:t>No </w:t>
            </w:r>
          </w:p>
        </w:tc>
      </w:tr>
      <w:tr w:rsidR="00D01B5D" w:rsidRPr="00566EC3" w14:paraId="2A9063E9" w14:textId="77777777" w:rsidTr="00BC4A47">
        <w:tc>
          <w:tcPr>
            <w:tcW w:w="2872" w:type="dxa"/>
            <w:tcBorders>
              <w:top w:val="nil"/>
              <w:left w:val="single" w:sz="6" w:space="0" w:color="auto"/>
              <w:bottom w:val="single" w:sz="6" w:space="0" w:color="auto"/>
              <w:right w:val="single" w:sz="6" w:space="0" w:color="auto"/>
            </w:tcBorders>
            <w:shd w:val="clear" w:color="auto" w:fill="auto"/>
            <w:hideMark/>
          </w:tcPr>
          <w:p w14:paraId="1DAAB0ED" w14:textId="77777777" w:rsidR="00D01B5D" w:rsidRPr="00566EC3"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Student Activity Fee </w:t>
            </w:r>
          </w:p>
        </w:tc>
        <w:tc>
          <w:tcPr>
            <w:tcW w:w="1080" w:type="dxa"/>
            <w:tcBorders>
              <w:top w:val="nil"/>
              <w:left w:val="nil"/>
              <w:bottom w:val="single" w:sz="6" w:space="0" w:color="auto"/>
              <w:right w:val="single" w:sz="6" w:space="0" w:color="auto"/>
            </w:tcBorders>
            <w:shd w:val="clear" w:color="auto" w:fill="auto"/>
            <w:hideMark/>
          </w:tcPr>
          <w:p w14:paraId="38523848"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A512FC">
              <w:rPr>
                <w:rFonts w:eastAsia="Times New Roman" w:cstheme="minorHAnsi"/>
                <w:color w:val="0D0D0D" w:themeColor="text1" w:themeTint="F2"/>
                <w:sz w:val="22"/>
                <w:szCs w:val="22"/>
              </w:rPr>
              <w:t>Yes </w:t>
            </w:r>
          </w:p>
        </w:tc>
        <w:tc>
          <w:tcPr>
            <w:tcW w:w="5400" w:type="dxa"/>
            <w:tcBorders>
              <w:top w:val="nil"/>
              <w:left w:val="nil"/>
              <w:bottom w:val="single" w:sz="6" w:space="0" w:color="auto"/>
              <w:right w:val="single" w:sz="6" w:space="0" w:color="auto"/>
            </w:tcBorders>
            <w:shd w:val="clear" w:color="auto" w:fill="auto"/>
            <w:hideMark/>
          </w:tcPr>
          <w:p w14:paraId="4546073C"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C173E7">
              <w:rPr>
                <w:rFonts w:eastAsia="Times New Roman" w:cstheme="minorHAnsi"/>
                <w:color w:val="0D0D0D" w:themeColor="text1" w:themeTint="F2"/>
                <w:sz w:val="22"/>
                <w:szCs w:val="22"/>
              </w:rPr>
              <w:t>No </w:t>
            </w:r>
          </w:p>
        </w:tc>
      </w:tr>
      <w:tr w:rsidR="00D01B5D" w:rsidRPr="00566EC3" w14:paraId="5672C681" w14:textId="77777777" w:rsidTr="00BC4A47">
        <w:trPr>
          <w:trHeight w:val="300"/>
        </w:trPr>
        <w:tc>
          <w:tcPr>
            <w:tcW w:w="2872" w:type="dxa"/>
            <w:tcBorders>
              <w:top w:val="nil"/>
              <w:left w:val="single" w:sz="6" w:space="0" w:color="auto"/>
              <w:bottom w:val="single" w:sz="6" w:space="0" w:color="auto"/>
              <w:right w:val="single" w:sz="6" w:space="0" w:color="auto"/>
            </w:tcBorders>
            <w:shd w:val="clear" w:color="auto" w:fill="auto"/>
            <w:hideMark/>
          </w:tcPr>
          <w:p w14:paraId="0055B6B1" w14:textId="77777777" w:rsidR="00D01B5D" w:rsidRPr="00A512FC"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Differential Fees (if applicable) </w:t>
            </w:r>
          </w:p>
        </w:tc>
        <w:tc>
          <w:tcPr>
            <w:tcW w:w="1080" w:type="dxa"/>
            <w:tcBorders>
              <w:top w:val="nil"/>
              <w:left w:val="nil"/>
              <w:bottom w:val="single" w:sz="6" w:space="0" w:color="auto"/>
              <w:right w:val="single" w:sz="6" w:space="0" w:color="auto"/>
            </w:tcBorders>
            <w:shd w:val="clear" w:color="auto" w:fill="auto"/>
            <w:hideMark/>
          </w:tcPr>
          <w:p w14:paraId="734E5DFE"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C173E7">
              <w:rPr>
                <w:rFonts w:eastAsia="Times New Roman" w:cstheme="minorHAnsi"/>
                <w:color w:val="0D0D0D" w:themeColor="text1" w:themeTint="F2"/>
                <w:sz w:val="22"/>
                <w:szCs w:val="22"/>
              </w:rPr>
              <w:t>Yes </w:t>
            </w:r>
          </w:p>
        </w:tc>
        <w:tc>
          <w:tcPr>
            <w:tcW w:w="5400" w:type="dxa"/>
            <w:tcBorders>
              <w:top w:val="nil"/>
              <w:left w:val="nil"/>
              <w:bottom w:val="single" w:sz="6" w:space="0" w:color="auto"/>
              <w:right w:val="single" w:sz="6" w:space="0" w:color="auto"/>
            </w:tcBorders>
            <w:shd w:val="clear" w:color="auto" w:fill="auto"/>
            <w:hideMark/>
          </w:tcPr>
          <w:p w14:paraId="2078D43C" w14:textId="5DDC11C4" w:rsidR="00D01B5D" w:rsidRPr="00C173E7" w:rsidRDefault="002B0CB4" w:rsidP="006E134F">
            <w:pPr>
              <w:jc w:val="center"/>
              <w:textAlignment w:val="baseline"/>
              <w:rPr>
                <w:rFonts w:eastAsia="Times New Roman" w:cstheme="minorHAnsi"/>
                <w:color w:val="0D0D0D" w:themeColor="text1" w:themeTint="F2"/>
                <w:sz w:val="22"/>
                <w:szCs w:val="22"/>
              </w:rPr>
            </w:pPr>
            <w:r>
              <w:rPr>
                <w:rFonts w:eastAsia="Times New Roman" w:cstheme="minorHAnsi"/>
                <w:color w:val="0D0D0D" w:themeColor="text1" w:themeTint="F2"/>
                <w:sz w:val="22"/>
                <w:szCs w:val="22"/>
              </w:rPr>
              <w:t>Yes</w:t>
            </w:r>
            <w:r w:rsidRPr="00C173E7">
              <w:rPr>
                <w:rFonts w:eastAsia="Times New Roman" w:cstheme="minorHAnsi"/>
                <w:color w:val="0D0D0D" w:themeColor="text1" w:themeTint="F2"/>
                <w:sz w:val="22"/>
                <w:szCs w:val="22"/>
              </w:rPr>
              <w:t> </w:t>
            </w:r>
          </w:p>
        </w:tc>
      </w:tr>
      <w:tr w:rsidR="00D01B5D" w:rsidRPr="00566EC3" w14:paraId="2B2AF5B8" w14:textId="77777777" w:rsidTr="00BC4A47">
        <w:trPr>
          <w:trHeight w:val="300"/>
        </w:trPr>
        <w:tc>
          <w:tcPr>
            <w:tcW w:w="2872" w:type="dxa"/>
            <w:tcBorders>
              <w:top w:val="nil"/>
              <w:left w:val="single" w:sz="6" w:space="0" w:color="auto"/>
              <w:bottom w:val="single" w:sz="6" w:space="0" w:color="auto"/>
              <w:right w:val="single" w:sz="6" w:space="0" w:color="auto"/>
            </w:tcBorders>
            <w:shd w:val="clear" w:color="auto" w:fill="auto"/>
            <w:hideMark/>
          </w:tcPr>
          <w:p w14:paraId="0C36325C" w14:textId="77777777" w:rsidR="00D01B5D" w:rsidRPr="00566EC3"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Non-resident Tuition </w:t>
            </w:r>
          </w:p>
        </w:tc>
        <w:tc>
          <w:tcPr>
            <w:tcW w:w="1080" w:type="dxa"/>
            <w:tcBorders>
              <w:top w:val="nil"/>
              <w:left w:val="nil"/>
              <w:bottom w:val="single" w:sz="6" w:space="0" w:color="auto"/>
              <w:right w:val="single" w:sz="6" w:space="0" w:color="auto"/>
            </w:tcBorders>
            <w:shd w:val="clear" w:color="auto" w:fill="auto"/>
            <w:hideMark/>
          </w:tcPr>
          <w:p w14:paraId="1636B1B1"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A512FC">
              <w:rPr>
                <w:rFonts w:eastAsia="Times New Roman" w:cstheme="minorHAnsi"/>
                <w:color w:val="0D0D0D" w:themeColor="text1" w:themeTint="F2"/>
                <w:sz w:val="22"/>
                <w:szCs w:val="22"/>
              </w:rPr>
              <w:t>Yes </w:t>
            </w:r>
          </w:p>
        </w:tc>
        <w:tc>
          <w:tcPr>
            <w:tcW w:w="5400" w:type="dxa"/>
            <w:tcBorders>
              <w:top w:val="nil"/>
              <w:left w:val="nil"/>
              <w:bottom w:val="single" w:sz="6" w:space="0" w:color="auto"/>
              <w:right w:val="single" w:sz="6" w:space="0" w:color="auto"/>
            </w:tcBorders>
            <w:shd w:val="clear" w:color="auto" w:fill="auto"/>
            <w:hideMark/>
          </w:tcPr>
          <w:p w14:paraId="4B4B849A"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C173E7">
              <w:rPr>
                <w:rFonts w:eastAsia="Times New Roman" w:cstheme="minorHAnsi"/>
                <w:color w:val="0D0D0D" w:themeColor="text1" w:themeTint="F2"/>
                <w:sz w:val="22"/>
                <w:szCs w:val="22"/>
              </w:rPr>
              <w:t>Not required, but non-resident rate must exceed resident rate (per the Indiana Commission for Higher Education) </w:t>
            </w:r>
          </w:p>
        </w:tc>
      </w:tr>
      <w:tr w:rsidR="00D01B5D" w:rsidRPr="00566EC3" w14:paraId="77EE4AF2" w14:textId="77777777" w:rsidTr="00BC4A47">
        <w:trPr>
          <w:trHeight w:val="300"/>
        </w:trPr>
        <w:tc>
          <w:tcPr>
            <w:tcW w:w="2872" w:type="dxa"/>
            <w:tcBorders>
              <w:top w:val="nil"/>
              <w:left w:val="single" w:sz="6" w:space="0" w:color="auto"/>
              <w:bottom w:val="single" w:sz="6" w:space="0" w:color="auto"/>
              <w:right w:val="single" w:sz="6" w:space="0" w:color="auto"/>
            </w:tcBorders>
            <w:shd w:val="clear" w:color="auto" w:fill="auto"/>
            <w:hideMark/>
          </w:tcPr>
          <w:p w14:paraId="2A214B4B" w14:textId="77777777" w:rsidR="00D01B5D" w:rsidRPr="00566EC3"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Proctoring Fee </w:t>
            </w:r>
          </w:p>
        </w:tc>
        <w:tc>
          <w:tcPr>
            <w:tcW w:w="1080" w:type="dxa"/>
            <w:tcBorders>
              <w:top w:val="nil"/>
              <w:left w:val="nil"/>
              <w:bottom w:val="single" w:sz="6" w:space="0" w:color="auto"/>
              <w:right w:val="single" w:sz="6" w:space="0" w:color="auto"/>
            </w:tcBorders>
            <w:shd w:val="clear" w:color="auto" w:fill="auto"/>
            <w:hideMark/>
          </w:tcPr>
          <w:p w14:paraId="5A523F9B"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A512FC">
              <w:rPr>
                <w:rFonts w:eastAsia="Times New Roman" w:cstheme="minorHAnsi"/>
                <w:color w:val="0D0D0D" w:themeColor="text1" w:themeTint="F2"/>
                <w:sz w:val="22"/>
                <w:szCs w:val="22"/>
              </w:rPr>
              <w:t>Optional </w:t>
            </w:r>
          </w:p>
        </w:tc>
        <w:tc>
          <w:tcPr>
            <w:tcW w:w="5400" w:type="dxa"/>
            <w:tcBorders>
              <w:top w:val="nil"/>
              <w:left w:val="nil"/>
              <w:bottom w:val="single" w:sz="6" w:space="0" w:color="auto"/>
              <w:right w:val="single" w:sz="6" w:space="0" w:color="auto"/>
            </w:tcBorders>
            <w:shd w:val="clear" w:color="auto" w:fill="auto"/>
            <w:hideMark/>
          </w:tcPr>
          <w:p w14:paraId="205F0277"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C173E7">
              <w:rPr>
                <w:rFonts w:eastAsia="Times New Roman" w:cstheme="minorHAnsi"/>
                <w:color w:val="0D0D0D" w:themeColor="text1" w:themeTint="F2"/>
                <w:sz w:val="22"/>
                <w:szCs w:val="22"/>
              </w:rPr>
              <w:t>Optional </w:t>
            </w:r>
          </w:p>
        </w:tc>
      </w:tr>
      <w:tr w:rsidR="00D01B5D" w:rsidRPr="00566EC3" w14:paraId="68EC220E" w14:textId="77777777" w:rsidTr="00BC4A47">
        <w:trPr>
          <w:trHeight w:val="300"/>
        </w:trPr>
        <w:tc>
          <w:tcPr>
            <w:tcW w:w="2872" w:type="dxa"/>
            <w:tcBorders>
              <w:top w:val="nil"/>
              <w:left w:val="single" w:sz="6" w:space="0" w:color="auto"/>
              <w:bottom w:val="single" w:sz="6" w:space="0" w:color="auto"/>
              <w:right w:val="single" w:sz="6" w:space="0" w:color="auto"/>
            </w:tcBorders>
            <w:shd w:val="clear" w:color="auto" w:fill="auto"/>
            <w:hideMark/>
          </w:tcPr>
          <w:p w14:paraId="0BBE1D34" w14:textId="77777777" w:rsidR="00D01B5D" w:rsidRPr="00566EC3"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Market Fee Adjustment </w:t>
            </w:r>
          </w:p>
        </w:tc>
        <w:tc>
          <w:tcPr>
            <w:tcW w:w="1080" w:type="dxa"/>
            <w:tcBorders>
              <w:top w:val="nil"/>
              <w:left w:val="nil"/>
              <w:bottom w:val="single" w:sz="6" w:space="0" w:color="auto"/>
              <w:right w:val="single" w:sz="6" w:space="0" w:color="auto"/>
            </w:tcBorders>
            <w:shd w:val="clear" w:color="auto" w:fill="auto"/>
            <w:hideMark/>
          </w:tcPr>
          <w:p w14:paraId="17730DF6"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A512FC">
              <w:rPr>
                <w:rFonts w:eastAsia="Times New Roman" w:cstheme="minorHAnsi"/>
                <w:color w:val="0D0D0D" w:themeColor="text1" w:themeTint="F2"/>
                <w:sz w:val="22"/>
                <w:szCs w:val="22"/>
              </w:rPr>
              <w:t>Optional </w:t>
            </w:r>
          </w:p>
        </w:tc>
        <w:tc>
          <w:tcPr>
            <w:tcW w:w="5400" w:type="dxa"/>
            <w:tcBorders>
              <w:top w:val="nil"/>
              <w:left w:val="nil"/>
              <w:bottom w:val="single" w:sz="6" w:space="0" w:color="auto"/>
              <w:right w:val="single" w:sz="6" w:space="0" w:color="auto"/>
            </w:tcBorders>
            <w:shd w:val="clear" w:color="auto" w:fill="auto"/>
            <w:hideMark/>
          </w:tcPr>
          <w:p w14:paraId="33EB6771" w14:textId="77777777" w:rsidR="00D01B5D" w:rsidRPr="00C173E7" w:rsidRDefault="00D01B5D" w:rsidP="006E134F">
            <w:pPr>
              <w:jc w:val="center"/>
              <w:textAlignment w:val="baseline"/>
              <w:rPr>
                <w:rFonts w:eastAsia="Times New Roman" w:cstheme="minorHAnsi"/>
                <w:color w:val="0D0D0D" w:themeColor="text1" w:themeTint="F2"/>
                <w:sz w:val="22"/>
                <w:szCs w:val="22"/>
              </w:rPr>
            </w:pPr>
            <w:r w:rsidRPr="00C173E7">
              <w:rPr>
                <w:rFonts w:eastAsia="Times New Roman" w:cstheme="minorHAnsi"/>
                <w:color w:val="0D0D0D" w:themeColor="text1" w:themeTint="F2"/>
                <w:sz w:val="22"/>
                <w:szCs w:val="22"/>
              </w:rPr>
              <w:t>Optional </w:t>
            </w:r>
          </w:p>
        </w:tc>
      </w:tr>
    </w:tbl>
    <w:p w14:paraId="3F3E2CE9" w14:textId="118605F2" w:rsidR="00D01B5D" w:rsidRPr="00C173E7" w:rsidRDefault="00D01B5D" w:rsidP="00D01B5D">
      <w:pPr>
        <w:textAlignment w:val="baseline"/>
        <w:rPr>
          <w:rFonts w:eastAsia="Times New Roman" w:cstheme="minorHAnsi"/>
          <w:color w:val="0D0D0D" w:themeColor="text1" w:themeTint="F2"/>
          <w:sz w:val="22"/>
          <w:szCs w:val="22"/>
        </w:rPr>
      </w:pPr>
    </w:p>
    <w:p w14:paraId="4F4DCECB"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Fees for PMPs will not be approved at rates less than the BOT established tuition and fee rates for regular resident graduate programs.  All new PMPs will be established using the new pricing and revenue sharing models outlined in this Professional Master’s Guidelines document. </w:t>
      </w:r>
    </w:p>
    <w:p w14:paraId="77032E04"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50093B59"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b/>
          <w:bCs/>
          <w:i/>
          <w:iCs/>
          <w:color w:val="0D0D0D" w:themeColor="text1" w:themeTint="F2"/>
          <w:sz w:val="22"/>
          <w:szCs w:val="22"/>
        </w:rPr>
        <w:t>Disposition of Revenue:</w:t>
      </w:r>
      <w:r w:rsidRPr="00566EC3">
        <w:rPr>
          <w:rFonts w:eastAsia="Times New Roman" w:cstheme="minorHAnsi"/>
          <w:color w:val="0D0D0D" w:themeColor="text1" w:themeTint="F2"/>
          <w:sz w:val="22"/>
          <w:szCs w:val="22"/>
        </w:rPr>
        <w:t>  The following table shows how the revenue will be allocated after the total price is collected from the student: </w:t>
      </w:r>
    </w:p>
    <w:p w14:paraId="0D36B4C1"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06C1076A"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b/>
          <w:bCs/>
          <w:color w:val="0D0D0D" w:themeColor="text1" w:themeTint="F2"/>
          <w:sz w:val="22"/>
          <w:szCs w:val="22"/>
        </w:rPr>
        <w:lastRenderedPageBreak/>
        <w:t>Table 3:</w:t>
      </w:r>
      <w:r w:rsidRPr="00566EC3">
        <w:rPr>
          <w:rFonts w:eastAsia="Times New Roman" w:cstheme="minorHAnsi"/>
          <w:color w:val="0D0D0D" w:themeColor="text1" w:themeTint="F2"/>
          <w:sz w:val="22"/>
          <w:szCs w:val="22"/>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5"/>
        <w:gridCol w:w="2970"/>
        <w:gridCol w:w="3045"/>
      </w:tblGrid>
      <w:tr w:rsidR="00D01B5D" w:rsidRPr="00566EC3" w14:paraId="04C4E5CC" w14:textId="77777777" w:rsidTr="002B0CB4">
        <w:trPr>
          <w:trHeight w:val="300"/>
        </w:trPr>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364622EF" w14:textId="77777777" w:rsidR="00D01B5D" w:rsidRPr="00566EC3"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tc>
        <w:tc>
          <w:tcPr>
            <w:tcW w:w="2970" w:type="dxa"/>
            <w:tcBorders>
              <w:top w:val="single" w:sz="6" w:space="0" w:color="auto"/>
              <w:left w:val="nil"/>
              <w:bottom w:val="single" w:sz="6" w:space="0" w:color="auto"/>
              <w:right w:val="single" w:sz="6" w:space="0" w:color="auto"/>
            </w:tcBorders>
            <w:shd w:val="clear" w:color="auto" w:fill="auto"/>
            <w:hideMark/>
          </w:tcPr>
          <w:p w14:paraId="3BB6F1DB" w14:textId="4EE48AA5" w:rsidR="00D01B5D" w:rsidRPr="00566EC3" w:rsidRDefault="007F0F3F" w:rsidP="006E134F">
            <w:pPr>
              <w:textAlignment w:val="baseline"/>
              <w:rPr>
                <w:rFonts w:eastAsia="Times New Roman" w:cstheme="minorHAnsi"/>
                <w:color w:val="0D0D0D" w:themeColor="text1" w:themeTint="F2"/>
                <w:sz w:val="22"/>
                <w:szCs w:val="22"/>
              </w:rPr>
            </w:pPr>
            <w:r w:rsidRPr="00566EC3">
              <w:rPr>
                <w:rFonts w:eastAsia="Times New Roman" w:cstheme="minorHAnsi"/>
                <w:b/>
                <w:bCs/>
                <w:color w:val="0D0D0D" w:themeColor="text1" w:themeTint="F2"/>
                <w:sz w:val="22"/>
                <w:szCs w:val="22"/>
              </w:rPr>
              <w:t>PMP</w:t>
            </w:r>
            <w:r w:rsidR="00D01B5D" w:rsidRPr="00566EC3">
              <w:rPr>
                <w:rFonts w:eastAsia="Times New Roman" w:cstheme="minorHAnsi"/>
                <w:b/>
                <w:bCs/>
                <w:color w:val="0D0D0D" w:themeColor="text1" w:themeTint="F2"/>
                <w:sz w:val="22"/>
                <w:szCs w:val="22"/>
              </w:rPr>
              <w:t>-R</w:t>
            </w:r>
            <w:r w:rsidR="00D01B5D" w:rsidRPr="00566EC3">
              <w:rPr>
                <w:rFonts w:eastAsia="Times New Roman" w:cstheme="minorHAnsi"/>
                <w:color w:val="0D0D0D" w:themeColor="text1" w:themeTint="F2"/>
                <w:sz w:val="22"/>
                <w:szCs w:val="22"/>
              </w:rPr>
              <w:t> </w:t>
            </w:r>
          </w:p>
        </w:tc>
        <w:tc>
          <w:tcPr>
            <w:tcW w:w="3045" w:type="dxa"/>
            <w:tcBorders>
              <w:top w:val="single" w:sz="6" w:space="0" w:color="auto"/>
              <w:left w:val="nil"/>
              <w:bottom w:val="single" w:sz="6" w:space="0" w:color="auto"/>
              <w:right w:val="single" w:sz="6" w:space="0" w:color="auto"/>
            </w:tcBorders>
            <w:shd w:val="clear" w:color="auto" w:fill="auto"/>
            <w:hideMark/>
          </w:tcPr>
          <w:p w14:paraId="74693FE3" w14:textId="2FAD2C08" w:rsidR="00D01B5D" w:rsidRPr="00566EC3" w:rsidRDefault="007F0F3F" w:rsidP="006E134F">
            <w:pPr>
              <w:textAlignment w:val="baseline"/>
              <w:rPr>
                <w:rFonts w:eastAsia="Times New Roman" w:cstheme="minorHAnsi"/>
                <w:color w:val="0D0D0D" w:themeColor="text1" w:themeTint="F2"/>
                <w:sz w:val="22"/>
                <w:szCs w:val="22"/>
              </w:rPr>
            </w:pPr>
            <w:r w:rsidRPr="00566EC3">
              <w:rPr>
                <w:rFonts w:eastAsia="Times New Roman" w:cstheme="minorHAnsi"/>
                <w:b/>
                <w:bCs/>
                <w:color w:val="0D0D0D" w:themeColor="text1" w:themeTint="F2"/>
                <w:sz w:val="22"/>
                <w:szCs w:val="22"/>
              </w:rPr>
              <w:t>PMP</w:t>
            </w:r>
            <w:r w:rsidR="00D01B5D" w:rsidRPr="00566EC3">
              <w:rPr>
                <w:rFonts w:eastAsia="Times New Roman" w:cstheme="minorHAnsi"/>
                <w:b/>
                <w:bCs/>
                <w:color w:val="0D0D0D" w:themeColor="text1" w:themeTint="F2"/>
                <w:sz w:val="22"/>
                <w:szCs w:val="22"/>
              </w:rPr>
              <w:t>-D</w:t>
            </w:r>
            <w:r w:rsidR="00D01B5D" w:rsidRPr="00566EC3">
              <w:rPr>
                <w:rFonts w:eastAsia="Times New Roman" w:cstheme="minorHAnsi"/>
                <w:color w:val="0D0D0D" w:themeColor="text1" w:themeTint="F2"/>
                <w:sz w:val="22"/>
                <w:szCs w:val="22"/>
              </w:rPr>
              <w:t> </w:t>
            </w:r>
          </w:p>
        </w:tc>
      </w:tr>
      <w:tr w:rsidR="00D01B5D" w:rsidRPr="00566EC3" w14:paraId="720ED67B" w14:textId="77777777" w:rsidTr="002B0CB4">
        <w:tc>
          <w:tcPr>
            <w:tcW w:w="3315" w:type="dxa"/>
            <w:tcBorders>
              <w:top w:val="nil"/>
              <w:left w:val="single" w:sz="6" w:space="0" w:color="auto"/>
              <w:bottom w:val="single" w:sz="6" w:space="0" w:color="auto"/>
              <w:right w:val="single" w:sz="6" w:space="0" w:color="auto"/>
            </w:tcBorders>
            <w:shd w:val="clear" w:color="auto" w:fill="auto"/>
            <w:hideMark/>
          </w:tcPr>
          <w:p w14:paraId="10B0802E" w14:textId="77777777" w:rsidR="00D01B5D" w:rsidRPr="00A512FC"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Total Revenue (price paid by student) </w:t>
            </w:r>
          </w:p>
        </w:tc>
        <w:tc>
          <w:tcPr>
            <w:tcW w:w="2970" w:type="dxa"/>
            <w:tcBorders>
              <w:top w:val="nil"/>
              <w:left w:val="nil"/>
              <w:bottom w:val="single" w:sz="6" w:space="0" w:color="auto"/>
              <w:right w:val="single" w:sz="6" w:space="0" w:color="auto"/>
            </w:tcBorders>
            <w:shd w:val="clear" w:color="auto" w:fill="auto"/>
            <w:hideMark/>
          </w:tcPr>
          <w:p w14:paraId="5E32199C" w14:textId="77777777" w:rsidR="00D01B5D" w:rsidRPr="00566EC3"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Collected by Bursar </w:t>
            </w:r>
          </w:p>
        </w:tc>
        <w:tc>
          <w:tcPr>
            <w:tcW w:w="3045" w:type="dxa"/>
            <w:tcBorders>
              <w:top w:val="nil"/>
              <w:left w:val="nil"/>
              <w:bottom w:val="single" w:sz="6" w:space="0" w:color="auto"/>
              <w:right w:val="single" w:sz="6" w:space="0" w:color="auto"/>
            </w:tcBorders>
            <w:shd w:val="clear" w:color="auto" w:fill="auto"/>
            <w:hideMark/>
          </w:tcPr>
          <w:p w14:paraId="430D58A7" w14:textId="77777777" w:rsidR="00D01B5D" w:rsidRPr="00566EC3"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Collected by Bursar </w:t>
            </w:r>
          </w:p>
        </w:tc>
      </w:tr>
      <w:tr w:rsidR="00D01B5D" w:rsidRPr="00566EC3" w14:paraId="741F11C1" w14:textId="77777777" w:rsidTr="002B0CB4">
        <w:tc>
          <w:tcPr>
            <w:tcW w:w="3315" w:type="dxa"/>
            <w:tcBorders>
              <w:top w:val="nil"/>
              <w:left w:val="single" w:sz="6" w:space="0" w:color="auto"/>
              <w:bottom w:val="single" w:sz="6" w:space="0" w:color="auto"/>
              <w:right w:val="single" w:sz="6" w:space="0" w:color="auto"/>
            </w:tcBorders>
            <w:shd w:val="clear" w:color="auto" w:fill="auto"/>
            <w:hideMark/>
          </w:tcPr>
          <w:p w14:paraId="3E472864" w14:textId="77777777" w:rsidR="00D01B5D" w:rsidRPr="00566EC3"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Less: Technology Fee </w:t>
            </w:r>
          </w:p>
        </w:tc>
        <w:tc>
          <w:tcPr>
            <w:tcW w:w="2970" w:type="dxa"/>
            <w:tcBorders>
              <w:top w:val="nil"/>
              <w:left w:val="nil"/>
              <w:bottom w:val="single" w:sz="6" w:space="0" w:color="auto"/>
              <w:right w:val="single" w:sz="6" w:space="0" w:color="auto"/>
            </w:tcBorders>
            <w:shd w:val="clear" w:color="auto" w:fill="auto"/>
            <w:hideMark/>
          </w:tcPr>
          <w:p w14:paraId="4AE559F9" w14:textId="77777777" w:rsidR="00D01B5D" w:rsidRPr="00C173E7" w:rsidRDefault="00D01B5D" w:rsidP="006E134F">
            <w:pPr>
              <w:textAlignment w:val="baseline"/>
              <w:rPr>
                <w:rFonts w:eastAsia="Times New Roman" w:cstheme="minorHAnsi"/>
                <w:color w:val="0D0D0D" w:themeColor="text1" w:themeTint="F2"/>
                <w:sz w:val="22"/>
                <w:szCs w:val="22"/>
              </w:rPr>
            </w:pPr>
            <w:r w:rsidRPr="00A512FC">
              <w:rPr>
                <w:rFonts w:eastAsia="Times New Roman" w:cstheme="minorHAnsi"/>
                <w:color w:val="0D0D0D" w:themeColor="text1" w:themeTint="F2"/>
                <w:sz w:val="22"/>
                <w:szCs w:val="22"/>
              </w:rPr>
              <w:t>Allocated to Institutional Fund </w:t>
            </w:r>
          </w:p>
        </w:tc>
        <w:tc>
          <w:tcPr>
            <w:tcW w:w="3045" w:type="dxa"/>
            <w:tcBorders>
              <w:top w:val="nil"/>
              <w:left w:val="nil"/>
              <w:bottom w:val="single" w:sz="6" w:space="0" w:color="auto"/>
              <w:right w:val="single" w:sz="6" w:space="0" w:color="auto"/>
            </w:tcBorders>
            <w:shd w:val="clear" w:color="auto" w:fill="auto"/>
            <w:hideMark/>
          </w:tcPr>
          <w:p w14:paraId="5BB97089" w14:textId="77777777" w:rsidR="00D01B5D" w:rsidRPr="00566EC3"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Allocated to Institutional Fund </w:t>
            </w:r>
          </w:p>
        </w:tc>
      </w:tr>
      <w:tr w:rsidR="00D01B5D" w:rsidRPr="00566EC3" w14:paraId="1C8921F3" w14:textId="77777777" w:rsidTr="002B0CB4">
        <w:tc>
          <w:tcPr>
            <w:tcW w:w="3315" w:type="dxa"/>
            <w:tcBorders>
              <w:top w:val="nil"/>
              <w:left w:val="single" w:sz="6" w:space="0" w:color="auto"/>
              <w:bottom w:val="single" w:sz="6" w:space="0" w:color="auto"/>
              <w:right w:val="single" w:sz="6" w:space="0" w:color="auto"/>
            </w:tcBorders>
            <w:shd w:val="clear" w:color="auto" w:fill="auto"/>
            <w:hideMark/>
          </w:tcPr>
          <w:p w14:paraId="66F91F15" w14:textId="77777777" w:rsidR="00D01B5D" w:rsidRPr="00566EC3"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Less: Repair &amp; Rehabilitation Fee </w:t>
            </w:r>
          </w:p>
        </w:tc>
        <w:tc>
          <w:tcPr>
            <w:tcW w:w="2970" w:type="dxa"/>
            <w:tcBorders>
              <w:top w:val="nil"/>
              <w:left w:val="nil"/>
              <w:bottom w:val="single" w:sz="6" w:space="0" w:color="auto"/>
              <w:right w:val="single" w:sz="6" w:space="0" w:color="auto"/>
            </w:tcBorders>
            <w:shd w:val="clear" w:color="auto" w:fill="auto"/>
            <w:hideMark/>
          </w:tcPr>
          <w:p w14:paraId="7E2A6023" w14:textId="77777777" w:rsidR="00D01B5D" w:rsidRPr="00C173E7" w:rsidRDefault="00D01B5D" w:rsidP="006E134F">
            <w:pPr>
              <w:textAlignment w:val="baseline"/>
              <w:rPr>
                <w:rFonts w:eastAsia="Times New Roman" w:cstheme="minorHAnsi"/>
                <w:color w:val="0D0D0D" w:themeColor="text1" w:themeTint="F2"/>
                <w:sz w:val="22"/>
                <w:szCs w:val="22"/>
              </w:rPr>
            </w:pPr>
            <w:r w:rsidRPr="00A512FC">
              <w:rPr>
                <w:rFonts w:eastAsia="Times New Roman" w:cstheme="minorHAnsi"/>
                <w:color w:val="0D0D0D" w:themeColor="text1" w:themeTint="F2"/>
                <w:sz w:val="22"/>
                <w:szCs w:val="22"/>
              </w:rPr>
              <w:t xml:space="preserve">Allocated to </w:t>
            </w:r>
            <w:r w:rsidRPr="00C173E7">
              <w:rPr>
                <w:rFonts w:eastAsia="Times New Roman" w:cstheme="minorHAnsi"/>
                <w:color w:val="0D0D0D" w:themeColor="text1" w:themeTint="F2"/>
                <w:sz w:val="22"/>
                <w:szCs w:val="22"/>
              </w:rPr>
              <w:t>Institutional Fund </w:t>
            </w:r>
          </w:p>
        </w:tc>
        <w:tc>
          <w:tcPr>
            <w:tcW w:w="3045" w:type="dxa"/>
            <w:tcBorders>
              <w:top w:val="nil"/>
              <w:left w:val="nil"/>
              <w:bottom w:val="single" w:sz="6" w:space="0" w:color="auto"/>
              <w:right w:val="single" w:sz="6" w:space="0" w:color="auto"/>
            </w:tcBorders>
            <w:shd w:val="clear" w:color="auto" w:fill="auto"/>
            <w:hideMark/>
          </w:tcPr>
          <w:p w14:paraId="3AB7140E" w14:textId="77777777" w:rsidR="00D01B5D" w:rsidRPr="00566EC3"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Allocated to Institutional Fund </w:t>
            </w:r>
          </w:p>
        </w:tc>
      </w:tr>
      <w:tr w:rsidR="00D01B5D" w:rsidRPr="00566EC3" w14:paraId="6DA7F1DD" w14:textId="77777777" w:rsidTr="002B0CB4">
        <w:tc>
          <w:tcPr>
            <w:tcW w:w="3315" w:type="dxa"/>
            <w:tcBorders>
              <w:top w:val="nil"/>
              <w:left w:val="single" w:sz="6" w:space="0" w:color="auto"/>
              <w:bottom w:val="single" w:sz="6" w:space="0" w:color="auto"/>
              <w:right w:val="single" w:sz="6" w:space="0" w:color="auto"/>
            </w:tcBorders>
            <w:shd w:val="clear" w:color="auto" w:fill="auto"/>
            <w:hideMark/>
          </w:tcPr>
          <w:p w14:paraId="53E817FB" w14:textId="393B8540" w:rsidR="00D01B5D" w:rsidRPr="00566EC3"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Less: Digital Education Fee </w:t>
            </w:r>
          </w:p>
        </w:tc>
        <w:tc>
          <w:tcPr>
            <w:tcW w:w="2970" w:type="dxa"/>
            <w:tcBorders>
              <w:top w:val="nil"/>
              <w:left w:val="nil"/>
              <w:bottom w:val="single" w:sz="6" w:space="0" w:color="auto"/>
              <w:right w:val="single" w:sz="6" w:space="0" w:color="auto"/>
            </w:tcBorders>
            <w:shd w:val="clear" w:color="auto" w:fill="auto"/>
            <w:hideMark/>
          </w:tcPr>
          <w:p w14:paraId="09ECD493" w14:textId="77777777" w:rsidR="00D01B5D" w:rsidRPr="00C173E7" w:rsidRDefault="00D01B5D" w:rsidP="006E134F">
            <w:pPr>
              <w:textAlignment w:val="baseline"/>
              <w:rPr>
                <w:rFonts w:eastAsia="Times New Roman" w:cstheme="minorHAnsi"/>
                <w:color w:val="0D0D0D" w:themeColor="text1" w:themeTint="F2"/>
                <w:sz w:val="22"/>
                <w:szCs w:val="22"/>
              </w:rPr>
            </w:pPr>
            <w:r w:rsidRPr="00A512FC">
              <w:rPr>
                <w:rFonts w:eastAsia="Times New Roman" w:cstheme="minorHAnsi"/>
                <w:color w:val="0D0D0D" w:themeColor="text1" w:themeTint="F2"/>
                <w:sz w:val="22"/>
                <w:szCs w:val="22"/>
              </w:rPr>
              <w:t>Does not apply </w:t>
            </w:r>
          </w:p>
        </w:tc>
        <w:tc>
          <w:tcPr>
            <w:tcW w:w="3045" w:type="dxa"/>
            <w:tcBorders>
              <w:top w:val="nil"/>
              <w:left w:val="nil"/>
              <w:bottom w:val="single" w:sz="6" w:space="0" w:color="auto"/>
              <w:right w:val="single" w:sz="6" w:space="0" w:color="auto"/>
            </w:tcBorders>
            <w:shd w:val="clear" w:color="auto" w:fill="auto"/>
            <w:hideMark/>
          </w:tcPr>
          <w:p w14:paraId="5DA3BD74" w14:textId="77777777" w:rsidR="00D01B5D" w:rsidRPr="00566EC3" w:rsidRDefault="00D01B5D" w:rsidP="006E134F">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Allocated to Purdue Online</w:t>
            </w:r>
          </w:p>
        </w:tc>
      </w:tr>
      <w:tr w:rsidR="002B0CB4" w:rsidRPr="00566EC3" w14:paraId="285C165C" w14:textId="77777777" w:rsidTr="002B0CB4">
        <w:tc>
          <w:tcPr>
            <w:tcW w:w="3315" w:type="dxa"/>
            <w:tcBorders>
              <w:top w:val="nil"/>
              <w:left w:val="single" w:sz="6" w:space="0" w:color="auto"/>
              <w:bottom w:val="single" w:sz="6" w:space="0" w:color="auto"/>
              <w:right w:val="single" w:sz="6" w:space="0" w:color="auto"/>
            </w:tcBorders>
            <w:shd w:val="clear" w:color="auto" w:fill="auto"/>
          </w:tcPr>
          <w:p w14:paraId="10FBBEEB" w14:textId="03BE9622" w:rsidR="002B0CB4" w:rsidRPr="00566EC3" w:rsidRDefault="002B0CB4" w:rsidP="002B0CB4">
            <w:pPr>
              <w:textAlignment w:val="baseline"/>
              <w:rPr>
                <w:rFonts w:eastAsia="Times New Roman" w:cstheme="minorHAnsi"/>
                <w:color w:val="0D0D0D" w:themeColor="text1" w:themeTint="F2"/>
                <w:sz w:val="22"/>
                <w:szCs w:val="22"/>
              </w:rPr>
            </w:pPr>
            <w:r>
              <w:rPr>
                <w:rFonts w:eastAsia="Times New Roman" w:cstheme="minorHAnsi"/>
                <w:color w:val="0D0D0D" w:themeColor="text1" w:themeTint="F2"/>
                <w:sz w:val="22"/>
                <w:szCs w:val="22"/>
              </w:rPr>
              <w:t>Less: Reinvestment Fee</w:t>
            </w:r>
          </w:p>
        </w:tc>
        <w:tc>
          <w:tcPr>
            <w:tcW w:w="2970" w:type="dxa"/>
            <w:tcBorders>
              <w:top w:val="nil"/>
              <w:left w:val="nil"/>
              <w:bottom w:val="single" w:sz="6" w:space="0" w:color="auto"/>
              <w:right w:val="single" w:sz="6" w:space="0" w:color="auto"/>
            </w:tcBorders>
            <w:shd w:val="clear" w:color="auto" w:fill="auto"/>
          </w:tcPr>
          <w:p w14:paraId="24D80814" w14:textId="41925451" w:rsidR="002B0CB4" w:rsidRPr="00566EC3" w:rsidRDefault="002B0CB4" w:rsidP="002B0CB4">
            <w:pPr>
              <w:textAlignment w:val="baseline"/>
              <w:rPr>
                <w:rFonts w:eastAsia="Times New Roman" w:cstheme="minorHAnsi"/>
                <w:color w:val="0D0D0D" w:themeColor="text1" w:themeTint="F2"/>
                <w:sz w:val="22"/>
                <w:szCs w:val="22"/>
              </w:rPr>
            </w:pPr>
            <w:r>
              <w:rPr>
                <w:rFonts w:eastAsia="Times New Roman" w:cstheme="minorHAnsi"/>
                <w:color w:val="0D0D0D" w:themeColor="text1" w:themeTint="F2"/>
                <w:sz w:val="22"/>
                <w:szCs w:val="22"/>
              </w:rPr>
              <w:t>Does not apply</w:t>
            </w:r>
          </w:p>
        </w:tc>
        <w:tc>
          <w:tcPr>
            <w:tcW w:w="3045" w:type="dxa"/>
            <w:tcBorders>
              <w:top w:val="nil"/>
              <w:left w:val="nil"/>
              <w:bottom w:val="single" w:sz="6" w:space="0" w:color="auto"/>
              <w:right w:val="single" w:sz="6" w:space="0" w:color="auto"/>
            </w:tcBorders>
            <w:shd w:val="clear" w:color="auto" w:fill="auto"/>
          </w:tcPr>
          <w:p w14:paraId="0EBA9E6B" w14:textId="25B98995" w:rsidR="002B0CB4" w:rsidRPr="00566EC3" w:rsidRDefault="002B0CB4" w:rsidP="002B0CB4">
            <w:pPr>
              <w:textAlignment w:val="baseline"/>
              <w:rPr>
                <w:rFonts w:eastAsia="Times New Roman" w:cstheme="minorHAnsi"/>
                <w:color w:val="0D0D0D" w:themeColor="text1" w:themeTint="F2"/>
                <w:sz w:val="22"/>
                <w:szCs w:val="22"/>
              </w:rPr>
            </w:pPr>
            <w:r>
              <w:rPr>
                <w:rFonts w:eastAsia="Times New Roman" w:cstheme="minorHAnsi"/>
                <w:color w:val="0D0D0D" w:themeColor="text1" w:themeTint="F2"/>
                <w:sz w:val="22"/>
                <w:szCs w:val="22"/>
              </w:rPr>
              <w:t>A</w:t>
            </w:r>
            <w:r w:rsidRPr="00566EC3">
              <w:rPr>
                <w:rFonts w:eastAsia="Times New Roman" w:cstheme="minorHAnsi"/>
                <w:color w:val="0D0D0D" w:themeColor="text1" w:themeTint="F2"/>
                <w:sz w:val="22"/>
                <w:szCs w:val="22"/>
              </w:rPr>
              <w:t>llocated to Purdue Online</w:t>
            </w:r>
          </w:p>
        </w:tc>
      </w:tr>
      <w:tr w:rsidR="00B508A7" w:rsidRPr="00566EC3" w14:paraId="193EE1A7" w14:textId="77777777" w:rsidTr="002B0CB4">
        <w:tc>
          <w:tcPr>
            <w:tcW w:w="3315" w:type="dxa"/>
            <w:tcBorders>
              <w:top w:val="nil"/>
              <w:left w:val="single" w:sz="6" w:space="0" w:color="auto"/>
              <w:bottom w:val="single" w:sz="6" w:space="0" w:color="auto"/>
              <w:right w:val="single" w:sz="6" w:space="0" w:color="auto"/>
            </w:tcBorders>
            <w:shd w:val="clear" w:color="auto" w:fill="auto"/>
          </w:tcPr>
          <w:p w14:paraId="32B8F463" w14:textId="53748E4C" w:rsidR="00B508A7" w:rsidRPr="00566EC3" w:rsidRDefault="00B508A7" w:rsidP="002B0CB4">
            <w:pPr>
              <w:textAlignment w:val="baseline"/>
              <w:rPr>
                <w:rFonts w:eastAsia="Times New Roman" w:cstheme="minorHAnsi"/>
                <w:color w:val="0D0D0D" w:themeColor="text1" w:themeTint="F2"/>
                <w:sz w:val="22"/>
                <w:szCs w:val="22"/>
              </w:rPr>
            </w:pPr>
            <w:r>
              <w:rPr>
                <w:rFonts w:eastAsia="Times New Roman" w:cstheme="minorHAnsi"/>
                <w:color w:val="0D0D0D" w:themeColor="text1" w:themeTint="F2"/>
                <w:sz w:val="22"/>
                <w:szCs w:val="22"/>
              </w:rPr>
              <w:t>Less: Differential Fees (if applicable)</w:t>
            </w:r>
          </w:p>
        </w:tc>
        <w:tc>
          <w:tcPr>
            <w:tcW w:w="2970" w:type="dxa"/>
            <w:tcBorders>
              <w:top w:val="nil"/>
              <w:left w:val="nil"/>
              <w:bottom w:val="single" w:sz="6" w:space="0" w:color="auto"/>
              <w:right w:val="single" w:sz="6" w:space="0" w:color="auto"/>
            </w:tcBorders>
            <w:shd w:val="clear" w:color="auto" w:fill="auto"/>
          </w:tcPr>
          <w:p w14:paraId="7C845526" w14:textId="70FD8CCD" w:rsidR="00B508A7" w:rsidRPr="00566EC3" w:rsidRDefault="00B508A7" w:rsidP="002B0CB4">
            <w:pPr>
              <w:textAlignment w:val="baseline"/>
              <w:rPr>
                <w:rFonts w:eastAsia="Times New Roman" w:cstheme="minorHAnsi"/>
                <w:color w:val="0D0D0D" w:themeColor="text1" w:themeTint="F2"/>
                <w:sz w:val="22"/>
                <w:szCs w:val="22"/>
              </w:rPr>
            </w:pPr>
            <w:r>
              <w:rPr>
                <w:rFonts w:eastAsia="Times New Roman" w:cstheme="minorHAnsi"/>
                <w:color w:val="0D0D0D" w:themeColor="text1" w:themeTint="F2"/>
                <w:sz w:val="22"/>
                <w:szCs w:val="22"/>
              </w:rPr>
              <w:t>Allocated to the Unit</w:t>
            </w:r>
          </w:p>
        </w:tc>
        <w:tc>
          <w:tcPr>
            <w:tcW w:w="3045" w:type="dxa"/>
            <w:tcBorders>
              <w:top w:val="nil"/>
              <w:left w:val="nil"/>
              <w:bottom w:val="single" w:sz="6" w:space="0" w:color="auto"/>
              <w:right w:val="single" w:sz="6" w:space="0" w:color="auto"/>
            </w:tcBorders>
            <w:shd w:val="clear" w:color="auto" w:fill="auto"/>
          </w:tcPr>
          <w:p w14:paraId="7BC3952D" w14:textId="4E245815" w:rsidR="00B508A7" w:rsidRPr="00566EC3" w:rsidRDefault="00B508A7" w:rsidP="002B0CB4">
            <w:pPr>
              <w:textAlignment w:val="baseline"/>
              <w:rPr>
                <w:rFonts w:eastAsia="Times New Roman" w:cstheme="minorHAnsi"/>
                <w:color w:val="0D0D0D" w:themeColor="text1" w:themeTint="F2"/>
                <w:sz w:val="22"/>
                <w:szCs w:val="22"/>
              </w:rPr>
            </w:pPr>
            <w:r>
              <w:rPr>
                <w:rFonts w:eastAsia="Times New Roman" w:cstheme="minorHAnsi"/>
                <w:color w:val="0D0D0D" w:themeColor="text1" w:themeTint="F2"/>
                <w:sz w:val="22"/>
                <w:szCs w:val="22"/>
              </w:rPr>
              <w:t>Allocated to the Unit</w:t>
            </w:r>
          </w:p>
        </w:tc>
      </w:tr>
      <w:tr w:rsidR="002B0CB4" w:rsidRPr="00566EC3" w14:paraId="2904C3DE" w14:textId="77777777" w:rsidTr="002B0CB4">
        <w:tc>
          <w:tcPr>
            <w:tcW w:w="3315" w:type="dxa"/>
            <w:tcBorders>
              <w:top w:val="nil"/>
              <w:left w:val="single" w:sz="6" w:space="0" w:color="auto"/>
              <w:bottom w:val="single" w:sz="6" w:space="0" w:color="auto"/>
              <w:right w:val="single" w:sz="6" w:space="0" w:color="auto"/>
            </w:tcBorders>
            <w:shd w:val="clear" w:color="auto" w:fill="auto"/>
            <w:hideMark/>
          </w:tcPr>
          <w:p w14:paraId="5EF6AC9C" w14:textId="77777777" w:rsidR="002B0CB4" w:rsidRPr="00A512FC" w:rsidRDefault="002B0CB4" w:rsidP="002B0CB4">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Less: Student Fitness &amp; Wellness Fee </w:t>
            </w:r>
          </w:p>
        </w:tc>
        <w:tc>
          <w:tcPr>
            <w:tcW w:w="2970" w:type="dxa"/>
            <w:tcBorders>
              <w:top w:val="nil"/>
              <w:left w:val="nil"/>
              <w:bottom w:val="single" w:sz="6" w:space="0" w:color="auto"/>
              <w:right w:val="single" w:sz="6" w:space="0" w:color="auto"/>
            </w:tcBorders>
            <w:shd w:val="clear" w:color="auto" w:fill="auto"/>
            <w:hideMark/>
          </w:tcPr>
          <w:p w14:paraId="3848CA4B" w14:textId="77777777" w:rsidR="002B0CB4" w:rsidRPr="00566EC3" w:rsidRDefault="002B0CB4" w:rsidP="002B0CB4">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Allocated to Institutional Fund </w:t>
            </w:r>
          </w:p>
        </w:tc>
        <w:tc>
          <w:tcPr>
            <w:tcW w:w="3045" w:type="dxa"/>
            <w:tcBorders>
              <w:top w:val="nil"/>
              <w:left w:val="nil"/>
              <w:bottom w:val="single" w:sz="6" w:space="0" w:color="auto"/>
              <w:right w:val="single" w:sz="6" w:space="0" w:color="auto"/>
            </w:tcBorders>
            <w:shd w:val="clear" w:color="auto" w:fill="auto"/>
            <w:hideMark/>
          </w:tcPr>
          <w:p w14:paraId="5B856F1E" w14:textId="77777777" w:rsidR="002B0CB4" w:rsidRPr="00566EC3" w:rsidRDefault="002B0CB4" w:rsidP="002B0CB4">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Does not apply </w:t>
            </w:r>
          </w:p>
        </w:tc>
      </w:tr>
      <w:tr w:rsidR="002B0CB4" w:rsidRPr="00566EC3" w14:paraId="62AC73D0" w14:textId="77777777" w:rsidTr="002B0CB4">
        <w:tc>
          <w:tcPr>
            <w:tcW w:w="3315" w:type="dxa"/>
            <w:tcBorders>
              <w:top w:val="nil"/>
              <w:left w:val="single" w:sz="6" w:space="0" w:color="auto"/>
              <w:bottom w:val="single" w:sz="6" w:space="0" w:color="auto"/>
              <w:right w:val="single" w:sz="6" w:space="0" w:color="auto"/>
            </w:tcBorders>
            <w:shd w:val="clear" w:color="auto" w:fill="auto"/>
            <w:hideMark/>
          </w:tcPr>
          <w:p w14:paraId="36DAD9B1" w14:textId="77777777" w:rsidR="002B0CB4" w:rsidRPr="00566EC3" w:rsidRDefault="002B0CB4" w:rsidP="002B0CB4">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Less: Student Activity Fee </w:t>
            </w:r>
          </w:p>
        </w:tc>
        <w:tc>
          <w:tcPr>
            <w:tcW w:w="2970" w:type="dxa"/>
            <w:tcBorders>
              <w:top w:val="nil"/>
              <w:left w:val="nil"/>
              <w:bottom w:val="single" w:sz="6" w:space="0" w:color="auto"/>
              <w:right w:val="single" w:sz="6" w:space="0" w:color="auto"/>
            </w:tcBorders>
            <w:shd w:val="clear" w:color="auto" w:fill="auto"/>
            <w:hideMark/>
          </w:tcPr>
          <w:p w14:paraId="04DE1E11" w14:textId="77777777" w:rsidR="002B0CB4" w:rsidRPr="00C173E7" w:rsidRDefault="002B0CB4" w:rsidP="002B0CB4">
            <w:pPr>
              <w:textAlignment w:val="baseline"/>
              <w:rPr>
                <w:rFonts w:eastAsia="Times New Roman" w:cstheme="minorHAnsi"/>
                <w:color w:val="0D0D0D" w:themeColor="text1" w:themeTint="F2"/>
                <w:sz w:val="22"/>
                <w:szCs w:val="22"/>
              </w:rPr>
            </w:pPr>
            <w:r w:rsidRPr="00A512FC">
              <w:rPr>
                <w:rFonts w:eastAsia="Times New Roman" w:cstheme="minorHAnsi"/>
                <w:color w:val="0D0D0D" w:themeColor="text1" w:themeTint="F2"/>
                <w:sz w:val="22"/>
                <w:szCs w:val="22"/>
              </w:rPr>
              <w:t>Allocated to Institutional Fund </w:t>
            </w:r>
          </w:p>
        </w:tc>
        <w:tc>
          <w:tcPr>
            <w:tcW w:w="3045" w:type="dxa"/>
            <w:tcBorders>
              <w:top w:val="nil"/>
              <w:left w:val="nil"/>
              <w:bottom w:val="single" w:sz="6" w:space="0" w:color="auto"/>
              <w:right w:val="single" w:sz="6" w:space="0" w:color="auto"/>
            </w:tcBorders>
            <w:shd w:val="clear" w:color="auto" w:fill="auto"/>
            <w:hideMark/>
          </w:tcPr>
          <w:p w14:paraId="58341F95" w14:textId="77777777" w:rsidR="002B0CB4" w:rsidRPr="00566EC3" w:rsidRDefault="002B0CB4" w:rsidP="002B0CB4">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Does not apply </w:t>
            </w:r>
          </w:p>
        </w:tc>
      </w:tr>
      <w:tr w:rsidR="002B0CB4" w:rsidRPr="00566EC3" w14:paraId="0145A4D5" w14:textId="77777777" w:rsidTr="002B0CB4">
        <w:tc>
          <w:tcPr>
            <w:tcW w:w="3315" w:type="dxa"/>
            <w:tcBorders>
              <w:top w:val="nil"/>
              <w:left w:val="single" w:sz="6" w:space="0" w:color="auto"/>
              <w:bottom w:val="single" w:sz="6" w:space="0" w:color="auto"/>
              <w:right w:val="single" w:sz="6" w:space="0" w:color="auto"/>
            </w:tcBorders>
            <w:shd w:val="clear" w:color="auto" w:fill="auto"/>
            <w:hideMark/>
          </w:tcPr>
          <w:p w14:paraId="0CE3E6DB" w14:textId="77777777" w:rsidR="002B0CB4" w:rsidRPr="00A512FC" w:rsidRDefault="002B0CB4" w:rsidP="002B0CB4">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Total Revenue Less Fees = Net Revenue.  Net Revenue Distribution. </w:t>
            </w:r>
          </w:p>
        </w:tc>
        <w:tc>
          <w:tcPr>
            <w:tcW w:w="2970" w:type="dxa"/>
            <w:tcBorders>
              <w:top w:val="nil"/>
              <w:left w:val="nil"/>
              <w:bottom w:val="single" w:sz="6" w:space="0" w:color="auto"/>
              <w:right w:val="single" w:sz="6" w:space="0" w:color="auto"/>
            </w:tcBorders>
            <w:shd w:val="clear" w:color="auto" w:fill="auto"/>
            <w:hideMark/>
          </w:tcPr>
          <w:p w14:paraId="1E1C0F71" w14:textId="77777777" w:rsidR="002B0CB4" w:rsidRPr="00566EC3" w:rsidRDefault="002B0CB4" w:rsidP="002B0CB4">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70% to College/Unit Funds </w:t>
            </w:r>
          </w:p>
          <w:p w14:paraId="35891826" w14:textId="77777777" w:rsidR="002B0CB4" w:rsidRPr="00566EC3" w:rsidRDefault="002B0CB4" w:rsidP="002B0CB4">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25% to Institutional Fund </w:t>
            </w:r>
          </w:p>
          <w:p w14:paraId="67704930" w14:textId="77777777" w:rsidR="002B0CB4" w:rsidRPr="00566EC3" w:rsidRDefault="002B0CB4" w:rsidP="002B0CB4">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5% to the Provost’s Office </w:t>
            </w:r>
          </w:p>
        </w:tc>
        <w:tc>
          <w:tcPr>
            <w:tcW w:w="3045" w:type="dxa"/>
            <w:tcBorders>
              <w:top w:val="nil"/>
              <w:left w:val="nil"/>
              <w:bottom w:val="single" w:sz="6" w:space="0" w:color="auto"/>
              <w:right w:val="single" w:sz="6" w:space="0" w:color="auto"/>
            </w:tcBorders>
            <w:shd w:val="clear" w:color="auto" w:fill="auto"/>
            <w:hideMark/>
          </w:tcPr>
          <w:p w14:paraId="59B4990B" w14:textId="77777777" w:rsidR="002B0CB4" w:rsidRPr="00566EC3" w:rsidRDefault="002B0CB4" w:rsidP="002B0CB4">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90% to College/Unit Funds (if an external partner is used, funds for the partner comes out of this portion) </w:t>
            </w:r>
          </w:p>
          <w:p w14:paraId="00601656" w14:textId="77777777" w:rsidR="002B0CB4" w:rsidRPr="00566EC3" w:rsidRDefault="002B0CB4" w:rsidP="002B0CB4">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10% to Institutional Fund </w:t>
            </w:r>
          </w:p>
        </w:tc>
      </w:tr>
    </w:tbl>
    <w:p w14:paraId="67D12CB6"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5EAD2635" w14:textId="5D9EBD26" w:rsidR="00D01B5D" w:rsidRPr="00C173E7" w:rsidRDefault="00D01B5D" w:rsidP="00D01B5D">
      <w:pPr>
        <w:textAlignment w:val="baseline"/>
        <w:rPr>
          <w:rFonts w:eastAsia="Times New Roman" w:cstheme="minorHAnsi"/>
          <w:color w:val="0D0D0D" w:themeColor="text1" w:themeTint="F2"/>
          <w:sz w:val="22"/>
          <w:szCs w:val="22"/>
        </w:rPr>
      </w:pPr>
    </w:p>
    <w:p w14:paraId="339FA77B"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b/>
          <w:bCs/>
          <w:i/>
          <w:iCs/>
          <w:color w:val="0D0D0D" w:themeColor="text1" w:themeTint="F2"/>
          <w:sz w:val="22"/>
          <w:szCs w:val="22"/>
        </w:rPr>
        <w:t>Academic Unit:  </w:t>
      </w:r>
      <w:r w:rsidRPr="00566EC3">
        <w:rPr>
          <w:rFonts w:eastAsia="Times New Roman" w:cstheme="minorHAnsi"/>
          <w:color w:val="0D0D0D" w:themeColor="text1" w:themeTint="F2"/>
          <w:sz w:val="22"/>
          <w:szCs w:val="22"/>
        </w:rPr>
        <w:t>The distribution to the college, school, or department is expected to cover all direct costs of offering the program including instructional salaries and fringe benefits, direct student support, and external partner fees (if applicable).  If the curriculum of the program impacts instructional costs in other disciplines, this should also be addressed.  As the PMPs have market-based fees, it is anticipated that these programs will generate revenue in excess of departmental costs.  If revenue exceeds departmental costs, the excess revenue will remain within the academic unit for expenditure as determined by the academic unit.  If revenues do not fully offset departmental costs, it will be the responsibility of the academic unit to absorb those costs.    </w:t>
      </w:r>
    </w:p>
    <w:p w14:paraId="0EE8E690"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17E1E3BA"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b/>
          <w:bCs/>
          <w:i/>
          <w:iCs/>
          <w:color w:val="0D0D0D" w:themeColor="text1" w:themeTint="F2"/>
          <w:sz w:val="22"/>
          <w:szCs w:val="22"/>
        </w:rPr>
        <w:t>Institutional Fund:</w:t>
      </w:r>
      <w:r w:rsidRPr="00566EC3">
        <w:rPr>
          <w:rFonts w:eastAsia="Times New Roman" w:cstheme="minorHAnsi"/>
          <w:b/>
          <w:bCs/>
          <w:color w:val="0D0D0D" w:themeColor="text1" w:themeTint="F2"/>
          <w:sz w:val="22"/>
          <w:szCs w:val="22"/>
        </w:rPr>
        <w:t>  </w:t>
      </w:r>
      <w:r w:rsidRPr="00566EC3">
        <w:rPr>
          <w:rFonts w:eastAsia="Times New Roman" w:cstheme="minorHAnsi"/>
          <w:color w:val="0D0D0D" w:themeColor="text1" w:themeTint="F2"/>
          <w:sz w:val="22"/>
          <w:szCs w:val="22"/>
        </w:rPr>
        <w:t>The distribution to the Institutional Fund will fund additional central staffing and related costs associated with supporting growth in PMPs, and centrally funded instructional infrastructure costs. </w:t>
      </w:r>
      <w:r w:rsidRPr="00566EC3">
        <w:rPr>
          <w:rFonts w:eastAsia="Times New Roman" w:cstheme="minorHAnsi"/>
          <w:color w:val="0D0D0D" w:themeColor="text1" w:themeTint="F2"/>
          <w:sz w:val="22"/>
          <w:szCs w:val="22"/>
        </w:rPr>
        <w:br/>
      </w:r>
    </w:p>
    <w:p w14:paraId="4FEA2000"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Because PMP offerings can require unique processing requirements by central offices, individual monitoring is often necessary in order to administer such programs centrally.  Staffing levels in centralized support units will be reviewed on an ongoing basis and may be adjusted based on consideration of the impact of new program development, student enrollment, and course offerings. </w:t>
      </w:r>
    </w:p>
    <w:p w14:paraId="63DA7A23"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4F8C7E42" w14:textId="799C4633" w:rsidR="00D01B5D" w:rsidRPr="00566EC3" w:rsidRDefault="007F0F3F" w:rsidP="00D01B5D">
      <w:pPr>
        <w:textAlignment w:val="baseline"/>
        <w:rPr>
          <w:rFonts w:eastAsia="Times New Roman" w:cstheme="minorHAnsi"/>
          <w:color w:val="0D0D0D" w:themeColor="text1" w:themeTint="F2"/>
          <w:sz w:val="22"/>
          <w:szCs w:val="22"/>
        </w:rPr>
      </w:pPr>
      <w:r w:rsidRPr="00566EC3">
        <w:rPr>
          <w:rFonts w:eastAsia="Times New Roman" w:cstheme="minorHAnsi"/>
          <w:b/>
          <w:bCs/>
          <w:i/>
          <w:iCs/>
          <w:color w:val="0D0D0D" w:themeColor="text1" w:themeTint="F2"/>
          <w:sz w:val="22"/>
          <w:szCs w:val="22"/>
        </w:rPr>
        <w:t>PMP</w:t>
      </w:r>
      <w:r w:rsidR="00D01B5D" w:rsidRPr="00566EC3">
        <w:rPr>
          <w:rFonts w:eastAsia="Times New Roman" w:cstheme="minorHAnsi"/>
          <w:b/>
          <w:bCs/>
          <w:i/>
          <w:iCs/>
          <w:color w:val="0D0D0D" w:themeColor="text1" w:themeTint="F2"/>
          <w:sz w:val="22"/>
          <w:szCs w:val="22"/>
        </w:rPr>
        <w:t>-R Foregone Revenue Adjustments:  </w:t>
      </w:r>
      <w:r w:rsidR="00D01B5D" w:rsidRPr="00566EC3">
        <w:rPr>
          <w:rFonts w:eastAsia="Times New Roman" w:cstheme="minorHAnsi"/>
          <w:color w:val="0D0D0D" w:themeColor="text1" w:themeTint="F2"/>
          <w:sz w:val="22"/>
          <w:szCs w:val="22"/>
        </w:rPr>
        <w:t xml:space="preserve">If a new </w:t>
      </w:r>
      <w:r w:rsidRPr="00566EC3">
        <w:rPr>
          <w:rFonts w:eastAsia="Times New Roman" w:cstheme="minorHAnsi"/>
          <w:color w:val="0D0D0D" w:themeColor="text1" w:themeTint="F2"/>
          <w:sz w:val="22"/>
          <w:szCs w:val="22"/>
        </w:rPr>
        <w:t>PMP</w:t>
      </w:r>
      <w:r w:rsidR="00D01B5D" w:rsidRPr="00566EC3">
        <w:rPr>
          <w:rFonts w:eastAsia="Times New Roman" w:cstheme="minorHAnsi"/>
          <w:color w:val="0D0D0D" w:themeColor="text1" w:themeTint="F2"/>
          <w:sz w:val="22"/>
          <w:szCs w:val="22"/>
        </w:rPr>
        <w:t xml:space="preserve">-R competes with an existing traditional program, or replaces an existing program, an adjustment will be made for the amount of the foregone fee revenue (i.e., current fee revenue from the existing program prior to conversion to a </w:t>
      </w:r>
      <w:r w:rsidRPr="00566EC3">
        <w:rPr>
          <w:rFonts w:eastAsia="Times New Roman" w:cstheme="minorHAnsi"/>
          <w:color w:val="0D0D0D" w:themeColor="text1" w:themeTint="F2"/>
          <w:sz w:val="22"/>
          <w:szCs w:val="22"/>
        </w:rPr>
        <w:t>PMP</w:t>
      </w:r>
      <w:r w:rsidR="00D01B5D" w:rsidRPr="00566EC3">
        <w:rPr>
          <w:rFonts w:eastAsia="Times New Roman" w:cstheme="minorHAnsi"/>
          <w:color w:val="0D0D0D" w:themeColor="text1" w:themeTint="F2"/>
          <w:sz w:val="22"/>
          <w:szCs w:val="22"/>
        </w:rPr>
        <w:t>-R) prior to the professional master’s revenue distribution.  For current undergraduate and master’s programs, fee revenue flows to the university general fund, while the PMP model distributes a portion of fee revenue to the academic unit.  The foregone revenue adjustment assures that the university general fund maintains its current revenue base.  The foregone revenue adjustment should be documented in the rate approval process. </w:t>
      </w:r>
      <w:r w:rsidR="006B4E81" w:rsidRPr="00566EC3">
        <w:rPr>
          <w:rFonts w:eastAsia="Times New Roman" w:cstheme="minorHAnsi"/>
          <w:color w:val="0D0D0D" w:themeColor="text1" w:themeTint="F2"/>
          <w:sz w:val="22"/>
          <w:szCs w:val="22"/>
        </w:rPr>
        <w:t>Contact the Office of the Provost for more information.</w:t>
      </w:r>
    </w:p>
    <w:p w14:paraId="5BD4993E"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10B3E39B"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602F6947" w14:textId="109B0AF9"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b/>
          <w:bCs/>
          <w:i/>
          <w:iCs/>
          <w:color w:val="0D0D0D" w:themeColor="text1" w:themeTint="F2"/>
          <w:sz w:val="22"/>
          <w:szCs w:val="22"/>
        </w:rPr>
        <w:lastRenderedPageBreak/>
        <w:t>Non-Traditional Costs:  </w:t>
      </w:r>
      <w:r w:rsidRPr="00566EC3">
        <w:rPr>
          <w:rFonts w:eastAsia="Times New Roman" w:cstheme="minorHAnsi"/>
          <w:color w:val="0D0D0D" w:themeColor="text1" w:themeTint="F2"/>
          <w:sz w:val="22"/>
          <w:szCs w:val="22"/>
        </w:rPr>
        <w:t>While instructional costs and departmental support expenses will be charged to accounts within the academic unit, any non-traditional expenses will be recorded within the Purdue Online account structure.  Non-traditional expenses include costs typically not supported on general funds. </w:t>
      </w:r>
    </w:p>
    <w:p w14:paraId="15E6BCEF"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4FEAE521" w14:textId="17502276"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b/>
          <w:bCs/>
          <w:color w:val="0D0D0D" w:themeColor="text1" w:themeTint="F2"/>
          <w:sz w:val="22"/>
          <w:szCs w:val="22"/>
        </w:rPr>
        <w:t xml:space="preserve">Digital Education Fee (for </w:t>
      </w:r>
      <w:r w:rsidR="007F0F3F" w:rsidRPr="00566EC3">
        <w:rPr>
          <w:rFonts w:eastAsia="Times New Roman" w:cstheme="minorHAnsi"/>
          <w:b/>
          <w:bCs/>
          <w:color w:val="0D0D0D" w:themeColor="text1" w:themeTint="F2"/>
          <w:sz w:val="22"/>
          <w:szCs w:val="22"/>
        </w:rPr>
        <w:t>PMP</w:t>
      </w:r>
      <w:r w:rsidRPr="00566EC3">
        <w:rPr>
          <w:rFonts w:eastAsia="Times New Roman" w:cstheme="minorHAnsi"/>
          <w:b/>
          <w:bCs/>
          <w:color w:val="0D0D0D" w:themeColor="text1" w:themeTint="F2"/>
          <w:sz w:val="22"/>
          <w:szCs w:val="22"/>
        </w:rPr>
        <w:t>-D programs only)</w:t>
      </w:r>
      <w:r w:rsidRPr="00566EC3">
        <w:rPr>
          <w:rFonts w:eastAsia="Times New Roman" w:cstheme="minorHAnsi"/>
          <w:color w:val="0D0D0D" w:themeColor="text1" w:themeTint="F2"/>
          <w:sz w:val="22"/>
          <w:szCs w:val="22"/>
        </w:rPr>
        <w:t> </w:t>
      </w:r>
    </w:p>
    <w:p w14:paraId="016507B2" w14:textId="77777777"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1BE4EFF0" w14:textId="485D31AF" w:rsidR="00D01B5D" w:rsidRPr="00566EC3" w:rsidRDefault="00D01B5D" w:rsidP="00D01B5D">
      <w:pPr>
        <w:textAlignment w:val="baseline"/>
        <w:rPr>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xml:space="preserve">The Digital Education Fee Funds </w:t>
      </w:r>
      <w:r w:rsidR="006B4E81" w:rsidRPr="00566EC3">
        <w:rPr>
          <w:rFonts w:eastAsia="Times New Roman" w:cstheme="minorHAnsi"/>
          <w:color w:val="0D0D0D" w:themeColor="text1" w:themeTint="F2"/>
          <w:sz w:val="22"/>
          <w:szCs w:val="22"/>
        </w:rPr>
        <w:t xml:space="preserve">robust, </w:t>
      </w:r>
      <w:r w:rsidRPr="00566EC3">
        <w:rPr>
          <w:rFonts w:eastAsia="Times New Roman" w:cstheme="minorHAnsi"/>
          <w:color w:val="0D0D0D" w:themeColor="text1" w:themeTint="F2"/>
          <w:sz w:val="22"/>
          <w:szCs w:val="22"/>
        </w:rPr>
        <w:t xml:space="preserve">scalable campus-wide support infrastructure for professional, continuing and online offerings. Purdue Online </w:t>
      </w:r>
      <w:r w:rsidR="006B4E81" w:rsidRPr="00566EC3">
        <w:rPr>
          <w:rFonts w:eastAsia="Times New Roman" w:cstheme="minorHAnsi"/>
          <w:color w:val="0D0D0D" w:themeColor="text1" w:themeTint="F2"/>
          <w:sz w:val="22"/>
          <w:szCs w:val="22"/>
        </w:rPr>
        <w:t xml:space="preserve">provides multiple services to </w:t>
      </w:r>
      <w:r w:rsidRPr="00566EC3">
        <w:rPr>
          <w:rFonts w:eastAsia="Times New Roman" w:cstheme="minorHAnsi"/>
          <w:color w:val="0D0D0D" w:themeColor="text1" w:themeTint="F2"/>
          <w:sz w:val="22"/>
          <w:szCs w:val="22"/>
        </w:rPr>
        <w:t>the academic community</w:t>
      </w:r>
      <w:r w:rsidR="006B4E81" w:rsidRPr="00566EC3">
        <w:rPr>
          <w:rFonts w:eastAsia="Times New Roman" w:cstheme="minorHAnsi"/>
          <w:color w:val="0D0D0D" w:themeColor="text1" w:themeTint="F2"/>
          <w:sz w:val="22"/>
          <w:szCs w:val="22"/>
        </w:rPr>
        <w:t xml:space="preserve">, including </w:t>
      </w:r>
      <w:r w:rsidRPr="00566EC3">
        <w:rPr>
          <w:rFonts w:eastAsia="Times New Roman" w:cstheme="minorHAnsi"/>
          <w:color w:val="0D0D0D" w:themeColor="text1" w:themeTint="F2"/>
          <w:sz w:val="22"/>
          <w:szCs w:val="22"/>
        </w:rPr>
        <w:t>an initial consultation, market analysis and financial modeling for propos</w:t>
      </w:r>
      <w:r w:rsidR="006B4E81" w:rsidRPr="00566EC3">
        <w:rPr>
          <w:rFonts w:eastAsia="Times New Roman" w:cstheme="minorHAnsi"/>
          <w:color w:val="0D0D0D" w:themeColor="text1" w:themeTint="F2"/>
          <w:sz w:val="22"/>
          <w:szCs w:val="22"/>
        </w:rPr>
        <w:t xml:space="preserve">ed </w:t>
      </w:r>
      <w:r w:rsidRPr="00566EC3">
        <w:rPr>
          <w:rFonts w:eastAsia="Times New Roman" w:cstheme="minorHAnsi"/>
          <w:color w:val="0D0D0D" w:themeColor="text1" w:themeTint="F2"/>
          <w:sz w:val="22"/>
          <w:szCs w:val="22"/>
        </w:rPr>
        <w:t>programs</w:t>
      </w:r>
      <w:r w:rsidR="006B4E81" w:rsidRPr="00566EC3">
        <w:rPr>
          <w:rFonts w:eastAsia="Times New Roman" w:cstheme="minorHAnsi"/>
          <w:color w:val="0D0D0D" w:themeColor="text1" w:themeTint="F2"/>
          <w:sz w:val="22"/>
          <w:szCs w:val="22"/>
        </w:rPr>
        <w:t xml:space="preserve"> at no cost</w:t>
      </w:r>
      <w:r w:rsidRPr="00566EC3">
        <w:rPr>
          <w:rFonts w:eastAsia="Times New Roman" w:cstheme="minorHAnsi"/>
          <w:color w:val="0D0D0D" w:themeColor="text1" w:themeTint="F2"/>
          <w:sz w:val="22"/>
          <w:szCs w:val="22"/>
        </w:rPr>
        <w:t>. They also offer additional premium fee-based services, including instructional design, marketing, operations management and student support.</w:t>
      </w:r>
    </w:p>
    <w:p w14:paraId="1EC388DC" w14:textId="3A47F266" w:rsidR="00D01B5D" w:rsidRPr="00566EC3" w:rsidRDefault="00D01B5D" w:rsidP="006B4E81">
      <w:pPr>
        <w:textAlignment w:val="baseline"/>
        <w:rPr>
          <w:rStyle w:val="eop"/>
          <w:rFonts w:eastAsia="Times New Roman" w:cstheme="minorHAnsi"/>
          <w:color w:val="0D0D0D" w:themeColor="text1" w:themeTint="F2"/>
          <w:sz w:val="22"/>
          <w:szCs w:val="22"/>
        </w:rPr>
      </w:pPr>
      <w:r w:rsidRPr="00566EC3">
        <w:rPr>
          <w:rFonts w:eastAsia="Times New Roman" w:cstheme="minorHAnsi"/>
          <w:color w:val="0D0D0D" w:themeColor="text1" w:themeTint="F2"/>
          <w:sz w:val="22"/>
          <w:szCs w:val="22"/>
        </w:rPr>
        <w:t> </w:t>
      </w:r>
    </w:p>
    <w:p w14:paraId="5379A011" w14:textId="1269BC69" w:rsidR="002A51BF" w:rsidRPr="00BC4A47" w:rsidRDefault="00862BDD" w:rsidP="00862BDD">
      <w:pPr>
        <w:pStyle w:val="Heading3"/>
        <w:rPr>
          <w:rStyle w:val="SubtleReference"/>
          <w:rFonts w:ascii="Calibri" w:hAnsi="Calibri"/>
          <w:b/>
          <w:bCs/>
          <w:sz w:val="28"/>
          <w:szCs w:val="28"/>
        </w:rPr>
      </w:pPr>
      <w:r w:rsidRPr="00BC4A47">
        <w:rPr>
          <w:rStyle w:val="SubtleReference"/>
          <w:rFonts w:ascii="Calibri" w:hAnsi="Calibri"/>
          <w:b/>
          <w:bCs/>
          <w:sz w:val="28"/>
          <w:szCs w:val="28"/>
        </w:rPr>
        <w:t>Resources</w:t>
      </w:r>
    </w:p>
    <w:p w14:paraId="50F78CCB" w14:textId="77777777" w:rsidR="004B11DF" w:rsidRPr="00566EC3" w:rsidRDefault="004B11DF" w:rsidP="004B11DF">
      <w:pPr>
        <w:rPr>
          <w:color w:val="0D0D0D" w:themeColor="text1" w:themeTint="F2"/>
          <w:sz w:val="22"/>
          <w:szCs w:val="22"/>
        </w:rPr>
      </w:pPr>
    </w:p>
    <w:p w14:paraId="26962AEF" w14:textId="43528CFD" w:rsidR="004B11DF" w:rsidRPr="00566EC3" w:rsidRDefault="004B11DF" w:rsidP="004B11DF">
      <w:pPr>
        <w:rPr>
          <w:sz w:val="22"/>
          <w:szCs w:val="22"/>
        </w:rPr>
      </w:pPr>
      <w:r w:rsidRPr="00A512FC">
        <w:rPr>
          <w:sz w:val="22"/>
          <w:szCs w:val="22"/>
        </w:rPr>
        <w:t>The following offices should be contacted for assistance in the process of establishing and managing PMPs:</w:t>
      </w:r>
    </w:p>
    <w:p w14:paraId="69F9CAB8" w14:textId="77777777" w:rsidR="004B11DF" w:rsidRPr="00EA0C7B" w:rsidRDefault="004B11DF" w:rsidP="004B11DF">
      <w:pPr>
        <w:rPr>
          <w:sz w:val="22"/>
          <w:szCs w:val="22"/>
        </w:rPr>
      </w:pPr>
    </w:p>
    <w:p w14:paraId="352ABAF1" w14:textId="5D7E169F" w:rsidR="004B11DF" w:rsidRPr="00EA0C7B" w:rsidRDefault="004B11DF" w:rsidP="0046587E">
      <w:pPr>
        <w:ind w:left="2880"/>
        <w:rPr>
          <w:sz w:val="22"/>
          <w:szCs w:val="22"/>
        </w:rPr>
      </w:pPr>
    </w:p>
    <w:p w14:paraId="3C492889" w14:textId="3049D8FE" w:rsidR="00B76E95" w:rsidRPr="006C07F4" w:rsidRDefault="00B76E95" w:rsidP="0046587E">
      <w:pPr>
        <w:tabs>
          <w:tab w:val="left" w:pos="3600"/>
        </w:tabs>
        <w:rPr>
          <w:sz w:val="22"/>
          <w:szCs w:val="22"/>
        </w:rPr>
      </w:pPr>
      <w:r w:rsidRPr="00A512FC">
        <w:rPr>
          <w:sz w:val="22"/>
          <w:szCs w:val="22"/>
        </w:rPr>
        <w:t xml:space="preserve">Academic </w:t>
      </w:r>
      <w:r>
        <w:rPr>
          <w:sz w:val="22"/>
          <w:szCs w:val="22"/>
        </w:rPr>
        <w:t>Approvals/</w:t>
      </w:r>
      <w:r w:rsidRPr="00A512FC">
        <w:rPr>
          <w:sz w:val="22"/>
          <w:szCs w:val="22"/>
        </w:rPr>
        <w:t>Issues</w:t>
      </w:r>
      <w:r>
        <w:rPr>
          <w:sz w:val="22"/>
          <w:szCs w:val="22"/>
        </w:rPr>
        <w:tab/>
      </w:r>
      <w:r w:rsidRPr="00BC4A47">
        <w:rPr>
          <w:sz w:val="22"/>
          <w:szCs w:val="22"/>
        </w:rPr>
        <w:t>Graduate Programs Office</w:t>
      </w:r>
      <w:r w:rsidRPr="00BC4A47">
        <w:rPr>
          <w:sz w:val="22"/>
          <w:szCs w:val="22"/>
        </w:rPr>
        <w:tab/>
      </w:r>
      <w:r w:rsidRPr="00EA0C7B">
        <w:rPr>
          <w:sz w:val="22"/>
          <w:szCs w:val="22"/>
        </w:rPr>
        <w:tab/>
      </w:r>
    </w:p>
    <w:p w14:paraId="1ED94809" w14:textId="073AB329" w:rsidR="00B76E95" w:rsidRDefault="00B76E95" w:rsidP="0046587E">
      <w:pPr>
        <w:tabs>
          <w:tab w:val="left" w:pos="3600"/>
        </w:tabs>
        <w:rPr>
          <w:sz w:val="22"/>
          <w:szCs w:val="22"/>
        </w:rPr>
      </w:pPr>
      <w:r w:rsidRPr="00C173E7">
        <w:rPr>
          <w:sz w:val="22"/>
          <w:szCs w:val="22"/>
        </w:rPr>
        <w:t>Academic Infrastructur</w:t>
      </w:r>
      <w:r>
        <w:rPr>
          <w:sz w:val="22"/>
          <w:szCs w:val="22"/>
        </w:rPr>
        <w:t>e</w:t>
      </w:r>
      <w:r>
        <w:rPr>
          <w:sz w:val="22"/>
          <w:szCs w:val="22"/>
        </w:rPr>
        <w:tab/>
      </w:r>
      <w:r w:rsidRPr="00BC4A47">
        <w:rPr>
          <w:sz w:val="22"/>
          <w:szCs w:val="22"/>
        </w:rPr>
        <w:t>Office of the Registrar</w:t>
      </w:r>
      <w:r w:rsidRPr="00A512FC">
        <w:rPr>
          <w:sz w:val="22"/>
          <w:szCs w:val="22"/>
        </w:rPr>
        <w:t xml:space="preserve"> </w:t>
      </w:r>
    </w:p>
    <w:p w14:paraId="33CDD59D" w14:textId="447BFD76" w:rsidR="00B76E95" w:rsidRDefault="004B11DF" w:rsidP="0046587E">
      <w:pPr>
        <w:tabs>
          <w:tab w:val="left" w:pos="3600"/>
        </w:tabs>
        <w:ind w:left="3600" w:hanging="3600"/>
        <w:rPr>
          <w:rFonts w:eastAsia="Times New Roman" w:cs="Times New Roman"/>
          <w:sz w:val="22"/>
          <w:szCs w:val="22"/>
        </w:rPr>
      </w:pPr>
      <w:r w:rsidRPr="006C07F4">
        <w:rPr>
          <w:sz w:val="22"/>
          <w:szCs w:val="22"/>
        </w:rPr>
        <w:t>Access and Compliance</w:t>
      </w:r>
      <w:r w:rsidR="00556A8E">
        <w:rPr>
          <w:sz w:val="22"/>
          <w:szCs w:val="22"/>
        </w:rPr>
        <w:tab/>
      </w:r>
      <w:r w:rsidRPr="00BC4A47">
        <w:rPr>
          <w:sz w:val="22"/>
          <w:szCs w:val="22"/>
        </w:rPr>
        <w:t>Purdue Online</w:t>
      </w:r>
    </w:p>
    <w:p w14:paraId="4F9B54D2" w14:textId="4CC9141D" w:rsidR="00B76E95" w:rsidRDefault="00B76E95" w:rsidP="0046587E">
      <w:pPr>
        <w:tabs>
          <w:tab w:val="left" w:pos="3600"/>
        </w:tabs>
        <w:ind w:left="3120" w:hanging="3120"/>
        <w:rPr>
          <w:rFonts w:eastAsia="Times New Roman" w:cs="Times New Roman"/>
          <w:sz w:val="22"/>
          <w:szCs w:val="22"/>
        </w:rPr>
      </w:pPr>
      <w:r w:rsidRPr="00A512FC">
        <w:rPr>
          <w:sz w:val="22"/>
          <w:szCs w:val="22"/>
        </w:rPr>
        <w:t>Account Management</w:t>
      </w:r>
      <w:r w:rsidRPr="00EA0C7B">
        <w:rPr>
          <w:sz w:val="22"/>
          <w:szCs w:val="22"/>
        </w:rPr>
        <w:t>/Reporting</w:t>
      </w:r>
      <w:r w:rsidRPr="00BC4A47">
        <w:rPr>
          <w:sz w:val="22"/>
          <w:szCs w:val="22"/>
        </w:rPr>
        <w:t xml:space="preserve">   </w:t>
      </w:r>
      <w:r>
        <w:rPr>
          <w:sz w:val="22"/>
          <w:szCs w:val="22"/>
        </w:rPr>
        <w:tab/>
      </w:r>
      <w:r>
        <w:rPr>
          <w:sz w:val="22"/>
          <w:szCs w:val="22"/>
        </w:rPr>
        <w:tab/>
      </w:r>
      <w:r w:rsidRPr="00BC4A47">
        <w:rPr>
          <w:sz w:val="22"/>
          <w:szCs w:val="22"/>
        </w:rPr>
        <w:t>Purdue Online, Business Office</w:t>
      </w:r>
    </w:p>
    <w:p w14:paraId="5339D155" w14:textId="66EA7DE3" w:rsidR="004B11DF" w:rsidRPr="00BC4A47" w:rsidRDefault="00B76E95" w:rsidP="0046587E">
      <w:pPr>
        <w:tabs>
          <w:tab w:val="left" w:pos="3600"/>
        </w:tabs>
        <w:rPr>
          <w:rFonts w:ascii="Apple Color Emoji" w:eastAsia="Times New Roman" w:hAnsi="Apple Color Emoji" w:cs="Times New Roman"/>
          <w:sz w:val="21"/>
          <w:szCs w:val="21"/>
        </w:rPr>
      </w:pPr>
      <w:r w:rsidRPr="00EA0C7B">
        <w:rPr>
          <w:color w:val="0D0D0D" w:themeColor="text1" w:themeTint="F2"/>
          <w:sz w:val="22"/>
          <w:szCs w:val="22"/>
        </w:rPr>
        <w:t>Developing PMPs</w:t>
      </w:r>
      <w:r w:rsidRPr="00F43038">
        <w:rPr>
          <w:sz w:val="22"/>
          <w:szCs w:val="22"/>
        </w:rPr>
        <w:t xml:space="preserve"> </w:t>
      </w:r>
      <w:r w:rsidR="0086202E">
        <w:rPr>
          <w:sz w:val="22"/>
          <w:szCs w:val="22"/>
        </w:rPr>
        <w:tab/>
      </w:r>
      <w:r w:rsidRPr="00BC4A47">
        <w:rPr>
          <w:sz w:val="22"/>
          <w:szCs w:val="22"/>
        </w:rPr>
        <w:t>Graduate Programs Office</w:t>
      </w:r>
      <w:r>
        <w:rPr>
          <w:sz w:val="22"/>
          <w:szCs w:val="22"/>
        </w:rPr>
        <w:t xml:space="preserve"> &amp; Purdue Online</w:t>
      </w:r>
    </w:p>
    <w:p w14:paraId="40163F56" w14:textId="7567D71D" w:rsidR="00B76E95" w:rsidRDefault="00B76E95" w:rsidP="0046587E">
      <w:pPr>
        <w:tabs>
          <w:tab w:val="left" w:pos="3600"/>
        </w:tabs>
        <w:rPr>
          <w:sz w:val="22"/>
          <w:szCs w:val="22"/>
        </w:rPr>
      </w:pPr>
      <w:r w:rsidRPr="00C173E7">
        <w:rPr>
          <w:sz w:val="22"/>
          <w:szCs w:val="22"/>
        </w:rPr>
        <w:t>Fees and Refunds</w:t>
      </w:r>
      <w:r w:rsidRPr="00BC4A47">
        <w:rPr>
          <w:sz w:val="22"/>
          <w:szCs w:val="22"/>
        </w:rPr>
        <w:t xml:space="preserve"> </w:t>
      </w:r>
      <w:r w:rsidR="0086202E">
        <w:rPr>
          <w:sz w:val="22"/>
          <w:szCs w:val="22"/>
        </w:rPr>
        <w:tab/>
      </w:r>
      <w:r w:rsidRPr="00BC4A47">
        <w:rPr>
          <w:sz w:val="22"/>
          <w:szCs w:val="22"/>
        </w:rPr>
        <w:t>Office of the Bursar</w:t>
      </w:r>
      <w:r w:rsidRPr="006C07F4">
        <w:rPr>
          <w:sz w:val="22"/>
          <w:szCs w:val="22"/>
        </w:rPr>
        <w:t xml:space="preserve"> </w:t>
      </w:r>
    </w:p>
    <w:p w14:paraId="6C2081C4" w14:textId="590C4177" w:rsidR="004B11DF" w:rsidRPr="00EA0C7B" w:rsidRDefault="004B11DF" w:rsidP="0046587E">
      <w:pPr>
        <w:tabs>
          <w:tab w:val="left" w:pos="3600"/>
        </w:tabs>
        <w:rPr>
          <w:sz w:val="22"/>
          <w:szCs w:val="22"/>
        </w:rPr>
      </w:pPr>
      <w:r w:rsidRPr="006C07F4">
        <w:rPr>
          <w:sz w:val="22"/>
          <w:szCs w:val="22"/>
        </w:rPr>
        <w:t>Market Analysis</w:t>
      </w:r>
      <w:r w:rsidR="00B76E95">
        <w:rPr>
          <w:sz w:val="22"/>
          <w:szCs w:val="22"/>
        </w:rPr>
        <w:tab/>
      </w:r>
      <w:r w:rsidR="00B76E95">
        <w:rPr>
          <w:rFonts w:cs="Arial"/>
          <w:color w:val="000000"/>
          <w:sz w:val="22"/>
          <w:szCs w:val="22"/>
          <w:shd w:val="clear" w:color="auto" w:fill="FFFFFF"/>
        </w:rPr>
        <w:t xml:space="preserve">Purdue </w:t>
      </w:r>
      <w:r w:rsidR="00B76E95">
        <w:rPr>
          <w:sz w:val="22"/>
          <w:szCs w:val="22"/>
        </w:rPr>
        <w:t>Online</w:t>
      </w:r>
    </w:p>
    <w:p w14:paraId="702BDDE0" w14:textId="2F7F4157" w:rsidR="00CC3177" w:rsidRPr="00BC4A47" w:rsidRDefault="004B11DF" w:rsidP="0046587E">
      <w:pPr>
        <w:tabs>
          <w:tab w:val="left" w:pos="3600"/>
        </w:tabs>
        <w:rPr>
          <w:sz w:val="22"/>
          <w:szCs w:val="22"/>
        </w:rPr>
      </w:pPr>
      <w:r w:rsidRPr="00C173E7">
        <w:rPr>
          <w:sz w:val="22"/>
          <w:szCs w:val="22"/>
        </w:rPr>
        <w:t>Rate Approval Process</w:t>
      </w:r>
      <w:r w:rsidR="0086202E">
        <w:rPr>
          <w:sz w:val="22"/>
          <w:szCs w:val="22"/>
        </w:rPr>
        <w:tab/>
      </w:r>
      <w:r w:rsidR="00B76E95">
        <w:rPr>
          <w:sz w:val="22"/>
          <w:szCs w:val="22"/>
        </w:rPr>
        <w:t>Business Office</w:t>
      </w:r>
      <w:r w:rsidRPr="00BC4A47">
        <w:rPr>
          <w:sz w:val="22"/>
          <w:szCs w:val="22"/>
        </w:rPr>
        <w:t xml:space="preserve"> </w:t>
      </w:r>
      <w:r w:rsidR="00B20E84" w:rsidRPr="00BC4A47">
        <w:rPr>
          <w:sz w:val="22"/>
          <w:szCs w:val="22"/>
        </w:rPr>
        <w:t>(</w:t>
      </w:r>
      <w:r w:rsidR="00B76E95">
        <w:rPr>
          <w:sz w:val="22"/>
          <w:szCs w:val="22"/>
        </w:rPr>
        <w:t xml:space="preserve">in Your </w:t>
      </w:r>
      <w:r w:rsidRPr="00BC4A47">
        <w:rPr>
          <w:sz w:val="22"/>
          <w:szCs w:val="22"/>
        </w:rPr>
        <w:t>College/School/Department</w:t>
      </w:r>
      <w:r w:rsidR="00B20E84" w:rsidRPr="00BC4A47">
        <w:rPr>
          <w:sz w:val="22"/>
          <w:szCs w:val="22"/>
        </w:rPr>
        <w:t>)</w:t>
      </w:r>
    </w:p>
    <w:p w14:paraId="632892D7" w14:textId="345D39A4" w:rsidR="004B11DF" w:rsidRPr="00566EC3" w:rsidRDefault="004B11DF" w:rsidP="004B11DF">
      <w:pPr>
        <w:rPr>
          <w:color w:val="0D0D0D" w:themeColor="text1" w:themeTint="F2"/>
          <w:sz w:val="22"/>
          <w:szCs w:val="22"/>
        </w:rPr>
      </w:pPr>
      <w:r w:rsidRPr="00566EC3">
        <w:rPr>
          <w:b/>
          <w:bCs/>
          <w:sz w:val="22"/>
          <w:szCs w:val="22"/>
        </w:rPr>
        <w:tab/>
      </w:r>
    </w:p>
    <w:p w14:paraId="36C571A9" w14:textId="53850A6A" w:rsidR="00420B91" w:rsidRPr="00BC4A47" w:rsidRDefault="00420B91" w:rsidP="00420B91">
      <w:pPr>
        <w:rPr>
          <w:color w:val="0D0D0D" w:themeColor="text1" w:themeTint="F2"/>
          <w:sz w:val="22"/>
          <w:szCs w:val="22"/>
        </w:rPr>
      </w:pPr>
    </w:p>
    <w:p w14:paraId="31ED556E" w14:textId="77777777" w:rsidR="00420B91" w:rsidRPr="00BC4A47" w:rsidRDefault="00420B91" w:rsidP="00420B91">
      <w:pPr>
        <w:rPr>
          <w:color w:val="0D0D0D" w:themeColor="text1" w:themeTint="F2"/>
          <w:sz w:val="22"/>
          <w:szCs w:val="22"/>
        </w:rPr>
      </w:pPr>
    </w:p>
    <w:sectPr w:rsidR="00420B91" w:rsidRPr="00BC4A47" w:rsidSect="00E433AA">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63CB0" w14:textId="77777777" w:rsidR="00C37DF8" w:rsidRDefault="00C37DF8" w:rsidP="00D01B5D">
      <w:r>
        <w:separator/>
      </w:r>
    </w:p>
  </w:endnote>
  <w:endnote w:type="continuationSeparator" w:id="0">
    <w:p w14:paraId="44F95C22" w14:textId="77777777" w:rsidR="00C37DF8" w:rsidRDefault="00C37DF8" w:rsidP="00D0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pple Color Emoji">
    <w:altName w:val="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7033293"/>
      <w:docPartObj>
        <w:docPartGallery w:val="Page Numbers (Bottom of Page)"/>
        <w:docPartUnique/>
      </w:docPartObj>
    </w:sdtPr>
    <w:sdtEndPr>
      <w:rPr>
        <w:rStyle w:val="PageNumber"/>
      </w:rPr>
    </w:sdtEndPr>
    <w:sdtContent>
      <w:p w14:paraId="7C0B9364" w14:textId="3AEF1788" w:rsidR="00862BDD" w:rsidRDefault="00862BDD" w:rsidP="00AB65F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EB8800" w14:textId="77777777" w:rsidR="00862BDD" w:rsidRDefault="00862BDD" w:rsidP="00862BD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32235851"/>
      <w:docPartObj>
        <w:docPartGallery w:val="Page Numbers (Bottom of Page)"/>
        <w:docPartUnique/>
      </w:docPartObj>
    </w:sdtPr>
    <w:sdtEndPr>
      <w:rPr>
        <w:rStyle w:val="PageNumber"/>
      </w:rPr>
    </w:sdtEndPr>
    <w:sdtContent>
      <w:p w14:paraId="1838BE12" w14:textId="70D40FA9" w:rsidR="00862BDD" w:rsidRDefault="00862BDD" w:rsidP="00AB65F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1C772F36" w14:textId="43646402" w:rsidR="00D01B5D" w:rsidRDefault="00D01B5D" w:rsidP="00862BDD">
    <w:pPr>
      <w:pStyle w:val="Footer"/>
      <w:ind w:firstLine="360"/>
    </w:pPr>
    <w:r>
      <w:tab/>
    </w:r>
    <w:r>
      <w:tab/>
      <w:t>Revised: January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95B58" w14:textId="2AF33107" w:rsidR="003F4094" w:rsidRDefault="00D01B5D" w:rsidP="003F4094">
    <w:pPr>
      <w:pStyle w:val="Footer"/>
      <w:jc w:val="right"/>
    </w:pPr>
    <w:r>
      <w:rPr>
        <w:color w:val="4472C4" w:themeColor="accent1"/>
      </w:rPr>
      <w:t xml:space="preserve"> </w:t>
    </w:r>
    <w:sdt>
      <w:sdtPr>
        <w:rPr>
          <w:rStyle w:val="PageNumber"/>
        </w:rPr>
        <w:id w:val="482737120"/>
        <w:docPartObj>
          <w:docPartGallery w:val="Page Numbers (Bottom of Page)"/>
          <w:docPartUnique/>
        </w:docPartObj>
      </w:sdtPr>
      <w:sdtEndPr>
        <w:rPr>
          <w:rStyle w:val="PageNumber"/>
          <w:sz w:val="20"/>
          <w:szCs w:val="20"/>
        </w:rPr>
      </w:sdtEndPr>
      <w:sdtContent>
        <w:r w:rsidR="003F4094">
          <w:rPr>
            <w:rStyle w:val="PageNumber"/>
          </w:rPr>
          <w:br/>
        </w:r>
        <w:r w:rsidR="003F4094">
          <w:rPr>
            <w:rStyle w:val="PageNumber"/>
          </w:rPr>
          <w:br/>
        </w:r>
        <w:r w:rsidR="003F4094" w:rsidRPr="003F4094">
          <w:rPr>
            <w:rStyle w:val="PageNumber"/>
            <w:sz w:val="20"/>
            <w:szCs w:val="20"/>
          </w:rPr>
          <w:t xml:space="preserve">*75 percent is the standard used by the Indiana Commission for Higher Education </w:t>
        </w:r>
        <w:r w:rsidR="00F11E50" w:rsidRPr="003F4094">
          <w:rPr>
            <w:rStyle w:val="PageNumber"/>
            <w:sz w:val="20"/>
            <w:szCs w:val="20"/>
          </w:rPr>
          <w:tab/>
        </w:r>
        <w:r w:rsidR="00F11E50" w:rsidRPr="003F4094">
          <w:rPr>
            <w:rStyle w:val="PageNumber"/>
            <w:sz w:val="20"/>
            <w:szCs w:val="20"/>
          </w:rPr>
          <w:tab/>
        </w:r>
        <w:r w:rsidR="00F11E50" w:rsidRPr="003F4094">
          <w:rPr>
            <w:rStyle w:val="PageNumber"/>
            <w:sz w:val="20"/>
            <w:szCs w:val="20"/>
          </w:rPr>
          <w:tab/>
        </w:r>
        <w:r w:rsidR="00F11E50" w:rsidRPr="003F4094">
          <w:rPr>
            <w:rStyle w:val="PageNumber"/>
            <w:sz w:val="20"/>
            <w:szCs w:val="20"/>
          </w:rPr>
          <w:tab/>
        </w:r>
        <w:r w:rsidR="00F11E50" w:rsidRPr="003F4094">
          <w:rPr>
            <w:rStyle w:val="PageNumber"/>
            <w:sz w:val="20"/>
            <w:szCs w:val="20"/>
          </w:rPr>
          <w:tab/>
        </w:r>
        <w:r w:rsidR="00F11E50" w:rsidRPr="003F4094">
          <w:rPr>
            <w:rStyle w:val="PageNumber"/>
            <w:sz w:val="20"/>
            <w:szCs w:val="20"/>
          </w:rPr>
          <w:tab/>
        </w:r>
      </w:sdtContent>
    </w:sdt>
    <w:r w:rsidR="00F11E50" w:rsidRPr="00F11E50">
      <w:t xml:space="preserve"> </w:t>
    </w:r>
    <w:r w:rsidR="00F11E50">
      <w:t>Revised: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7191D" w14:textId="77777777" w:rsidR="00C37DF8" w:rsidRDefault="00C37DF8" w:rsidP="00D01B5D">
      <w:r>
        <w:separator/>
      </w:r>
    </w:p>
  </w:footnote>
  <w:footnote w:type="continuationSeparator" w:id="0">
    <w:p w14:paraId="79FD0B1D" w14:textId="77777777" w:rsidR="00C37DF8" w:rsidRDefault="00C37DF8" w:rsidP="00D01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434"/>
    </w:tblGrid>
    <w:tr w:rsidR="00D01B5D" w14:paraId="598C6DC3" w14:textId="77777777" w:rsidTr="006E134F">
      <w:tc>
        <w:tcPr>
          <w:tcW w:w="4675" w:type="dxa"/>
        </w:tcPr>
        <w:p w14:paraId="76801084" w14:textId="06022B3A" w:rsidR="00D01B5D" w:rsidRDefault="00D01B5D" w:rsidP="00D01B5D">
          <w:pPr>
            <w:pStyle w:val="Header"/>
          </w:pPr>
          <w:r>
            <w:rPr>
              <w:noProof/>
            </w:rPr>
            <w:drawing>
              <wp:inline distT="0" distB="0" distL="0" distR="0" wp14:anchorId="7B5BC2FA" wp14:editId="0A53FBAB">
                <wp:extent cx="2990850" cy="5352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H-Full-RGB.png"/>
                        <pic:cNvPicPr/>
                      </pic:nvPicPr>
                      <pic:blipFill>
                        <a:blip r:embed="rId1">
                          <a:extLst>
                            <a:ext uri="{28A0092B-C50C-407E-A947-70E740481C1C}">
                              <a14:useLocalDpi xmlns:a14="http://schemas.microsoft.com/office/drawing/2010/main" val="0"/>
                            </a:ext>
                          </a:extLst>
                        </a:blip>
                        <a:stretch>
                          <a:fillRect/>
                        </a:stretch>
                      </pic:blipFill>
                      <pic:spPr>
                        <a:xfrm>
                          <a:off x="0" y="0"/>
                          <a:ext cx="3003878" cy="537552"/>
                        </a:xfrm>
                        <a:prstGeom prst="rect">
                          <a:avLst/>
                        </a:prstGeom>
                      </pic:spPr>
                    </pic:pic>
                  </a:graphicData>
                </a:graphic>
              </wp:inline>
            </w:drawing>
          </w:r>
        </w:p>
      </w:tc>
      <w:tc>
        <w:tcPr>
          <w:tcW w:w="4675" w:type="dxa"/>
        </w:tcPr>
        <w:p w14:paraId="2A0694EF" w14:textId="77777777" w:rsidR="00D01B5D" w:rsidRDefault="00D01B5D" w:rsidP="00D01B5D">
          <w:pPr>
            <w:pStyle w:val="Header"/>
          </w:pPr>
          <w:r>
            <w:t xml:space="preserve">  Professional Master’s Program Guidelines</w:t>
          </w:r>
        </w:p>
      </w:tc>
    </w:tr>
  </w:tbl>
  <w:p w14:paraId="1FF6968C" w14:textId="51FA2FA2" w:rsidR="00CA0091" w:rsidRDefault="00CA0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E4699"/>
    <w:multiLevelType w:val="hybridMultilevel"/>
    <w:tmpl w:val="3BA45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B62C9"/>
    <w:multiLevelType w:val="hybridMultilevel"/>
    <w:tmpl w:val="5CD49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2792A"/>
    <w:multiLevelType w:val="hybridMultilevel"/>
    <w:tmpl w:val="8E9A46A8"/>
    <w:lvl w:ilvl="0" w:tplc="7B9225D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C1C00"/>
    <w:multiLevelType w:val="multilevel"/>
    <w:tmpl w:val="E7F8BE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4072F54"/>
    <w:multiLevelType w:val="multilevel"/>
    <w:tmpl w:val="E80A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7C6C4D"/>
    <w:multiLevelType w:val="hybridMultilevel"/>
    <w:tmpl w:val="2E4A1F66"/>
    <w:lvl w:ilvl="0" w:tplc="F5A0B6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16B17"/>
    <w:multiLevelType w:val="hybridMultilevel"/>
    <w:tmpl w:val="39BAD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8E0CC5"/>
    <w:multiLevelType w:val="hybridMultilevel"/>
    <w:tmpl w:val="7772D22C"/>
    <w:lvl w:ilvl="0" w:tplc="A00A27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6C352B"/>
    <w:multiLevelType w:val="multilevel"/>
    <w:tmpl w:val="C5A2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EA1666"/>
    <w:multiLevelType w:val="multilevel"/>
    <w:tmpl w:val="F2F0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F91836"/>
    <w:multiLevelType w:val="hybridMultilevel"/>
    <w:tmpl w:val="074E7C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5A75DB6"/>
    <w:multiLevelType w:val="multilevel"/>
    <w:tmpl w:val="B2C4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0"/>
  </w:num>
  <w:num w:numId="3">
    <w:abstractNumId w:val="6"/>
  </w:num>
  <w:num w:numId="4">
    <w:abstractNumId w:val="9"/>
  </w:num>
  <w:num w:numId="5">
    <w:abstractNumId w:val="11"/>
  </w:num>
  <w:num w:numId="6">
    <w:abstractNumId w:val="4"/>
  </w:num>
  <w:num w:numId="7">
    <w:abstractNumId w:val="8"/>
  </w:num>
  <w:num w:numId="8">
    <w:abstractNumId w:val="1"/>
  </w:num>
  <w:num w:numId="9">
    <w:abstractNumId w:val="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91"/>
    <w:rsid w:val="00045D8C"/>
    <w:rsid w:val="00080CD0"/>
    <w:rsid w:val="000825D9"/>
    <w:rsid w:val="000970CD"/>
    <w:rsid w:val="000A01E2"/>
    <w:rsid w:val="000F1403"/>
    <w:rsid w:val="0011439A"/>
    <w:rsid w:val="00164C05"/>
    <w:rsid w:val="00183C86"/>
    <w:rsid w:val="00194D62"/>
    <w:rsid w:val="001E0136"/>
    <w:rsid w:val="00221DCE"/>
    <w:rsid w:val="00232BDC"/>
    <w:rsid w:val="002A51BF"/>
    <w:rsid w:val="002B0CB4"/>
    <w:rsid w:val="002D7FC5"/>
    <w:rsid w:val="00325515"/>
    <w:rsid w:val="00340AC4"/>
    <w:rsid w:val="00353992"/>
    <w:rsid w:val="0037338A"/>
    <w:rsid w:val="00374B44"/>
    <w:rsid w:val="003838E2"/>
    <w:rsid w:val="003A7ADF"/>
    <w:rsid w:val="003F4094"/>
    <w:rsid w:val="00420B91"/>
    <w:rsid w:val="0046587E"/>
    <w:rsid w:val="00481C4D"/>
    <w:rsid w:val="004B11DF"/>
    <w:rsid w:val="004E5220"/>
    <w:rsid w:val="00503D5A"/>
    <w:rsid w:val="005317B2"/>
    <w:rsid w:val="00535A6A"/>
    <w:rsid w:val="00556A8E"/>
    <w:rsid w:val="0056452C"/>
    <w:rsid w:val="00566EC3"/>
    <w:rsid w:val="00571073"/>
    <w:rsid w:val="00596B20"/>
    <w:rsid w:val="005E04CE"/>
    <w:rsid w:val="005E6EB6"/>
    <w:rsid w:val="00620E71"/>
    <w:rsid w:val="00635661"/>
    <w:rsid w:val="00636DFE"/>
    <w:rsid w:val="00680F41"/>
    <w:rsid w:val="006B4E0A"/>
    <w:rsid w:val="006B4E81"/>
    <w:rsid w:val="006C07F4"/>
    <w:rsid w:val="007035E8"/>
    <w:rsid w:val="00707D4F"/>
    <w:rsid w:val="0078082B"/>
    <w:rsid w:val="007D2867"/>
    <w:rsid w:val="007D487D"/>
    <w:rsid w:val="007F0F3F"/>
    <w:rsid w:val="008341F2"/>
    <w:rsid w:val="0086202E"/>
    <w:rsid w:val="00862BDD"/>
    <w:rsid w:val="009213C7"/>
    <w:rsid w:val="00932717"/>
    <w:rsid w:val="009439C0"/>
    <w:rsid w:val="00970724"/>
    <w:rsid w:val="00971A8C"/>
    <w:rsid w:val="0097210C"/>
    <w:rsid w:val="009A3EA8"/>
    <w:rsid w:val="009A7E61"/>
    <w:rsid w:val="009D2359"/>
    <w:rsid w:val="009E30A8"/>
    <w:rsid w:val="009F28F8"/>
    <w:rsid w:val="00A002FC"/>
    <w:rsid w:val="00A05AFF"/>
    <w:rsid w:val="00A176EB"/>
    <w:rsid w:val="00A2555A"/>
    <w:rsid w:val="00A512FC"/>
    <w:rsid w:val="00A6642E"/>
    <w:rsid w:val="00AA09AC"/>
    <w:rsid w:val="00AB65FC"/>
    <w:rsid w:val="00B20E84"/>
    <w:rsid w:val="00B21435"/>
    <w:rsid w:val="00B43251"/>
    <w:rsid w:val="00B508A7"/>
    <w:rsid w:val="00B76E95"/>
    <w:rsid w:val="00BC4A47"/>
    <w:rsid w:val="00BD7A7B"/>
    <w:rsid w:val="00BF0653"/>
    <w:rsid w:val="00C11F95"/>
    <w:rsid w:val="00C173E7"/>
    <w:rsid w:val="00C36C10"/>
    <w:rsid w:val="00C37DF8"/>
    <w:rsid w:val="00C4301B"/>
    <w:rsid w:val="00C6640F"/>
    <w:rsid w:val="00CA0091"/>
    <w:rsid w:val="00CB5618"/>
    <w:rsid w:val="00CC3177"/>
    <w:rsid w:val="00CD357E"/>
    <w:rsid w:val="00CE695B"/>
    <w:rsid w:val="00D01B5D"/>
    <w:rsid w:val="00D258A9"/>
    <w:rsid w:val="00D50E01"/>
    <w:rsid w:val="00D76D9D"/>
    <w:rsid w:val="00DB0549"/>
    <w:rsid w:val="00DB6383"/>
    <w:rsid w:val="00DF0B94"/>
    <w:rsid w:val="00DF7EDB"/>
    <w:rsid w:val="00E02C49"/>
    <w:rsid w:val="00E10175"/>
    <w:rsid w:val="00E433AA"/>
    <w:rsid w:val="00E954BB"/>
    <w:rsid w:val="00EA0C7B"/>
    <w:rsid w:val="00EF1F36"/>
    <w:rsid w:val="00EF76F3"/>
    <w:rsid w:val="00F11E50"/>
    <w:rsid w:val="00F25A29"/>
    <w:rsid w:val="00F43038"/>
    <w:rsid w:val="00F5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3114"/>
  <w15:chartTrackingRefBased/>
  <w15:docId w15:val="{C7C6DD63-2272-3A4C-BD9F-1E3D7C88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91"/>
  </w:style>
  <w:style w:type="paragraph" w:styleId="Heading1">
    <w:name w:val="heading 1"/>
    <w:basedOn w:val="Normal"/>
    <w:next w:val="Normal"/>
    <w:link w:val="Heading1Char"/>
    <w:uiPriority w:val="9"/>
    <w:qFormat/>
    <w:rsid w:val="00556A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64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A51B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56A8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0B9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0B91"/>
    <w:rPr>
      <w:rFonts w:ascii="Times New Roman" w:hAnsi="Times New Roman" w:cs="Times New Roman"/>
      <w:sz w:val="18"/>
      <w:szCs w:val="18"/>
    </w:rPr>
  </w:style>
  <w:style w:type="character" w:styleId="Hyperlink">
    <w:name w:val="Hyperlink"/>
    <w:basedOn w:val="DefaultParagraphFont"/>
    <w:uiPriority w:val="99"/>
    <w:unhideWhenUsed/>
    <w:rsid w:val="00420B91"/>
    <w:rPr>
      <w:color w:val="0000FF"/>
      <w:u w:val="single"/>
    </w:rPr>
  </w:style>
  <w:style w:type="paragraph" w:styleId="ListParagraph">
    <w:name w:val="List Paragraph"/>
    <w:basedOn w:val="Normal"/>
    <w:uiPriority w:val="34"/>
    <w:qFormat/>
    <w:rsid w:val="00970724"/>
    <w:pPr>
      <w:spacing w:after="200" w:line="276" w:lineRule="auto"/>
      <w:ind w:left="720"/>
      <w:contextualSpacing/>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A2555A"/>
    <w:rPr>
      <w:color w:val="954F72" w:themeColor="followedHyperlink"/>
      <w:u w:val="single"/>
    </w:rPr>
  </w:style>
  <w:style w:type="character" w:styleId="CommentReference">
    <w:name w:val="annotation reference"/>
    <w:basedOn w:val="DefaultParagraphFont"/>
    <w:uiPriority w:val="99"/>
    <w:semiHidden/>
    <w:unhideWhenUsed/>
    <w:rsid w:val="00C6640F"/>
    <w:rPr>
      <w:sz w:val="16"/>
      <w:szCs w:val="16"/>
    </w:rPr>
  </w:style>
  <w:style w:type="paragraph" w:styleId="CommentText">
    <w:name w:val="annotation text"/>
    <w:basedOn w:val="Normal"/>
    <w:link w:val="CommentTextChar"/>
    <w:uiPriority w:val="99"/>
    <w:semiHidden/>
    <w:unhideWhenUsed/>
    <w:rsid w:val="00C6640F"/>
    <w:pPr>
      <w:spacing w:after="200"/>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C6640F"/>
    <w:rPr>
      <w:rFonts w:ascii="Calibri" w:eastAsia="Calibri" w:hAnsi="Calibri" w:cs="Calibri"/>
      <w:sz w:val="20"/>
      <w:szCs w:val="20"/>
    </w:rPr>
  </w:style>
  <w:style w:type="character" w:customStyle="1" w:styleId="Heading2Char">
    <w:name w:val="Heading 2 Char"/>
    <w:basedOn w:val="DefaultParagraphFont"/>
    <w:link w:val="Heading2"/>
    <w:uiPriority w:val="9"/>
    <w:rsid w:val="00C6640F"/>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C6640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6640F"/>
  </w:style>
  <w:style w:type="character" w:customStyle="1" w:styleId="eop">
    <w:name w:val="eop"/>
    <w:basedOn w:val="DefaultParagraphFont"/>
    <w:rsid w:val="00C6640F"/>
  </w:style>
  <w:style w:type="paragraph" w:styleId="Header">
    <w:name w:val="header"/>
    <w:basedOn w:val="Normal"/>
    <w:link w:val="HeaderChar"/>
    <w:uiPriority w:val="99"/>
    <w:unhideWhenUsed/>
    <w:rsid w:val="00D01B5D"/>
    <w:pPr>
      <w:tabs>
        <w:tab w:val="center" w:pos="4680"/>
        <w:tab w:val="right" w:pos="9360"/>
      </w:tabs>
    </w:pPr>
  </w:style>
  <w:style w:type="character" w:customStyle="1" w:styleId="HeaderChar">
    <w:name w:val="Header Char"/>
    <w:basedOn w:val="DefaultParagraphFont"/>
    <w:link w:val="Header"/>
    <w:uiPriority w:val="99"/>
    <w:rsid w:val="00D01B5D"/>
  </w:style>
  <w:style w:type="paragraph" w:styleId="Footer">
    <w:name w:val="footer"/>
    <w:basedOn w:val="Normal"/>
    <w:link w:val="FooterChar"/>
    <w:uiPriority w:val="99"/>
    <w:unhideWhenUsed/>
    <w:rsid w:val="00D01B5D"/>
    <w:pPr>
      <w:tabs>
        <w:tab w:val="center" w:pos="4680"/>
        <w:tab w:val="right" w:pos="9360"/>
      </w:tabs>
    </w:pPr>
  </w:style>
  <w:style w:type="character" w:customStyle="1" w:styleId="FooterChar">
    <w:name w:val="Footer Char"/>
    <w:basedOn w:val="DefaultParagraphFont"/>
    <w:link w:val="Footer"/>
    <w:uiPriority w:val="99"/>
    <w:rsid w:val="00D01B5D"/>
  </w:style>
  <w:style w:type="table" w:styleId="TableGrid">
    <w:name w:val="Table Grid"/>
    <w:basedOn w:val="TableNormal"/>
    <w:uiPriority w:val="39"/>
    <w:rsid w:val="00D01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51BF"/>
  </w:style>
  <w:style w:type="character" w:customStyle="1" w:styleId="Heading3Char">
    <w:name w:val="Heading 3 Char"/>
    <w:basedOn w:val="DefaultParagraphFont"/>
    <w:link w:val="Heading3"/>
    <w:uiPriority w:val="9"/>
    <w:rsid w:val="002A51BF"/>
    <w:rPr>
      <w:rFonts w:asciiTheme="majorHAnsi" w:eastAsiaTheme="majorEastAsia" w:hAnsiTheme="majorHAnsi" w:cstheme="majorBidi"/>
      <w:color w:val="1F3763" w:themeColor="accent1" w:themeShade="7F"/>
    </w:rPr>
  </w:style>
  <w:style w:type="character" w:styleId="PageNumber">
    <w:name w:val="page number"/>
    <w:basedOn w:val="DefaultParagraphFont"/>
    <w:uiPriority w:val="99"/>
    <w:semiHidden/>
    <w:unhideWhenUsed/>
    <w:rsid w:val="00862BDD"/>
  </w:style>
  <w:style w:type="paragraph" w:styleId="CommentSubject">
    <w:name w:val="annotation subject"/>
    <w:basedOn w:val="CommentText"/>
    <w:next w:val="CommentText"/>
    <w:link w:val="CommentSubjectChar"/>
    <w:uiPriority w:val="99"/>
    <w:semiHidden/>
    <w:unhideWhenUsed/>
    <w:rsid w:val="007D2867"/>
    <w:pPr>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D2867"/>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971A8C"/>
    <w:rPr>
      <w:color w:val="605E5C"/>
      <w:shd w:val="clear" w:color="auto" w:fill="E1DFDD"/>
    </w:rPr>
  </w:style>
  <w:style w:type="character" w:styleId="Strong">
    <w:name w:val="Strong"/>
    <w:basedOn w:val="DefaultParagraphFont"/>
    <w:uiPriority w:val="22"/>
    <w:qFormat/>
    <w:rsid w:val="00566EC3"/>
    <w:rPr>
      <w:b/>
      <w:bCs/>
    </w:rPr>
  </w:style>
  <w:style w:type="character" w:customStyle="1" w:styleId="Heading1Char">
    <w:name w:val="Heading 1 Char"/>
    <w:basedOn w:val="DefaultParagraphFont"/>
    <w:link w:val="Heading1"/>
    <w:uiPriority w:val="9"/>
    <w:rsid w:val="00556A8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556A8E"/>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556A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A8E"/>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556A8E"/>
    <w:rPr>
      <w:b/>
      <w:bCs/>
      <w:i/>
      <w:iCs/>
      <w:spacing w:val="5"/>
    </w:rPr>
  </w:style>
  <w:style w:type="paragraph" w:styleId="Subtitle">
    <w:name w:val="Subtitle"/>
    <w:basedOn w:val="Normal"/>
    <w:next w:val="Normal"/>
    <w:link w:val="SubtitleChar"/>
    <w:uiPriority w:val="11"/>
    <w:qFormat/>
    <w:rsid w:val="00556A8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56A8E"/>
    <w:rPr>
      <w:rFonts w:eastAsiaTheme="minorEastAsia"/>
      <w:color w:val="5A5A5A" w:themeColor="text1" w:themeTint="A5"/>
      <w:spacing w:val="15"/>
      <w:sz w:val="22"/>
      <w:szCs w:val="22"/>
    </w:rPr>
  </w:style>
  <w:style w:type="character" w:styleId="SubtleReference">
    <w:name w:val="Subtle Reference"/>
    <w:basedOn w:val="DefaultParagraphFont"/>
    <w:uiPriority w:val="31"/>
    <w:qFormat/>
    <w:rsid w:val="00556A8E"/>
    <w:rPr>
      <w:smallCaps/>
      <w:color w:val="5A5A5A" w:themeColor="text1" w:themeTint="A5"/>
    </w:rPr>
  </w:style>
  <w:style w:type="paragraph" w:styleId="Revision">
    <w:name w:val="Revision"/>
    <w:hidden/>
    <w:uiPriority w:val="99"/>
    <w:semiHidden/>
    <w:rsid w:val="00465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827392">
      <w:bodyDiv w:val="1"/>
      <w:marLeft w:val="0"/>
      <w:marRight w:val="0"/>
      <w:marTop w:val="0"/>
      <w:marBottom w:val="0"/>
      <w:divBdr>
        <w:top w:val="none" w:sz="0" w:space="0" w:color="auto"/>
        <w:left w:val="none" w:sz="0" w:space="0" w:color="auto"/>
        <w:bottom w:val="none" w:sz="0" w:space="0" w:color="auto"/>
        <w:right w:val="none" w:sz="0" w:space="0" w:color="auto"/>
      </w:divBdr>
    </w:div>
    <w:div w:id="571308662">
      <w:bodyDiv w:val="1"/>
      <w:marLeft w:val="0"/>
      <w:marRight w:val="0"/>
      <w:marTop w:val="0"/>
      <w:marBottom w:val="0"/>
      <w:divBdr>
        <w:top w:val="none" w:sz="0" w:space="0" w:color="auto"/>
        <w:left w:val="none" w:sz="0" w:space="0" w:color="auto"/>
        <w:bottom w:val="none" w:sz="0" w:space="0" w:color="auto"/>
        <w:right w:val="none" w:sz="0" w:space="0" w:color="auto"/>
      </w:divBdr>
    </w:div>
    <w:div w:id="1380282847">
      <w:bodyDiv w:val="1"/>
      <w:marLeft w:val="0"/>
      <w:marRight w:val="0"/>
      <w:marTop w:val="0"/>
      <w:marBottom w:val="0"/>
      <w:divBdr>
        <w:top w:val="none" w:sz="0" w:space="0" w:color="auto"/>
        <w:left w:val="none" w:sz="0" w:space="0" w:color="auto"/>
        <w:bottom w:val="none" w:sz="0" w:space="0" w:color="auto"/>
        <w:right w:val="none" w:sz="0" w:space="0" w:color="auto"/>
      </w:divBdr>
      <w:divsChild>
        <w:div w:id="2137680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due.edu/policies/governance/vb4.html" TargetMode="External"/><Relationship Id="rId13" Type="http://schemas.openxmlformats.org/officeDocument/2006/relationships/hyperlink" Target="http://www.purdue.edu/gradschool/faculty/forms.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talog.purdue.edu/content.php?catoid=13&amp;navoid=1597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purdue.edu/bursar/index.php" TargetMode="External"/><Relationship Id="rId10" Type="http://schemas.openxmlformats.org/officeDocument/2006/relationships/hyperlink" Target="https://www.purdue.edu/innovativelearning/developing-courses/launch-proces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atalog.purdue.edu/content.php?catoid=13&amp;navoid=16349" TargetMode="External"/><Relationship Id="rId14" Type="http://schemas.openxmlformats.org/officeDocument/2006/relationships/hyperlink" Target="https://catalog.purdue.edu/content.php?catoid=13&amp;navoid=159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B0E1B-58D2-4A49-99DE-47347D14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3174</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Gorin, Anne Michelle</dc:creator>
  <cp:keywords/>
  <dc:description/>
  <cp:lastModifiedBy>DeWitt, Bryan A</cp:lastModifiedBy>
  <cp:revision>4</cp:revision>
  <dcterms:created xsi:type="dcterms:W3CDTF">2021-03-31T14:40:00Z</dcterms:created>
  <dcterms:modified xsi:type="dcterms:W3CDTF">2021-04-21T17:08:00Z</dcterms:modified>
</cp:coreProperties>
</file>