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DA187" w14:textId="3DCAC23C" w:rsidR="00284DB8" w:rsidRDefault="0025427B" w:rsidP="00555DE9">
      <w:pPr>
        <w:pStyle w:val="Heading1"/>
        <w:spacing w:before="0" w:line="240" w:lineRule="auto"/>
        <w:contextualSpacing/>
      </w:pPr>
      <w:r>
        <w:t xml:space="preserve">Add an Additional Instructor or TA to a </w:t>
      </w:r>
      <w:proofErr w:type="spellStart"/>
      <w:r>
        <w:t>Kaltura</w:t>
      </w:r>
      <w:proofErr w:type="spellEnd"/>
      <w:r>
        <w:t xml:space="preserve"> Video via </w:t>
      </w:r>
      <w:proofErr w:type="spellStart"/>
      <w:r>
        <w:t>Brightspace</w:t>
      </w:r>
      <w:proofErr w:type="spellEnd"/>
    </w:p>
    <w:p w14:paraId="6AFA6F56" w14:textId="77777777" w:rsidR="00284DB8" w:rsidRPr="0025427B" w:rsidRDefault="00284DB8" w:rsidP="00555DE9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3E7176A" w14:textId="1B2A954B" w:rsidR="00284DB8" w:rsidRPr="00673566" w:rsidRDefault="0025427B" w:rsidP="00555DE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Open </w:t>
      </w:r>
      <w:r>
        <w:rPr>
          <w:rFonts w:ascii="Arial" w:hAnsi="Arial" w:cs="Arial"/>
        </w:rPr>
        <w:t xml:space="preserve">your </w:t>
      </w:r>
      <w:proofErr w:type="spellStart"/>
      <w:r>
        <w:rPr>
          <w:rFonts w:ascii="Arial" w:hAnsi="Arial" w:cs="Arial"/>
        </w:rPr>
        <w:t>Brightspace</w:t>
      </w:r>
      <w:proofErr w:type="spellEnd"/>
      <w:r>
        <w:rPr>
          <w:rFonts w:ascii="Arial" w:hAnsi="Arial" w:cs="Arial"/>
        </w:rPr>
        <w:t xml:space="preserve"> course, </w:t>
      </w:r>
      <w:r w:rsidRPr="0025427B">
        <w:rPr>
          <w:rFonts w:ascii="Arial" w:hAnsi="Arial" w:cs="Arial"/>
          <w:b/>
          <w:color w:val="0070C0"/>
          <w:sz w:val="24"/>
          <w:szCs w:val="24"/>
        </w:rPr>
        <w:t>click</w:t>
      </w:r>
      <w:r w:rsidRPr="0025427B">
        <w:rPr>
          <w:rFonts w:ascii="Arial" w:hAnsi="Arial" w:cs="Arial"/>
          <w:b/>
        </w:rPr>
        <w:t xml:space="preserve"> Course Tools</w:t>
      </w:r>
      <w:r>
        <w:rPr>
          <w:rFonts w:ascii="Arial" w:hAnsi="Arial" w:cs="Arial"/>
        </w:rPr>
        <w:t xml:space="preserve"> from the course navigation bar, and </w:t>
      </w:r>
      <w:r w:rsidRPr="0025427B">
        <w:rPr>
          <w:rFonts w:ascii="Arial" w:hAnsi="Arial" w:cs="Arial"/>
          <w:b/>
          <w:color w:val="0070C0"/>
          <w:sz w:val="24"/>
        </w:rPr>
        <w:t xml:space="preserve">select </w:t>
      </w:r>
      <w:proofErr w:type="spellStart"/>
      <w:r w:rsidRPr="0025427B">
        <w:rPr>
          <w:rFonts w:ascii="Arial" w:hAnsi="Arial" w:cs="Arial"/>
          <w:b/>
        </w:rPr>
        <w:t>Kaltura</w:t>
      </w:r>
      <w:proofErr w:type="spellEnd"/>
      <w:r w:rsidRPr="0025427B">
        <w:rPr>
          <w:rFonts w:ascii="Arial" w:hAnsi="Arial" w:cs="Arial"/>
          <w:b/>
        </w:rPr>
        <w:t xml:space="preserve"> My Media</w:t>
      </w:r>
      <w:r>
        <w:rPr>
          <w:rFonts w:ascii="Arial" w:hAnsi="Arial" w:cs="Arial"/>
        </w:rPr>
        <w:t xml:space="preserve"> from the drop-down.</w:t>
      </w:r>
    </w:p>
    <w:p w14:paraId="2379EAFE" w14:textId="15B73D7B" w:rsidR="00284DB8" w:rsidRDefault="00284DB8" w:rsidP="00555DE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1BE64B6" w14:textId="3D0E90B2" w:rsidR="0025427B" w:rsidRDefault="0025427B" w:rsidP="00555DE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3F021E">
        <w:rPr>
          <w:noProof/>
        </w:rPr>
        <w:drawing>
          <wp:inline distT="0" distB="0" distL="0" distR="0" wp14:anchorId="72D1CABD" wp14:editId="1FB27C43">
            <wp:extent cx="2028190" cy="2571750"/>
            <wp:effectExtent l="19050" t="19050" r="10160" b="19050"/>
            <wp:docPr id="5" name="Picture 5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20429"/>
                    <a:stretch/>
                  </pic:blipFill>
                  <pic:spPr bwMode="auto">
                    <a:xfrm>
                      <a:off x="0" y="0"/>
                      <a:ext cx="2031598" cy="257607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CE1C9" w14:textId="77777777" w:rsidR="0025427B" w:rsidRPr="00B3175C" w:rsidRDefault="0025427B" w:rsidP="00555DE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738CF91" w14:textId="0C38B71F" w:rsidR="00284DB8" w:rsidRPr="00673566" w:rsidRDefault="0025427B" w:rsidP="00555DE9">
      <w:pPr>
        <w:numPr>
          <w:ilvl w:val="0"/>
          <w:numId w:val="4"/>
        </w:num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</w:rPr>
        <w:t>C</w:t>
      </w:r>
      <w:r w:rsidR="00284DB8" w:rsidRPr="00F14341">
        <w:rPr>
          <w:rFonts w:ascii="Arial" w:eastAsia="Times New Roman" w:hAnsi="Arial" w:cs="Arial"/>
          <w:b/>
          <w:color w:val="0070C0"/>
          <w:sz w:val="24"/>
          <w:szCs w:val="24"/>
        </w:rPr>
        <w:t>lick</w:t>
      </w:r>
      <w:r w:rsidR="00284DB8" w:rsidRPr="00A46CF0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the </w:t>
      </w:r>
      <w:r>
        <w:rPr>
          <w:rFonts w:ascii="Arial" w:eastAsia="Times New Roman" w:hAnsi="Arial" w:cs="Arial"/>
          <w:b/>
          <w:color w:val="000000"/>
        </w:rPr>
        <w:t>P</w:t>
      </w:r>
      <w:r w:rsidRPr="0025427B">
        <w:rPr>
          <w:rFonts w:ascii="Arial" w:eastAsia="Times New Roman" w:hAnsi="Arial" w:cs="Arial"/>
          <w:b/>
          <w:color w:val="000000"/>
        </w:rPr>
        <w:t xml:space="preserve">encil/Edit </w:t>
      </w:r>
      <w:r w:rsidRPr="0025427B">
        <w:rPr>
          <w:rFonts w:ascii="Arial" w:eastAsia="Times New Roman" w:hAnsi="Arial" w:cs="Arial"/>
          <w:color w:val="000000"/>
        </w:rPr>
        <w:t xml:space="preserve">icon </w:t>
      </w:r>
      <w:r>
        <w:rPr>
          <w:rFonts w:ascii="Arial" w:eastAsia="Times New Roman" w:hAnsi="Arial" w:cs="Arial"/>
          <w:color w:val="000000"/>
        </w:rPr>
        <w:t xml:space="preserve">to the right of the video you would like to give someone else access </w:t>
      </w:r>
      <w:proofErr w:type="gramStart"/>
      <w:r>
        <w:rPr>
          <w:rFonts w:ascii="Arial" w:eastAsia="Times New Roman" w:hAnsi="Arial" w:cs="Arial"/>
          <w:color w:val="000000"/>
        </w:rPr>
        <w:t>to</w:t>
      </w:r>
      <w:proofErr w:type="gramEnd"/>
      <w:r>
        <w:rPr>
          <w:rFonts w:ascii="Arial" w:eastAsia="Times New Roman" w:hAnsi="Arial" w:cs="Arial"/>
          <w:color w:val="000000"/>
        </w:rPr>
        <w:t>.</w:t>
      </w:r>
    </w:p>
    <w:p w14:paraId="797FB77A" w14:textId="77777777" w:rsidR="00284DB8" w:rsidRPr="00673566" w:rsidRDefault="00284DB8" w:rsidP="00555DE9">
      <w:pPr>
        <w:spacing w:after="0" w:line="240" w:lineRule="auto"/>
        <w:ind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3AEC04D" w14:textId="06B79531" w:rsidR="00284DB8" w:rsidRPr="00673566" w:rsidRDefault="0025427B" w:rsidP="00555DE9">
      <w:pPr>
        <w:spacing w:after="0" w:line="240" w:lineRule="auto"/>
        <w:ind w:left="720"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216556">
        <w:rPr>
          <w:noProof/>
        </w:rPr>
        <w:drawing>
          <wp:inline distT="0" distB="0" distL="0" distR="0" wp14:anchorId="4BE31FB0" wp14:editId="00909891">
            <wp:extent cx="4391025" cy="1121113"/>
            <wp:effectExtent l="19050" t="19050" r="9525" b="22225"/>
            <wp:docPr id="6" name="Picture 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1211" cy="11237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1422E9" w14:textId="77777777" w:rsidR="00284DB8" w:rsidRPr="00673566" w:rsidRDefault="00284DB8" w:rsidP="00555DE9">
      <w:pPr>
        <w:spacing w:after="0" w:line="240" w:lineRule="auto"/>
        <w:ind w:left="720" w:right="300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98C35C9" w14:textId="5E1A997D" w:rsidR="00284DB8" w:rsidRPr="0025427B" w:rsidRDefault="00284DB8" w:rsidP="00555DE9">
      <w:pPr>
        <w:pStyle w:val="ListParagraph"/>
        <w:numPr>
          <w:ilvl w:val="0"/>
          <w:numId w:val="5"/>
        </w:numPr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</w:rPr>
      </w:pPr>
      <w:r w:rsidRPr="00F14341">
        <w:rPr>
          <w:rFonts w:ascii="Arial" w:eastAsia="Times New Roman" w:hAnsi="Arial" w:cs="Arial"/>
          <w:b/>
          <w:color w:val="0070C0"/>
          <w:sz w:val="24"/>
          <w:szCs w:val="24"/>
        </w:rPr>
        <w:t>Click</w:t>
      </w:r>
      <w:r w:rsidRPr="00A46CF0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</w:t>
      </w:r>
      <w:r w:rsidR="0025427B" w:rsidRPr="0025427B">
        <w:rPr>
          <w:rFonts w:ascii="Arial" w:eastAsia="Times New Roman" w:hAnsi="Arial" w:cs="Arial"/>
          <w:color w:val="000000"/>
        </w:rPr>
        <w:t xml:space="preserve">the </w:t>
      </w:r>
      <w:r w:rsidR="0025427B" w:rsidRPr="0025427B">
        <w:rPr>
          <w:rFonts w:ascii="Arial" w:eastAsia="Times New Roman" w:hAnsi="Arial" w:cs="Arial"/>
          <w:b/>
          <w:color w:val="000000"/>
        </w:rPr>
        <w:t>Collaboration</w:t>
      </w:r>
      <w:r w:rsidR="0025427B" w:rsidRPr="0025427B">
        <w:rPr>
          <w:rFonts w:ascii="Arial" w:eastAsia="Times New Roman" w:hAnsi="Arial" w:cs="Arial"/>
          <w:color w:val="000000"/>
        </w:rPr>
        <w:t xml:space="preserve"> tab and </w:t>
      </w:r>
      <w:r w:rsidR="0025427B">
        <w:rPr>
          <w:rFonts w:ascii="Arial" w:eastAsia="Times New Roman" w:hAnsi="Arial" w:cs="Arial"/>
          <w:b/>
          <w:color w:val="0070C0"/>
          <w:sz w:val="24"/>
          <w:szCs w:val="24"/>
        </w:rPr>
        <w:t>click</w:t>
      </w:r>
      <w:r w:rsidR="0025427B" w:rsidRPr="0025427B">
        <w:rPr>
          <w:rFonts w:ascii="Arial" w:eastAsia="Times New Roman" w:hAnsi="Arial" w:cs="Arial"/>
          <w:color w:val="000000"/>
        </w:rPr>
        <w:t xml:space="preserve"> the </w:t>
      </w:r>
      <w:r w:rsidR="0025427B" w:rsidRPr="0025427B">
        <w:rPr>
          <w:rFonts w:ascii="Arial" w:eastAsia="Times New Roman" w:hAnsi="Arial" w:cs="Arial"/>
          <w:b/>
          <w:color w:val="000000"/>
        </w:rPr>
        <w:t>Add Collaborator</w:t>
      </w:r>
      <w:r w:rsidR="0025427B" w:rsidRPr="0025427B">
        <w:rPr>
          <w:rFonts w:ascii="Arial" w:eastAsia="Times New Roman" w:hAnsi="Arial" w:cs="Arial"/>
          <w:color w:val="000000"/>
        </w:rPr>
        <w:t xml:space="preserve"> button.</w:t>
      </w:r>
    </w:p>
    <w:p w14:paraId="42F84480" w14:textId="0C1CF364" w:rsidR="00284DB8" w:rsidRDefault="00284DB8" w:rsidP="00555DE9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DB20BDC" w14:textId="427DCA2B" w:rsidR="0025427B" w:rsidRPr="00B3175C" w:rsidRDefault="0025427B" w:rsidP="00555DE9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80D80">
        <w:rPr>
          <w:noProof/>
        </w:rPr>
        <w:drawing>
          <wp:inline distT="0" distB="0" distL="0" distR="0" wp14:anchorId="6EC1A5E4" wp14:editId="2ABF4DD4">
            <wp:extent cx="4467225" cy="1801056"/>
            <wp:effectExtent l="19050" t="19050" r="9525" b="27940"/>
            <wp:docPr id="7" name="Picture 7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1166" cy="18066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214BF2" w14:textId="77777777" w:rsidR="0025427B" w:rsidRPr="0025427B" w:rsidRDefault="0025427B" w:rsidP="00555DE9">
      <w:pPr>
        <w:pStyle w:val="ListParagraph"/>
        <w:numPr>
          <w:ilvl w:val="0"/>
          <w:numId w:val="6"/>
        </w:numPr>
        <w:spacing w:after="0" w:line="240" w:lineRule="auto"/>
        <w:ind w:right="300"/>
        <w:textAlignment w:val="baseline"/>
        <w:rPr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70C0"/>
          <w:sz w:val="24"/>
          <w:szCs w:val="24"/>
        </w:rPr>
        <w:lastRenderedPageBreak/>
        <w:t xml:space="preserve">Search </w:t>
      </w:r>
      <w:r>
        <w:rPr>
          <w:rFonts w:ascii="Arial" w:eastAsia="Times New Roman" w:hAnsi="Arial" w:cs="Arial"/>
          <w:szCs w:val="24"/>
        </w:rPr>
        <w:t xml:space="preserve">the username of the individual you would like to add.  </w:t>
      </w:r>
      <w:r w:rsidRPr="0025427B">
        <w:rPr>
          <w:rFonts w:ascii="Arial" w:eastAsia="Times New Roman" w:hAnsi="Arial" w:cs="Arial"/>
          <w:b/>
          <w:color w:val="0070C0"/>
          <w:sz w:val="24"/>
          <w:szCs w:val="24"/>
        </w:rPr>
        <w:t xml:space="preserve">Check </w:t>
      </w:r>
      <w:r>
        <w:rPr>
          <w:rFonts w:ascii="Arial" w:eastAsia="Times New Roman" w:hAnsi="Arial" w:cs="Arial"/>
          <w:szCs w:val="24"/>
        </w:rPr>
        <w:t xml:space="preserve">the permission level(s) you would like to grant this person and then </w:t>
      </w:r>
      <w:r w:rsidRPr="0025427B">
        <w:rPr>
          <w:rFonts w:ascii="Arial" w:eastAsia="Times New Roman" w:hAnsi="Arial" w:cs="Arial"/>
          <w:b/>
          <w:color w:val="0070C0"/>
          <w:sz w:val="24"/>
          <w:szCs w:val="24"/>
        </w:rPr>
        <w:t>click</w:t>
      </w:r>
      <w:r>
        <w:rPr>
          <w:rFonts w:ascii="Arial" w:eastAsia="Times New Roman" w:hAnsi="Arial" w:cs="Arial"/>
          <w:szCs w:val="24"/>
        </w:rPr>
        <w:t xml:space="preserve"> </w:t>
      </w:r>
      <w:proofErr w:type="gramStart"/>
      <w:r w:rsidRPr="0025427B">
        <w:rPr>
          <w:rFonts w:ascii="Arial" w:eastAsia="Times New Roman" w:hAnsi="Arial" w:cs="Arial"/>
          <w:b/>
          <w:szCs w:val="24"/>
        </w:rPr>
        <w:t>Add</w:t>
      </w:r>
      <w:proofErr w:type="gramEnd"/>
      <w:r>
        <w:rPr>
          <w:rFonts w:ascii="Arial" w:eastAsia="Times New Roman" w:hAnsi="Arial" w:cs="Arial"/>
          <w:szCs w:val="24"/>
        </w:rPr>
        <w:t>.</w:t>
      </w:r>
    </w:p>
    <w:p w14:paraId="6231880C" w14:textId="77777777" w:rsidR="0025427B" w:rsidRDefault="0025427B" w:rsidP="00555DE9">
      <w:pPr>
        <w:pStyle w:val="ListParagraph"/>
        <w:spacing w:after="0" w:line="240" w:lineRule="auto"/>
        <w:ind w:right="300"/>
        <w:textAlignment w:val="baseline"/>
        <w:rPr>
          <w:rFonts w:ascii="Arial" w:eastAsia="Times New Roman" w:hAnsi="Arial" w:cs="Arial"/>
          <w:b/>
          <w:color w:val="0070C0"/>
          <w:sz w:val="24"/>
          <w:szCs w:val="24"/>
        </w:rPr>
      </w:pPr>
    </w:p>
    <w:p w14:paraId="45C87648" w14:textId="52816802" w:rsidR="0025427B" w:rsidRDefault="0025427B" w:rsidP="00555DE9">
      <w:pPr>
        <w:pStyle w:val="ListParagraph"/>
        <w:spacing w:after="0" w:line="240" w:lineRule="auto"/>
        <w:ind w:right="300"/>
        <w:textAlignment w:val="baseline"/>
        <w:rPr>
          <w:sz w:val="24"/>
          <w:szCs w:val="24"/>
        </w:rPr>
      </w:pPr>
      <w:r>
        <w:rPr>
          <w:noProof/>
        </w:rPr>
        <w:drawing>
          <wp:inline distT="0" distB="0" distL="0" distR="0" wp14:anchorId="3F0E83EC" wp14:editId="4639996A">
            <wp:extent cx="4268640" cy="2914650"/>
            <wp:effectExtent l="19050" t="19050" r="17780" b="19050"/>
            <wp:docPr id="23" name="Picture 23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1290" cy="29301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8003D8" w14:textId="77777777" w:rsidR="0025427B" w:rsidRDefault="0025427B" w:rsidP="00555DE9">
      <w:pPr>
        <w:pStyle w:val="ListParagraph"/>
        <w:spacing w:after="0" w:line="240" w:lineRule="auto"/>
        <w:ind w:right="300"/>
        <w:textAlignment w:val="baseline"/>
        <w:rPr>
          <w:sz w:val="24"/>
          <w:szCs w:val="24"/>
        </w:rPr>
      </w:pPr>
    </w:p>
    <w:p w14:paraId="69D23757" w14:textId="77777777" w:rsidR="0025427B" w:rsidRDefault="0025427B" w:rsidP="00555DE9">
      <w:pPr>
        <w:pStyle w:val="ListParagraph"/>
        <w:numPr>
          <w:ilvl w:val="1"/>
          <w:numId w:val="10"/>
        </w:numPr>
        <w:tabs>
          <w:tab w:val="left" w:pos="720"/>
        </w:tabs>
        <w:spacing w:after="0" w:line="240" w:lineRule="auto"/>
      </w:pPr>
      <w:r>
        <w:t>“Co-Editors:  can edit the entry's details and metadata, trim media, replace media, edit captions, edit chapters and edit slides. Co-editors cannot delete media or add new co-editors and co-publishers. Co-editors can see the analytics page for the media they co-edit.</w:t>
      </w:r>
    </w:p>
    <w:p w14:paraId="40A1FA18" w14:textId="77777777" w:rsidR="0025427B" w:rsidRDefault="0025427B" w:rsidP="00555DE9">
      <w:pPr>
        <w:pStyle w:val="ListParagraph"/>
        <w:tabs>
          <w:tab w:val="left" w:pos="720"/>
        </w:tabs>
        <w:spacing w:after="0" w:line="240" w:lineRule="auto"/>
        <w:ind w:left="1440"/>
      </w:pPr>
    </w:p>
    <w:p w14:paraId="21043D5E" w14:textId="77777777" w:rsidR="0025427B" w:rsidRDefault="0025427B" w:rsidP="00555DE9">
      <w:pPr>
        <w:pStyle w:val="ListParagraph"/>
        <w:numPr>
          <w:ilvl w:val="1"/>
          <w:numId w:val="10"/>
        </w:numPr>
        <w:tabs>
          <w:tab w:val="left" w:pos="720"/>
        </w:tabs>
        <w:spacing w:after="0" w:line="240" w:lineRule="auto"/>
      </w:pPr>
      <w:r>
        <w:t xml:space="preserve">Co-Publishers:  can publish media to their entitled Categories or Channels. This option </w:t>
      </w:r>
      <w:proofErr w:type="gramStart"/>
      <w:r>
        <w:t>must be enabled</w:t>
      </w:r>
      <w:proofErr w:type="gramEnd"/>
      <w:r>
        <w:t xml:space="preserve"> by your KMS administrator for this tab to display. Group support </w:t>
      </w:r>
      <w:proofErr w:type="gramStart"/>
      <w:r>
        <w:t>may be enabled</w:t>
      </w:r>
      <w:proofErr w:type="gramEnd"/>
      <w:r>
        <w:t xml:space="preserve"> for the Media Collaboration features. When enabled, you can select groups that </w:t>
      </w:r>
      <w:proofErr w:type="gramStart"/>
      <w:r>
        <w:t>may be assigned</w:t>
      </w:r>
      <w:proofErr w:type="gramEnd"/>
      <w:r>
        <w:t xml:space="preserve"> as co-editors/publishers for an entry.</w:t>
      </w:r>
    </w:p>
    <w:p w14:paraId="3AB30009" w14:textId="77777777" w:rsidR="0025427B" w:rsidRDefault="0025427B" w:rsidP="00555DE9">
      <w:pPr>
        <w:tabs>
          <w:tab w:val="left" w:pos="720"/>
        </w:tabs>
        <w:spacing w:after="0" w:line="240" w:lineRule="auto"/>
        <w:contextualSpacing/>
      </w:pPr>
    </w:p>
    <w:p w14:paraId="00153EA7" w14:textId="77777777" w:rsidR="0025427B" w:rsidRDefault="0025427B" w:rsidP="00555DE9">
      <w:pPr>
        <w:pStyle w:val="ListParagraph"/>
        <w:numPr>
          <w:ilvl w:val="1"/>
          <w:numId w:val="10"/>
        </w:numPr>
        <w:tabs>
          <w:tab w:val="left" w:pos="720"/>
        </w:tabs>
        <w:spacing w:after="0" w:line="240" w:lineRule="auto"/>
      </w:pPr>
      <w:r>
        <w:t xml:space="preserve">Co-Viewers:  are only able to view media and do not have editing permissions, nor are they allowed </w:t>
      </w:r>
      <w:proofErr w:type="gramStart"/>
      <w:r>
        <w:t>to view</w:t>
      </w:r>
      <w:proofErr w:type="gramEnd"/>
      <w:r>
        <w:t xml:space="preserve"> unlisted entries, unless they are also co-publishers or co-editors of that entry.”</w:t>
      </w:r>
    </w:p>
    <w:p w14:paraId="4A1136ED" w14:textId="77777777" w:rsidR="0025427B" w:rsidRDefault="0025427B" w:rsidP="00555DE9">
      <w:pPr>
        <w:pStyle w:val="ListParagraph"/>
        <w:tabs>
          <w:tab w:val="left" w:pos="720"/>
        </w:tabs>
        <w:spacing w:after="0" w:line="240" w:lineRule="auto"/>
        <w:ind w:left="1440"/>
        <w:jc w:val="right"/>
        <w:rPr>
          <w:sz w:val="18"/>
        </w:rPr>
      </w:pPr>
    </w:p>
    <w:p w14:paraId="7090114E" w14:textId="4AE51AF1" w:rsidR="0025427B" w:rsidRPr="0025427B" w:rsidRDefault="0025427B" w:rsidP="00555DE9">
      <w:pPr>
        <w:pStyle w:val="ListParagraph"/>
        <w:spacing w:after="0" w:line="240" w:lineRule="auto"/>
        <w:ind w:right="300"/>
        <w:jc w:val="right"/>
        <w:textAlignment w:val="baseline"/>
        <w:rPr>
          <w:sz w:val="32"/>
          <w:szCs w:val="24"/>
        </w:rPr>
      </w:pPr>
      <w:hyperlink r:id="rId14" w:history="1">
        <w:proofErr w:type="spellStart"/>
        <w:r w:rsidRPr="0025427B">
          <w:rPr>
            <w:rStyle w:val="Hyperlink"/>
          </w:rPr>
          <w:t>Kaltura</w:t>
        </w:r>
        <w:proofErr w:type="spellEnd"/>
        <w:r w:rsidRPr="0025427B">
          <w:rPr>
            <w:rStyle w:val="Hyperlink"/>
          </w:rPr>
          <w:t xml:space="preserve"> Source</w:t>
        </w:r>
      </w:hyperlink>
    </w:p>
    <w:sectPr w:rsidR="0025427B" w:rsidRPr="0025427B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ABAFF" w14:textId="77777777" w:rsidR="00226499" w:rsidRDefault="00226499" w:rsidP="00673566">
      <w:pPr>
        <w:spacing w:after="0" w:line="240" w:lineRule="auto"/>
      </w:pPr>
      <w:r>
        <w:separator/>
      </w:r>
    </w:p>
  </w:endnote>
  <w:endnote w:type="continuationSeparator" w:id="0">
    <w:p w14:paraId="04DDEDBB" w14:textId="77777777" w:rsidR="00226499" w:rsidRDefault="00226499" w:rsidP="0067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C456F" w14:textId="54AA7942" w:rsidR="25E49AE5" w:rsidRDefault="25E49AE5" w:rsidP="25E49AE5">
    <w:pPr>
      <w:pStyle w:val="Footer"/>
      <w:rPr>
        <w:color w:val="494C4E"/>
        <w:sz w:val="18"/>
        <w:szCs w:val="18"/>
      </w:rPr>
    </w:pPr>
    <w:r w:rsidRPr="25E49AE5">
      <w:rPr>
        <w:color w:val="494C4E"/>
        <w:sz w:val="18"/>
        <w:szCs w:val="18"/>
      </w:rPr>
      <w:t>For Questions:</w:t>
    </w:r>
  </w:p>
  <w:p w14:paraId="3FB3CEA1" w14:textId="33AC92B5" w:rsidR="25E49AE5" w:rsidRDefault="25E49AE5" w:rsidP="25E49AE5">
    <w:pPr>
      <w:pStyle w:val="Footer"/>
      <w:rPr>
        <w:rFonts w:ascii="Calibri" w:eastAsia="Calibri" w:hAnsi="Calibri" w:cs="Calibri"/>
        <w:sz w:val="20"/>
        <w:szCs w:val="20"/>
      </w:rPr>
    </w:pPr>
    <w:r w:rsidRPr="25E49AE5">
      <w:rPr>
        <w:color w:val="494C4E"/>
        <w:sz w:val="18"/>
        <w:szCs w:val="18"/>
      </w:rPr>
      <w:t xml:space="preserve">West Lafayette: </w:t>
    </w:r>
    <w:hyperlink r:id="rId1">
      <w:r w:rsidRPr="25E49AE5">
        <w:rPr>
          <w:rStyle w:val="Hyperlink"/>
          <w:color w:val="006FBF"/>
          <w:sz w:val="18"/>
          <w:szCs w:val="18"/>
        </w:rPr>
        <w:t>itap@purdue.edu</w:t>
      </w:r>
      <w:r>
        <w:br/>
      </w:r>
    </w:hyperlink>
    <w:r w:rsidRPr="25E49AE5">
      <w:rPr>
        <w:color w:val="494C4E"/>
        <w:sz w:val="18"/>
        <w:szCs w:val="18"/>
      </w:rPr>
      <w:t xml:space="preserve">Purdue Global: </w:t>
    </w:r>
    <w:hyperlink r:id="rId2">
      <w:r w:rsidRPr="25E49AE5">
        <w:rPr>
          <w:rStyle w:val="Hyperlink"/>
          <w:color w:val="006FBF"/>
          <w:sz w:val="18"/>
          <w:szCs w:val="18"/>
        </w:rPr>
        <w:t>TechSupport@purdueglobal.edu</w:t>
      </w:r>
    </w:hyperlink>
    <w:r w:rsidRPr="25E49AE5">
      <w:rPr>
        <w:color w:val="494C4E"/>
        <w:sz w:val="18"/>
        <w:szCs w:val="18"/>
      </w:rPr>
      <w:t xml:space="preserve"> or 866-522-7747 (toll-free)</w:t>
    </w:r>
    <w:r>
      <w:br/>
    </w:r>
    <w:r w:rsidRPr="25E49AE5">
      <w:rPr>
        <w:color w:val="494C4E"/>
        <w:sz w:val="18"/>
        <w:szCs w:val="18"/>
      </w:rPr>
      <w:t xml:space="preserve">Fort Wayne: </w:t>
    </w:r>
    <w:hyperlink r:id="rId3">
      <w:r w:rsidRPr="25E49AE5">
        <w:rPr>
          <w:rStyle w:val="Hyperlink"/>
          <w:color w:val="006FBF"/>
          <w:sz w:val="18"/>
          <w:szCs w:val="18"/>
        </w:rPr>
        <w:t>Help page</w:t>
      </w:r>
    </w:hyperlink>
    <w:r w:rsidRPr="25E49AE5">
      <w:rPr>
        <w:color w:val="494C4E"/>
        <w:sz w:val="18"/>
        <w:szCs w:val="18"/>
      </w:rPr>
      <w:t xml:space="preserve"> or </w:t>
    </w:r>
    <w:hyperlink r:id="rId4">
      <w:r w:rsidRPr="25E49AE5">
        <w:rPr>
          <w:rStyle w:val="Hyperlink"/>
          <w:color w:val="006FBF"/>
          <w:sz w:val="18"/>
          <w:szCs w:val="18"/>
        </w:rPr>
        <w:t>helpdesk@pfw.edu</w:t>
      </w:r>
      <w:r>
        <w:br/>
      </w:r>
    </w:hyperlink>
    <w:r w:rsidRPr="25E49AE5">
      <w:rPr>
        <w:color w:val="494C4E"/>
        <w:sz w:val="18"/>
        <w:szCs w:val="18"/>
      </w:rPr>
      <w:t xml:space="preserve">Northwest: </w:t>
    </w:r>
    <w:hyperlink r:id="rId5">
      <w:r w:rsidRPr="25E49AE5">
        <w:rPr>
          <w:rStyle w:val="Hyperlink"/>
          <w:color w:val="006FBF"/>
          <w:sz w:val="18"/>
          <w:szCs w:val="18"/>
        </w:rPr>
        <w:t>oit@pnw.edu</w:t>
      </w:r>
      <w:r>
        <w:br/>
      </w:r>
    </w:hyperlink>
    <w:r w:rsidRPr="25E49AE5">
      <w:rPr>
        <w:color w:val="494C4E"/>
        <w:sz w:val="18"/>
        <w:szCs w:val="18"/>
      </w:rPr>
      <w:t xml:space="preserve">Purdue Online: </w:t>
    </w:r>
    <w:hyperlink r:id="rId6">
      <w:r w:rsidRPr="25E49AE5">
        <w:rPr>
          <w:rStyle w:val="Hyperlink"/>
          <w:color w:val="006FBF"/>
          <w:sz w:val="18"/>
          <w:szCs w:val="18"/>
        </w:rPr>
        <w:t>noncredit@purdue.edu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BAF54" w14:textId="77777777" w:rsidR="00226499" w:rsidRDefault="00226499" w:rsidP="00673566">
      <w:pPr>
        <w:spacing w:after="0" w:line="240" w:lineRule="auto"/>
      </w:pPr>
      <w:r>
        <w:separator/>
      </w:r>
    </w:p>
  </w:footnote>
  <w:footnote w:type="continuationSeparator" w:id="0">
    <w:p w14:paraId="587A1054" w14:textId="77777777" w:rsidR="00226499" w:rsidRDefault="00226499" w:rsidP="00673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130"/>
    <w:multiLevelType w:val="hybridMultilevel"/>
    <w:tmpl w:val="A7702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0A"/>
    <w:multiLevelType w:val="hybridMultilevel"/>
    <w:tmpl w:val="E640CB4C"/>
    <w:lvl w:ilvl="0" w:tplc="CBAAD7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A6A"/>
    <w:multiLevelType w:val="hybridMultilevel"/>
    <w:tmpl w:val="CF466FAE"/>
    <w:lvl w:ilvl="0" w:tplc="EF9CC1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97913"/>
    <w:multiLevelType w:val="hybridMultilevel"/>
    <w:tmpl w:val="3E327FCA"/>
    <w:lvl w:ilvl="0" w:tplc="DD0A8A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3E9"/>
    <w:multiLevelType w:val="hybridMultilevel"/>
    <w:tmpl w:val="7C040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10D2"/>
    <w:multiLevelType w:val="hybridMultilevel"/>
    <w:tmpl w:val="C9184616"/>
    <w:lvl w:ilvl="0" w:tplc="3F7E54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CE8"/>
    <w:multiLevelType w:val="hybridMultilevel"/>
    <w:tmpl w:val="67E683A4"/>
    <w:lvl w:ilvl="0" w:tplc="C51678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431E6"/>
    <w:multiLevelType w:val="hybridMultilevel"/>
    <w:tmpl w:val="62003666"/>
    <w:lvl w:ilvl="0" w:tplc="FBB02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64875"/>
    <w:multiLevelType w:val="hybridMultilevel"/>
    <w:tmpl w:val="9A5EAA60"/>
    <w:lvl w:ilvl="0" w:tplc="A9BE79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93D53"/>
    <w:multiLevelType w:val="hybridMultilevel"/>
    <w:tmpl w:val="BBA2D9B2"/>
    <w:lvl w:ilvl="0" w:tplc="D632B2A6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B8"/>
    <w:rsid w:val="00055F33"/>
    <w:rsid w:val="00111E46"/>
    <w:rsid w:val="001E29FC"/>
    <w:rsid w:val="0020405B"/>
    <w:rsid w:val="00226499"/>
    <w:rsid w:val="0025427B"/>
    <w:rsid w:val="00284DB8"/>
    <w:rsid w:val="003D4A2C"/>
    <w:rsid w:val="004B3B67"/>
    <w:rsid w:val="00555DE9"/>
    <w:rsid w:val="006308A3"/>
    <w:rsid w:val="00673566"/>
    <w:rsid w:val="00A46CF0"/>
    <w:rsid w:val="00A9104A"/>
    <w:rsid w:val="00B3175C"/>
    <w:rsid w:val="00BE150D"/>
    <w:rsid w:val="00CD1D42"/>
    <w:rsid w:val="00D82EDC"/>
    <w:rsid w:val="00EA5BA7"/>
    <w:rsid w:val="00F14341"/>
    <w:rsid w:val="25E49AE5"/>
    <w:rsid w:val="402ED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DC4D"/>
  <w15:chartTrackingRefBased/>
  <w15:docId w15:val="{498BC9AF-CC39-4BF7-8A47-734A93ED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DB8"/>
  </w:style>
  <w:style w:type="paragraph" w:styleId="Heading1">
    <w:name w:val="heading 1"/>
    <w:basedOn w:val="Normal"/>
    <w:next w:val="Normal"/>
    <w:link w:val="Heading1Char"/>
    <w:uiPriority w:val="9"/>
    <w:qFormat/>
    <w:rsid w:val="00A46CF0"/>
    <w:pPr>
      <w:keepNext/>
      <w:keepLines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4DB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4DB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84DB8"/>
  </w:style>
  <w:style w:type="character" w:customStyle="1" w:styleId="Heading1Char">
    <w:name w:val="Heading 1 Char"/>
    <w:basedOn w:val="DefaultParagraphFont"/>
    <w:link w:val="Heading1"/>
    <w:uiPriority w:val="9"/>
    <w:rsid w:val="00A46CF0"/>
    <w:rPr>
      <w:rFonts w:eastAsiaTheme="majorEastAsia" w:cstheme="majorBidi"/>
      <w:b/>
      <w:color w:val="FFFFFF" w:themeColor="background1"/>
      <w:sz w:val="28"/>
      <w:szCs w:val="32"/>
      <w:shd w:val="clear" w:color="auto" w:fill="000000" w:themeFill="text1"/>
    </w:rPr>
  </w:style>
  <w:style w:type="paragraph" w:styleId="Header">
    <w:name w:val="header"/>
    <w:basedOn w:val="Normal"/>
    <w:link w:val="Head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6"/>
  </w:style>
  <w:style w:type="paragraph" w:styleId="Footer">
    <w:name w:val="footer"/>
    <w:basedOn w:val="Normal"/>
    <w:link w:val="FooterChar"/>
    <w:uiPriority w:val="99"/>
    <w:unhideWhenUsed/>
    <w:rsid w:val="0067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nowledge.kaltura.com/help/change-media-owner-and-add-collaborato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fw.edu/offices/information-technology-services/get-help/" TargetMode="External"/><Relationship Id="rId2" Type="http://schemas.openxmlformats.org/officeDocument/2006/relationships/hyperlink" Target="mailto:TechSupport@purdueglobal.edu" TargetMode="External"/><Relationship Id="rId1" Type="http://schemas.openxmlformats.org/officeDocument/2006/relationships/hyperlink" Target="mailto:itap@purdue.edu" TargetMode="External"/><Relationship Id="rId6" Type="http://schemas.openxmlformats.org/officeDocument/2006/relationships/hyperlink" Target="mailto:noncredit@purdue.edu" TargetMode="External"/><Relationship Id="rId5" Type="http://schemas.openxmlformats.org/officeDocument/2006/relationships/hyperlink" Target="mailto:oit@pnw.edu" TargetMode="External"/><Relationship Id="rId4" Type="http://schemas.openxmlformats.org/officeDocument/2006/relationships/hyperlink" Target="mailto:helpdesk@pf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F23EA466D64E80977381329CE7E8" ma:contentTypeVersion="4" ma:contentTypeDescription="Create a new document." ma:contentTypeScope="" ma:versionID="f6a5d7f8e15068cc367c25ca78bb489f">
  <xsd:schema xmlns:xsd="http://www.w3.org/2001/XMLSchema" xmlns:xs="http://www.w3.org/2001/XMLSchema" xmlns:p="http://schemas.microsoft.com/office/2006/metadata/properties" xmlns:ns2="67f34cef-38cd-4c81-aebe-919dd94d6c5c" targetNamespace="http://schemas.microsoft.com/office/2006/metadata/properties" ma:root="true" ma:fieldsID="ada484d74033c1ec56d14a2e8feff6a6" ns2:_="">
    <xsd:import namespace="67f34cef-38cd-4c81-aebe-919dd94d6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34cef-38cd-4c81-aebe-919dd94d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20B4C-4A4B-4BFB-8D87-129503F3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34cef-38cd-4c81-aebe-919dd94d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DAF26-4EFC-4BFC-A855-AC3DDD833F7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f34cef-38cd-4c81-aebe-919dd94d6c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98C353-F3BB-44A7-9F86-2F4924C45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Kozikowski, Katelyn Marie</cp:lastModifiedBy>
  <cp:revision>4</cp:revision>
  <dcterms:created xsi:type="dcterms:W3CDTF">2020-11-12T18:11:00Z</dcterms:created>
  <dcterms:modified xsi:type="dcterms:W3CDTF">2020-11-12T18:13:00Z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0x0101009E5BF23EA466D64E80977381329CE7E8</vt:lpwstr>
  </property>
  <property fmtid="{D5CDD505-2E9C-101B-9397-08002B2CF9AE}" pid="3" name="Order">
    <vt:r8>2348100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