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B75B" w14:textId="751051D0" w:rsidR="0070797D" w:rsidRDefault="0070797D" w:rsidP="00CE063A">
      <w:pPr>
        <w:pStyle w:val="Heading1"/>
        <w:spacing w:before="120"/>
        <w:ind w:left="3161" w:right="3192"/>
        <w:jc w:val="center"/>
        <w:rPr>
          <w:rFonts w:asciiTheme="minorHAnsi" w:hAnsiTheme="minorHAnsi" w:cstheme="minorHAnsi"/>
          <w:sz w:val="22"/>
          <w:highlight w:val="cyan"/>
        </w:rPr>
      </w:pPr>
      <w:bookmarkStart w:id="0" w:name="_GoBack"/>
      <w:bookmarkEnd w:id="0"/>
    </w:p>
    <w:p w14:paraId="0E1F8E6E" w14:textId="77777777" w:rsidR="00E428DE" w:rsidRDefault="00E428DE" w:rsidP="00CE063A">
      <w:pPr>
        <w:pStyle w:val="Heading1"/>
        <w:spacing w:before="120"/>
        <w:ind w:left="3161" w:right="3192"/>
        <w:jc w:val="center"/>
        <w:rPr>
          <w:rFonts w:asciiTheme="minorHAnsi" w:hAnsiTheme="minorHAnsi" w:cstheme="minorHAnsi"/>
          <w:sz w:val="22"/>
          <w:highlight w:val="cyan"/>
        </w:rPr>
      </w:pPr>
    </w:p>
    <w:p w14:paraId="4B7C346D" w14:textId="6599807A" w:rsidR="00CE063A" w:rsidRPr="009F4ACA" w:rsidRDefault="00E428DE" w:rsidP="00CE063A">
      <w:pPr>
        <w:pStyle w:val="Heading1"/>
        <w:spacing w:before="120"/>
        <w:ind w:left="3161" w:right="3192"/>
        <w:jc w:val="center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RIGHT-OF-WAY PERMIT INSTRUCTIONS</w:t>
      </w:r>
    </w:p>
    <w:p w14:paraId="54EA0EB0" w14:textId="70D04DD0" w:rsidR="009F4ACA" w:rsidRDefault="009F4ACA" w:rsidP="009F4ACA">
      <w:pPr>
        <w:tabs>
          <w:tab w:val="left" w:pos="629"/>
        </w:tabs>
        <w:spacing w:before="24"/>
        <w:ind w:right="649"/>
        <w:rPr>
          <w:rFonts w:asciiTheme="minorHAnsi" w:hAnsiTheme="minorHAnsi" w:cstheme="minorHAnsi"/>
          <w:szCs w:val="20"/>
        </w:rPr>
      </w:pPr>
    </w:p>
    <w:p w14:paraId="4DBB7E43" w14:textId="6A4E1668" w:rsidR="0070797D" w:rsidRDefault="00E428DE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1:</w:t>
      </w:r>
      <w:r>
        <w:rPr>
          <w:rFonts w:asciiTheme="minorHAnsi" w:hAnsiTheme="minorHAnsi" w:cstheme="minorHAnsi"/>
          <w:szCs w:val="20"/>
        </w:rPr>
        <w:tab/>
        <w:t xml:space="preserve">Complete a Right-of-Way Permit Application through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street/highway department.  Blank applications can be located here:  </w:t>
      </w:r>
      <w:r w:rsidRPr="00E10EAD">
        <w:rPr>
          <w:rFonts w:asciiTheme="minorHAnsi" w:hAnsiTheme="minorHAnsi" w:cstheme="minorHAnsi"/>
          <w:szCs w:val="20"/>
          <w:highlight w:val="yellow"/>
        </w:rPr>
        <w:t>INSERT WEBSITE, ADDRESS, or EMAIL.</w:t>
      </w:r>
    </w:p>
    <w:p w14:paraId="50BE7B1B" w14:textId="3685A728" w:rsidR="00E428DE" w:rsidRDefault="00E428DE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406A7609" w14:textId="40A7E454" w:rsidR="00E428DE" w:rsidRDefault="00E428DE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i/>
          <w:szCs w:val="20"/>
          <w:u w:val="single"/>
        </w:rPr>
        <w:t>Step 1a:</w:t>
      </w:r>
      <w:r>
        <w:rPr>
          <w:rFonts w:asciiTheme="minorHAnsi" w:hAnsiTheme="minorHAnsi" w:cstheme="minorHAnsi"/>
          <w:szCs w:val="20"/>
        </w:rPr>
        <w:tab/>
        <w:t xml:space="preserve">Determine permit fee amount. Fees are based on the type and extents of work being performed.  For fee amounts, refer to the </w:t>
      </w:r>
      <w:r w:rsidRPr="00E10EAD">
        <w:rPr>
          <w:rFonts w:asciiTheme="minorHAnsi" w:hAnsiTheme="minorHAnsi" w:cstheme="minorHAnsi"/>
          <w:szCs w:val="20"/>
          <w:highlight w:val="yellow"/>
        </w:rPr>
        <w:t>LO</w:t>
      </w:r>
      <w:r w:rsidR="00E10EAD" w:rsidRPr="00E10EAD">
        <w:rPr>
          <w:rFonts w:asciiTheme="minorHAnsi" w:hAnsiTheme="minorHAnsi" w:cstheme="minorHAnsi"/>
          <w:szCs w:val="20"/>
          <w:highlight w:val="yellow"/>
        </w:rPr>
        <w:t>C</w:t>
      </w:r>
      <w:r w:rsidRPr="00E10EAD">
        <w:rPr>
          <w:rFonts w:asciiTheme="minorHAnsi" w:hAnsiTheme="minorHAnsi" w:cstheme="minorHAnsi"/>
          <w:szCs w:val="20"/>
          <w:highlight w:val="yellow"/>
        </w:rPr>
        <w:t>AL AGENCY</w:t>
      </w:r>
      <w:r>
        <w:rPr>
          <w:rFonts w:asciiTheme="minorHAnsi" w:hAnsiTheme="minorHAnsi" w:cstheme="minorHAnsi"/>
          <w:szCs w:val="20"/>
        </w:rPr>
        <w:t xml:space="preserve"> fee schedule.</w:t>
      </w:r>
    </w:p>
    <w:p w14:paraId="174B03EE" w14:textId="33E27DA1" w:rsidR="00E428DE" w:rsidRDefault="00E428DE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12FA5DDC" w14:textId="18989D8C" w:rsidR="00E428DE" w:rsidRDefault="00E428DE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i/>
          <w:szCs w:val="20"/>
          <w:u w:val="single"/>
        </w:rPr>
        <w:t>Step 1b:</w:t>
      </w:r>
      <w:r>
        <w:rPr>
          <w:rFonts w:asciiTheme="minorHAnsi" w:hAnsiTheme="minorHAnsi" w:cstheme="minorHAnsi"/>
          <w:szCs w:val="20"/>
        </w:rPr>
        <w:tab/>
        <w:t xml:space="preserve">Determine the bonding amount required.  Bonding amounts are based on the type and extents of work being performed.  For bonding amounts, refer to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 w:rsidR="00E10EAD">
        <w:rPr>
          <w:rFonts w:asciiTheme="minorHAnsi" w:hAnsiTheme="minorHAnsi" w:cstheme="minorHAnsi"/>
          <w:szCs w:val="20"/>
        </w:rPr>
        <w:t xml:space="preserve"> bonding fee schedule.</w:t>
      </w:r>
    </w:p>
    <w:p w14:paraId="31E0C652" w14:textId="1725160D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04CBB789" w14:textId="5F008157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2:</w:t>
      </w:r>
      <w:r>
        <w:rPr>
          <w:rFonts w:asciiTheme="minorHAnsi" w:hAnsiTheme="minorHAnsi" w:cstheme="minorHAnsi"/>
          <w:szCs w:val="20"/>
        </w:rPr>
        <w:tab/>
        <w:t xml:space="preserve">Submit Permit Application along with projects plans to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street/highway department.  Plans must include maintenance of traffic schematics and details.</w:t>
      </w:r>
    </w:p>
    <w:p w14:paraId="370A6257" w14:textId="246B683E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478AD4AF" w14:textId="0BBF7883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i/>
          <w:szCs w:val="20"/>
          <w:u w:val="single"/>
        </w:rPr>
        <w:t>Step 2a:</w:t>
      </w:r>
      <w:r>
        <w:rPr>
          <w:rFonts w:asciiTheme="minorHAnsi" w:hAnsiTheme="minorHAnsi" w:cstheme="minorHAnsi"/>
          <w:szCs w:val="20"/>
        </w:rPr>
        <w:tab/>
        <w:t xml:space="preserve">If a road closure is necessary, it must be declared in the permit application and a separate Road Closure Permit must be submitted to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for separate approval.</w:t>
      </w:r>
    </w:p>
    <w:p w14:paraId="10D6923D" w14:textId="12B4FA37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43EFD178" w14:textId="4B923E32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3:</w:t>
      </w:r>
      <w:r>
        <w:rPr>
          <w:rFonts w:asciiTheme="minorHAnsi" w:hAnsiTheme="minorHAnsi" w:cstheme="minorHAnsi"/>
          <w:szCs w:val="20"/>
        </w:rPr>
        <w:tab/>
        <w:t xml:space="preserve">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street/highway department reviews, approves, and makes recommendation to the executive board of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.  </w:t>
      </w:r>
    </w:p>
    <w:p w14:paraId="114BD92E" w14:textId="25D761F3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52D56F82" w14:textId="5E284860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4:</w:t>
      </w:r>
      <w:r>
        <w:rPr>
          <w:rFonts w:asciiTheme="minorHAnsi" w:hAnsiTheme="minorHAnsi" w:cstheme="minorHAnsi"/>
          <w:szCs w:val="20"/>
        </w:rPr>
        <w:tab/>
        <w:t xml:space="preserve">Submit original copies of the Permit Bonds to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. 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shall be shown as the </w:t>
      </w:r>
      <w:proofErr w:type="spellStart"/>
      <w:r>
        <w:rPr>
          <w:rFonts w:asciiTheme="minorHAnsi" w:hAnsiTheme="minorHAnsi" w:cstheme="minorHAnsi"/>
          <w:szCs w:val="20"/>
        </w:rPr>
        <w:t>Obligee</w:t>
      </w:r>
      <w:proofErr w:type="spellEnd"/>
      <w:r>
        <w:rPr>
          <w:rFonts w:asciiTheme="minorHAnsi" w:hAnsiTheme="minorHAnsi" w:cstheme="minorHAnsi"/>
          <w:szCs w:val="20"/>
        </w:rPr>
        <w:t xml:space="preserve"> in any and all Bonds.</w:t>
      </w:r>
    </w:p>
    <w:p w14:paraId="4A6D8070" w14:textId="65E5224D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2261C71B" w14:textId="0ADC2C7D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5:</w:t>
      </w: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executive board reviews recommendation from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street/highway department and approves Right-of-Way Permit.</w:t>
      </w:r>
    </w:p>
    <w:p w14:paraId="3BA37228" w14:textId="085F2B99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46182F80" w14:textId="4409FE55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6:</w:t>
      </w:r>
      <w:r>
        <w:rPr>
          <w:rFonts w:asciiTheme="minorHAnsi" w:hAnsiTheme="minorHAnsi" w:cstheme="minorHAnsi"/>
          <w:szCs w:val="20"/>
        </w:rPr>
        <w:tab/>
        <w:t xml:space="preserve">Applicant will be notified of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executive board approval within one (1) business day of the formal approval.  Once applicant submits permit fees,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will provide a signed permit to the Applicant.  Fees should be made payable to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.  </w:t>
      </w:r>
    </w:p>
    <w:p w14:paraId="4E6EDA8B" w14:textId="0DC2F445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0B21B284" w14:textId="1B6B0860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7:</w:t>
      </w:r>
      <w:r>
        <w:rPr>
          <w:rFonts w:asciiTheme="minorHAnsi" w:hAnsiTheme="minorHAnsi" w:cstheme="minorHAnsi"/>
          <w:szCs w:val="20"/>
        </w:rPr>
        <w:tab/>
        <w:t xml:space="preserve">Applicant shall contact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in accordance with the permit terms and conditions regarding the start of construction.  Permit expires one (1) year after formal approval by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executive board.</w:t>
      </w:r>
    </w:p>
    <w:p w14:paraId="1623C5D0" w14:textId="75686DF0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424E84ED" w14:textId="2332B7C1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8:</w:t>
      </w:r>
      <w:r>
        <w:rPr>
          <w:rFonts w:asciiTheme="minorHAnsi" w:hAnsiTheme="minorHAnsi" w:cstheme="minorHAnsi"/>
          <w:szCs w:val="20"/>
        </w:rPr>
        <w:tab/>
        <w:t xml:space="preserve">Upon completion of the work, Applicant shall notify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so a final inspection may be completed.</w:t>
      </w:r>
    </w:p>
    <w:p w14:paraId="6BC03E54" w14:textId="492406D7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0627365C" w14:textId="0D6B9851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9:</w:t>
      </w: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will perform a final inspection of the work.  The Applicant will be notified of any deficiencies and will be expected to remedy as directed within the timeframe specified.  Upon final acceptance, the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will notify the Applicant that work has been completed satisfactorily.</w:t>
      </w:r>
    </w:p>
    <w:p w14:paraId="73BF109F" w14:textId="03EDA29F" w:rsidR="00E10EA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</w:p>
    <w:p w14:paraId="4E844ECE" w14:textId="05208213" w:rsidR="00E10EAD" w:rsidRPr="0070797D" w:rsidRDefault="00E10EAD" w:rsidP="00E428DE">
      <w:pPr>
        <w:tabs>
          <w:tab w:val="left" w:pos="629"/>
        </w:tabs>
        <w:spacing w:before="24"/>
        <w:ind w:left="1440" w:right="649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E10EAD">
        <w:rPr>
          <w:rFonts w:asciiTheme="minorHAnsi" w:hAnsiTheme="minorHAnsi" w:cstheme="minorHAnsi"/>
          <w:b/>
          <w:szCs w:val="20"/>
          <w:u w:val="single"/>
        </w:rPr>
        <w:t>Step 10:</w:t>
      </w:r>
      <w:r>
        <w:rPr>
          <w:rFonts w:asciiTheme="minorHAnsi" w:hAnsiTheme="minorHAnsi" w:cstheme="minorHAnsi"/>
          <w:szCs w:val="20"/>
        </w:rPr>
        <w:tab/>
        <w:t xml:space="preserve">Applicant shall submit a three (3) year maintenance bond for the work completed within the right-of-way.  Original permit bond will be cashed if Applicant fails to submit a maintenance bond within a reasonable time of </w:t>
      </w:r>
      <w:r w:rsidRPr="00E10EAD">
        <w:rPr>
          <w:rFonts w:asciiTheme="minorHAnsi" w:hAnsiTheme="minorHAnsi" w:cstheme="minorHAnsi"/>
          <w:szCs w:val="20"/>
          <w:highlight w:val="yellow"/>
        </w:rPr>
        <w:t>LOCAL AGENCY</w:t>
      </w:r>
      <w:r>
        <w:rPr>
          <w:rFonts w:asciiTheme="minorHAnsi" w:hAnsiTheme="minorHAnsi" w:cstheme="minorHAnsi"/>
          <w:szCs w:val="20"/>
        </w:rPr>
        <w:t xml:space="preserve"> acceptance.</w:t>
      </w:r>
    </w:p>
    <w:sectPr w:rsidR="00E10EAD" w:rsidRPr="0070797D" w:rsidSect="00507B28">
      <w:footerReference w:type="default" r:id="rId8"/>
      <w:type w:val="continuous"/>
      <w:pgSz w:w="12240" w:h="15840"/>
      <w:pgMar w:top="40" w:right="3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21FC7" w14:textId="77777777" w:rsidR="00E06673" w:rsidRDefault="00E06673" w:rsidP="00431AA7">
      <w:r>
        <w:separator/>
      </w:r>
    </w:p>
  </w:endnote>
  <w:endnote w:type="continuationSeparator" w:id="0">
    <w:p w14:paraId="44A55375" w14:textId="77777777" w:rsidR="00E06673" w:rsidRDefault="00E06673" w:rsidP="0043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BE17" w14:textId="35231B00" w:rsidR="00431AA7" w:rsidRPr="0059297C" w:rsidRDefault="00431AA7" w:rsidP="0059297C">
    <w:pPr>
      <w:spacing w:before="101"/>
      <w:ind w:left="128"/>
      <w:rPr>
        <w:rFonts w:asciiTheme="minorHAnsi" w:hAnsiTheme="minorHAnsi" w:cstheme="minorHAnsi"/>
        <w:i/>
        <w:spacing w:val="-2"/>
        <w:sz w:val="16"/>
      </w:rPr>
    </w:pPr>
    <w:r w:rsidRPr="007141F6">
      <w:rPr>
        <w:rFonts w:asciiTheme="minorHAnsi" w:hAnsiTheme="minorHAnsi" w:cstheme="minorHAnsi"/>
        <w:i/>
        <w:spacing w:val="-2"/>
        <w:sz w:val="16"/>
      </w:rPr>
      <w:t xml:space="preserve">Revised </w:t>
    </w:r>
    <w:r w:rsidR="004714D6">
      <w:rPr>
        <w:rFonts w:asciiTheme="minorHAnsi" w:hAnsiTheme="minorHAnsi" w:cstheme="minorHAnsi"/>
        <w:i/>
        <w:spacing w:val="-2"/>
        <w:sz w:val="16"/>
      </w:rPr>
      <w:t>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06CE" w14:textId="77777777" w:rsidR="00E06673" w:rsidRDefault="00E06673" w:rsidP="00431AA7">
      <w:r>
        <w:separator/>
      </w:r>
    </w:p>
  </w:footnote>
  <w:footnote w:type="continuationSeparator" w:id="0">
    <w:p w14:paraId="314BF87E" w14:textId="77777777" w:rsidR="00E06673" w:rsidRDefault="00E06673" w:rsidP="0043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372"/>
    <w:multiLevelType w:val="hybridMultilevel"/>
    <w:tmpl w:val="ACCA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5BF9"/>
    <w:multiLevelType w:val="hybridMultilevel"/>
    <w:tmpl w:val="9A44AF5A"/>
    <w:lvl w:ilvl="0" w:tplc="E8022FA6">
      <w:start w:val="1"/>
      <w:numFmt w:val="lowerRoman"/>
      <w:lvlText w:val="%1."/>
      <w:lvlJc w:val="left"/>
      <w:pPr>
        <w:ind w:left="389" w:hanging="173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20"/>
        <w:szCs w:val="20"/>
      </w:rPr>
    </w:lvl>
    <w:lvl w:ilvl="1" w:tplc="965248B6">
      <w:start w:val="1"/>
      <w:numFmt w:val="decimal"/>
      <w:lvlText w:val="%2."/>
      <w:lvlJc w:val="left"/>
      <w:pPr>
        <w:ind w:left="395" w:hanging="233"/>
      </w:pPr>
      <w:rPr>
        <w:rFonts w:asciiTheme="minorHAnsi" w:eastAsia="Minion Pro" w:hAnsiTheme="minorHAnsi" w:cstheme="minorHAnsi" w:hint="default"/>
        <w:b w:val="0"/>
        <w:bCs w:val="0"/>
        <w:i w:val="0"/>
        <w:iCs w:val="0"/>
        <w:w w:val="100"/>
        <w:sz w:val="20"/>
        <w:szCs w:val="20"/>
      </w:rPr>
    </w:lvl>
    <w:lvl w:ilvl="2" w:tplc="BB5EB128">
      <w:numFmt w:val="bullet"/>
      <w:lvlText w:val="•"/>
      <w:lvlJc w:val="left"/>
      <w:pPr>
        <w:ind w:left="1631" w:hanging="233"/>
      </w:pPr>
      <w:rPr>
        <w:rFonts w:hint="default"/>
      </w:rPr>
    </w:lvl>
    <w:lvl w:ilvl="3" w:tplc="D8D4D73A">
      <w:numFmt w:val="bullet"/>
      <w:lvlText w:val="•"/>
      <w:lvlJc w:val="left"/>
      <w:pPr>
        <w:ind w:left="2862" w:hanging="233"/>
      </w:pPr>
      <w:rPr>
        <w:rFonts w:hint="default"/>
      </w:rPr>
    </w:lvl>
    <w:lvl w:ilvl="4" w:tplc="50F674F0">
      <w:numFmt w:val="bullet"/>
      <w:lvlText w:val="•"/>
      <w:lvlJc w:val="left"/>
      <w:pPr>
        <w:ind w:left="4093" w:hanging="233"/>
      </w:pPr>
      <w:rPr>
        <w:rFonts w:hint="default"/>
      </w:rPr>
    </w:lvl>
    <w:lvl w:ilvl="5" w:tplc="A7063ABC">
      <w:numFmt w:val="bullet"/>
      <w:lvlText w:val="•"/>
      <w:lvlJc w:val="left"/>
      <w:pPr>
        <w:ind w:left="5324" w:hanging="233"/>
      </w:pPr>
      <w:rPr>
        <w:rFonts w:hint="default"/>
      </w:rPr>
    </w:lvl>
    <w:lvl w:ilvl="6" w:tplc="C6541B5A">
      <w:numFmt w:val="bullet"/>
      <w:lvlText w:val="•"/>
      <w:lvlJc w:val="left"/>
      <w:pPr>
        <w:ind w:left="6555" w:hanging="233"/>
      </w:pPr>
      <w:rPr>
        <w:rFonts w:hint="default"/>
      </w:rPr>
    </w:lvl>
    <w:lvl w:ilvl="7" w:tplc="BF14E206">
      <w:numFmt w:val="bullet"/>
      <w:lvlText w:val="•"/>
      <w:lvlJc w:val="left"/>
      <w:pPr>
        <w:ind w:left="7786" w:hanging="233"/>
      </w:pPr>
      <w:rPr>
        <w:rFonts w:hint="default"/>
      </w:rPr>
    </w:lvl>
    <w:lvl w:ilvl="8" w:tplc="C602DFBC">
      <w:numFmt w:val="bullet"/>
      <w:lvlText w:val="•"/>
      <w:lvlJc w:val="left"/>
      <w:pPr>
        <w:ind w:left="9017" w:hanging="233"/>
      </w:pPr>
      <w:rPr>
        <w:rFonts w:hint="default"/>
      </w:rPr>
    </w:lvl>
  </w:abstractNum>
  <w:abstractNum w:abstractNumId="2" w15:restartNumberingAfterBreak="0">
    <w:nsid w:val="5F6F7D72"/>
    <w:multiLevelType w:val="hybridMultilevel"/>
    <w:tmpl w:val="393C2AFA"/>
    <w:lvl w:ilvl="0" w:tplc="44B062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979275E"/>
    <w:multiLevelType w:val="hybridMultilevel"/>
    <w:tmpl w:val="75C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69"/>
    <w:rsid w:val="00023EC1"/>
    <w:rsid w:val="000605F3"/>
    <w:rsid w:val="000606F2"/>
    <w:rsid w:val="00061D14"/>
    <w:rsid w:val="00076AD1"/>
    <w:rsid w:val="000871B5"/>
    <w:rsid w:val="00090FAA"/>
    <w:rsid w:val="0009563A"/>
    <w:rsid w:val="000A1973"/>
    <w:rsid w:val="000C4863"/>
    <w:rsid w:val="000F333C"/>
    <w:rsid w:val="0011116D"/>
    <w:rsid w:val="0011744F"/>
    <w:rsid w:val="00140E77"/>
    <w:rsid w:val="00146802"/>
    <w:rsid w:val="001649DA"/>
    <w:rsid w:val="00184969"/>
    <w:rsid w:val="001D7DAF"/>
    <w:rsid w:val="0021708A"/>
    <w:rsid w:val="00227189"/>
    <w:rsid w:val="00237893"/>
    <w:rsid w:val="00290C5D"/>
    <w:rsid w:val="002F540A"/>
    <w:rsid w:val="002F6377"/>
    <w:rsid w:val="003777F0"/>
    <w:rsid w:val="003A6C15"/>
    <w:rsid w:val="003E5E46"/>
    <w:rsid w:val="00431AA7"/>
    <w:rsid w:val="004714D6"/>
    <w:rsid w:val="004759AF"/>
    <w:rsid w:val="00492F05"/>
    <w:rsid w:val="004B7C09"/>
    <w:rsid w:val="004C13A4"/>
    <w:rsid w:val="004D0264"/>
    <w:rsid w:val="004D1197"/>
    <w:rsid w:val="004E5DE7"/>
    <w:rsid w:val="00507B28"/>
    <w:rsid w:val="00521361"/>
    <w:rsid w:val="00521A3B"/>
    <w:rsid w:val="00522647"/>
    <w:rsid w:val="00533897"/>
    <w:rsid w:val="00540760"/>
    <w:rsid w:val="00552E1E"/>
    <w:rsid w:val="0059297C"/>
    <w:rsid w:val="005E3757"/>
    <w:rsid w:val="0061168B"/>
    <w:rsid w:val="006339CE"/>
    <w:rsid w:val="00683796"/>
    <w:rsid w:val="0069446D"/>
    <w:rsid w:val="006A0AC0"/>
    <w:rsid w:val="006D1C0C"/>
    <w:rsid w:val="0070797D"/>
    <w:rsid w:val="007141F6"/>
    <w:rsid w:val="00741818"/>
    <w:rsid w:val="00761B9F"/>
    <w:rsid w:val="007D53E3"/>
    <w:rsid w:val="00816999"/>
    <w:rsid w:val="008507E4"/>
    <w:rsid w:val="00850CA8"/>
    <w:rsid w:val="008519F9"/>
    <w:rsid w:val="00876386"/>
    <w:rsid w:val="008831A5"/>
    <w:rsid w:val="0089788D"/>
    <w:rsid w:val="008D705E"/>
    <w:rsid w:val="008E53B4"/>
    <w:rsid w:val="008F50B9"/>
    <w:rsid w:val="00924237"/>
    <w:rsid w:val="009E52F0"/>
    <w:rsid w:val="009F3E7D"/>
    <w:rsid w:val="009F4ACA"/>
    <w:rsid w:val="00A169CB"/>
    <w:rsid w:val="00A41D26"/>
    <w:rsid w:val="00A732D1"/>
    <w:rsid w:val="00AB3DEE"/>
    <w:rsid w:val="00AD70FA"/>
    <w:rsid w:val="00B23641"/>
    <w:rsid w:val="00B349F1"/>
    <w:rsid w:val="00B66A6C"/>
    <w:rsid w:val="00BD22F0"/>
    <w:rsid w:val="00C4538C"/>
    <w:rsid w:val="00CD1956"/>
    <w:rsid w:val="00CD480D"/>
    <w:rsid w:val="00CE063A"/>
    <w:rsid w:val="00CF333D"/>
    <w:rsid w:val="00D1158F"/>
    <w:rsid w:val="00D1310D"/>
    <w:rsid w:val="00D26724"/>
    <w:rsid w:val="00D42191"/>
    <w:rsid w:val="00D67C52"/>
    <w:rsid w:val="00D84056"/>
    <w:rsid w:val="00D845BC"/>
    <w:rsid w:val="00DF71AF"/>
    <w:rsid w:val="00E06673"/>
    <w:rsid w:val="00E10EAD"/>
    <w:rsid w:val="00E416BB"/>
    <w:rsid w:val="00E428DE"/>
    <w:rsid w:val="00E51668"/>
    <w:rsid w:val="00E53BD0"/>
    <w:rsid w:val="00E72AAD"/>
    <w:rsid w:val="00E94A2C"/>
    <w:rsid w:val="00EB4912"/>
    <w:rsid w:val="00F90D6C"/>
    <w:rsid w:val="00F928CF"/>
    <w:rsid w:val="00FB5904"/>
    <w:rsid w:val="00FE2365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8556"/>
  <w15:chartTrackingRefBased/>
  <w15:docId w15:val="{8BFA1057-62D0-704B-ADE8-6DC5385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969"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84969"/>
    <w:pPr>
      <w:spacing w:before="92"/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969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496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4969"/>
    <w:rPr>
      <w:rFonts w:ascii="Minion Pro" w:eastAsia="Minion Pro" w:hAnsi="Minion Pro" w:cs="Minion Pr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184969"/>
    <w:pPr>
      <w:spacing w:before="139"/>
      <w:ind w:left="415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84969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84969"/>
    <w:pPr>
      <w:ind w:left="395"/>
    </w:pPr>
  </w:style>
  <w:style w:type="table" w:styleId="TableGrid">
    <w:name w:val="Table Grid"/>
    <w:basedOn w:val="TableNormal"/>
    <w:uiPriority w:val="59"/>
    <w:rsid w:val="0085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AA7"/>
    <w:rPr>
      <w:rFonts w:ascii="Minion Pro" w:eastAsia="Minion Pro" w:hAnsi="Minion Pro" w:cs="Minion Pr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AA7"/>
    <w:rPr>
      <w:rFonts w:ascii="Minion Pro" w:eastAsia="Minion Pro" w:hAnsi="Minion Pro" w:cs="Minion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9A21A2-6CDB-C54D-8249-99E84EF21FC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99EB2-8549-4390-9C2F-30AE3679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Summers</dc:creator>
  <cp:keywords/>
  <dc:description/>
  <cp:lastModifiedBy>Sharkey, Jennifer Lynn</cp:lastModifiedBy>
  <cp:revision>2</cp:revision>
  <dcterms:created xsi:type="dcterms:W3CDTF">2022-11-28T15:46:00Z</dcterms:created>
  <dcterms:modified xsi:type="dcterms:W3CDTF">2022-11-28T15:46:00Z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documentId_2178</vt:lpwstr>
  </property>
  <property fmtid="{D5CDD505-2E9C-101B-9397-08002B2CF9AE}" pid="3" name="grammarly_documentContext">
    <vt:lpwstr>{"goals":[],"domain":"general","emotions":[],"dialect":"american"}</vt:lpwstr>
  </property>
</Properties>
</file>