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0642" w14:textId="77777777" w:rsidR="002276D2" w:rsidRPr="002276D2" w:rsidRDefault="002276D2" w:rsidP="002276D2">
      <w:pPr>
        <w:jc w:val="center"/>
        <w:rPr>
          <w:rFonts w:ascii="Franklin Gothic Medium" w:hAnsi="Franklin Gothic Medium"/>
          <w:color w:val="auto"/>
          <w:sz w:val="36"/>
          <w:szCs w:val="36"/>
          <w:shd w:val="clear" w:color="auto" w:fill="FFFFFF"/>
        </w:rPr>
      </w:pPr>
      <w:r w:rsidRPr="002276D2">
        <w:rPr>
          <w:rFonts w:ascii="Franklin Gothic Medium" w:hAnsi="Franklin Gothic Medium"/>
          <w:color w:val="auto"/>
          <w:sz w:val="36"/>
          <w:szCs w:val="36"/>
          <w:shd w:val="clear" w:color="auto" w:fill="FFFFFF"/>
        </w:rPr>
        <w:t>Executive Data Council</w:t>
      </w:r>
    </w:p>
    <w:p w14:paraId="4D72D915" w14:textId="77777777" w:rsidR="002276D2" w:rsidRPr="002276D2" w:rsidRDefault="002276D2" w:rsidP="002276D2">
      <w:pPr>
        <w:jc w:val="center"/>
        <w:rPr>
          <w:rFonts w:ascii="Franklin Gothic Medium" w:hAnsi="Franklin Gothic Medium"/>
          <w:color w:val="auto"/>
          <w:sz w:val="36"/>
          <w:szCs w:val="36"/>
          <w:shd w:val="clear" w:color="auto" w:fill="FFFFFF"/>
        </w:rPr>
      </w:pPr>
      <w:r w:rsidRPr="002276D2">
        <w:rPr>
          <w:rFonts w:ascii="Franklin Gothic Medium" w:hAnsi="Franklin Gothic Medium"/>
          <w:color w:val="auto"/>
          <w:sz w:val="36"/>
          <w:szCs w:val="36"/>
          <w:shd w:val="clear" w:color="auto" w:fill="FFFFFF"/>
        </w:rPr>
        <w:t>Membership and Charter</w:t>
      </w:r>
    </w:p>
    <w:p w14:paraId="23D7570F" w14:textId="49FEE2EE" w:rsidR="002276D2" w:rsidRPr="002276D2" w:rsidRDefault="002276D2" w:rsidP="002276D2">
      <w:pPr>
        <w:spacing w:after="240"/>
        <w:jc w:val="center"/>
      </w:pPr>
      <w:r w:rsidRPr="002276D2">
        <w:rPr>
          <w:rFonts w:ascii="Franklin Gothic Medium" w:hAnsi="Franklin Gothic Medium"/>
          <w:color w:val="auto"/>
          <w:sz w:val="36"/>
          <w:szCs w:val="36"/>
          <w:shd w:val="clear" w:color="auto" w:fill="FFFFFF"/>
        </w:rPr>
        <w:t>2025</w:t>
      </w:r>
    </w:p>
    <w:p w14:paraId="72D9BDFE" w14:textId="6A9B0F8A" w:rsidR="000E5104" w:rsidRDefault="002276D2" w:rsidP="000E5104">
      <w:pPr>
        <w:pStyle w:val="Heading2"/>
      </w:pPr>
      <w:r>
        <w:t>Purpose</w:t>
      </w:r>
    </w:p>
    <w:p w14:paraId="6D723179" w14:textId="4E29E376" w:rsidR="009008AE" w:rsidRDefault="009008AE" w:rsidP="002276D2">
      <w:pPr>
        <w:pStyle w:val="BulletedList"/>
        <w:numPr>
          <w:ilvl w:val="0"/>
          <w:numId w:val="0"/>
        </w:numPr>
      </w:pPr>
    </w:p>
    <w:p w14:paraId="5903B8D8" w14:textId="77777777" w:rsidR="002276D2" w:rsidRPr="002276D2" w:rsidRDefault="002276D2" w:rsidP="002276D2">
      <w:r w:rsidRPr="002276D2">
        <w:t xml:space="preserve">The purpose of the Executive Data Council, formed in March 2020, is to share information and establish common business practices where feasible to ensure that Purdue West Lafayette institutional information is made reliable, accurate, and available to those with authorized access; interpreted consistently across the university; reported appropriately and reliably to external agencies and constituents; and optimized to enable the strategic use of data. </w:t>
      </w:r>
    </w:p>
    <w:p w14:paraId="7ED70909" w14:textId="77777777" w:rsidR="002276D2" w:rsidRPr="002276D2" w:rsidRDefault="002276D2" w:rsidP="002276D2"/>
    <w:p w14:paraId="1A82A4EB" w14:textId="77777777" w:rsidR="002276D2" w:rsidRPr="002276D2" w:rsidRDefault="002276D2" w:rsidP="002276D2">
      <w:r w:rsidRPr="002276D2">
        <w:t xml:space="preserve">The Council evaluates input received from key campus data stewards and cross-institutional data domain advisory committees. </w:t>
      </w:r>
    </w:p>
    <w:p w14:paraId="20FD8E96" w14:textId="77777777" w:rsidR="002276D2" w:rsidRPr="002276D2" w:rsidRDefault="002276D2" w:rsidP="002276D2"/>
    <w:p w14:paraId="3A53C159" w14:textId="77777777" w:rsidR="002276D2" w:rsidRPr="002276D2" w:rsidRDefault="002276D2" w:rsidP="002276D2">
      <w:r w:rsidRPr="002276D2">
        <w:t xml:space="preserve">The Council is a decision-making group, ensuring data governance adoption and engagement across the system. It is responsible for assessing and prioritizing data issues for resolution, resolving cross-functional issues, and ensuring that resources are available as needed. </w:t>
      </w:r>
    </w:p>
    <w:p w14:paraId="3A2D374B" w14:textId="77777777" w:rsidR="002276D2" w:rsidRPr="002276D2" w:rsidRDefault="002276D2" w:rsidP="002276D2"/>
    <w:p w14:paraId="73AF086B" w14:textId="77777777" w:rsidR="002276D2" w:rsidRPr="002276D2" w:rsidRDefault="002276D2" w:rsidP="002276D2">
      <w:r w:rsidRPr="002276D2">
        <w:t xml:space="preserve">The Council is responsible for collective decision-making around substantive changes to organizational data collection, maintenance, access, and use within their functional area. Information about functional area changes should be shared with the Council via email, Teams, or meeting agenda items. </w:t>
      </w:r>
    </w:p>
    <w:p w14:paraId="1CE2D859" w14:textId="77777777" w:rsidR="002276D2" w:rsidRPr="002276D2" w:rsidRDefault="002276D2" w:rsidP="002276D2"/>
    <w:p w14:paraId="4592A254" w14:textId="5402B095" w:rsidR="002276D2" w:rsidRPr="002276D2" w:rsidRDefault="002276D2" w:rsidP="002276D2">
      <w:pPr>
        <w:pStyle w:val="Heading2"/>
      </w:pPr>
      <w:r>
        <w:t>Structure and Membership</w:t>
      </w:r>
    </w:p>
    <w:p w14:paraId="256A3BBF" w14:textId="77777777" w:rsidR="002276D2" w:rsidRPr="002276D2" w:rsidRDefault="002276D2" w:rsidP="002276D2">
      <w:pPr>
        <w:rPr>
          <w:b/>
        </w:rPr>
      </w:pPr>
    </w:p>
    <w:p w14:paraId="7782CFF2" w14:textId="77777777" w:rsidR="002276D2" w:rsidRPr="002276D2" w:rsidRDefault="002276D2" w:rsidP="002276D2">
      <w:r w:rsidRPr="002276D2">
        <w:t>The vice provost for faculty affairs serves as chair.</w:t>
      </w:r>
    </w:p>
    <w:p w14:paraId="20CD609E" w14:textId="77777777" w:rsidR="00C205F0" w:rsidRDefault="00C205F0" w:rsidP="002276D2"/>
    <w:p w14:paraId="707074A4" w14:textId="7B87B8E7" w:rsidR="002276D2" w:rsidRPr="002276D2" w:rsidRDefault="002276D2" w:rsidP="002276D2">
      <w:r w:rsidRPr="002276D2">
        <w:t xml:space="preserve">Membership is comprised of executive and senior level positions considered to be the key data leads at the university. </w:t>
      </w:r>
    </w:p>
    <w:p w14:paraId="628B7797" w14:textId="77777777" w:rsidR="00C205F0" w:rsidRDefault="00C205F0" w:rsidP="002276D2"/>
    <w:p w14:paraId="2537AFFD" w14:textId="02005A0E" w:rsidR="002276D2" w:rsidRPr="002276D2" w:rsidRDefault="002276D2" w:rsidP="002276D2">
      <w:r w:rsidRPr="002276D2">
        <w:t>Four data governance committees are in place, each with objectives and responsibilities overseen by the Council. The chairs of each committee participate in Executive Data Council meetings.</w:t>
      </w:r>
    </w:p>
    <w:p w14:paraId="646752DA" w14:textId="77777777" w:rsidR="002276D2" w:rsidRPr="002276D2" w:rsidRDefault="002276D2" w:rsidP="002276D2">
      <w:pPr>
        <w:numPr>
          <w:ilvl w:val="0"/>
          <w:numId w:val="44"/>
        </w:numPr>
      </w:pPr>
      <w:r w:rsidRPr="002276D2">
        <w:t>Data Ethics</w:t>
      </w:r>
    </w:p>
    <w:p w14:paraId="6AE25C25" w14:textId="77777777" w:rsidR="002276D2" w:rsidRPr="002276D2" w:rsidRDefault="002276D2" w:rsidP="002276D2">
      <w:pPr>
        <w:numPr>
          <w:ilvl w:val="0"/>
          <w:numId w:val="44"/>
        </w:numPr>
      </w:pPr>
      <w:r w:rsidRPr="002276D2">
        <w:t>Data Stewards</w:t>
      </w:r>
    </w:p>
    <w:p w14:paraId="08F5E750" w14:textId="77777777" w:rsidR="002276D2" w:rsidRPr="002276D2" w:rsidRDefault="002276D2" w:rsidP="002276D2">
      <w:pPr>
        <w:numPr>
          <w:ilvl w:val="0"/>
          <w:numId w:val="44"/>
        </w:numPr>
      </w:pPr>
      <w:r w:rsidRPr="002276D2">
        <w:t>Quality Data Experience</w:t>
      </w:r>
    </w:p>
    <w:p w14:paraId="5CB7A2E1" w14:textId="77777777" w:rsidR="002276D2" w:rsidRPr="002276D2" w:rsidRDefault="002276D2" w:rsidP="002276D2">
      <w:pPr>
        <w:numPr>
          <w:ilvl w:val="0"/>
          <w:numId w:val="44"/>
        </w:numPr>
      </w:pPr>
      <w:r w:rsidRPr="002276D2">
        <w:t xml:space="preserve">Training &amp; Communication </w:t>
      </w:r>
    </w:p>
    <w:p w14:paraId="0BF08222" w14:textId="77777777" w:rsidR="002276D2" w:rsidRPr="002276D2" w:rsidRDefault="002276D2" w:rsidP="002276D2"/>
    <w:p w14:paraId="24BD1783" w14:textId="4AC1D135" w:rsidR="002276D2" w:rsidRPr="002276D2" w:rsidRDefault="002276D2" w:rsidP="002276D2">
      <w:r w:rsidRPr="002276D2">
        <w:t xml:space="preserve">This is a system-wide, cross-functional </w:t>
      </w:r>
      <w:r w:rsidR="00C205F0">
        <w:t>council</w:t>
      </w:r>
      <w:r w:rsidRPr="002276D2">
        <w:t xml:space="preserve">. </w:t>
      </w:r>
    </w:p>
    <w:p w14:paraId="053BC92C" w14:textId="77777777" w:rsidR="002276D2" w:rsidRPr="002276D2" w:rsidRDefault="002276D2" w:rsidP="002276D2">
      <w:pPr>
        <w:rPr>
          <w:b/>
        </w:rPr>
      </w:pPr>
    </w:p>
    <w:p w14:paraId="4617ABA3" w14:textId="209FF978" w:rsidR="002276D2" w:rsidRDefault="002276D2" w:rsidP="590EDB6A">
      <w:pPr>
        <w:rPr>
          <w:b/>
        </w:rPr>
      </w:pPr>
      <w:r w:rsidRPr="590EDB6A">
        <w:rPr>
          <w:b/>
        </w:rPr>
        <w:t>Schedule</w:t>
      </w:r>
    </w:p>
    <w:p w14:paraId="61A14286" w14:textId="64EBD357" w:rsidR="002276D2" w:rsidRPr="002276D2" w:rsidRDefault="002276D2" w:rsidP="002276D2">
      <w:r w:rsidRPr="002276D2">
        <w:t xml:space="preserve">The Executive Data Council will meet quarterly, or more frequently as necessary. </w:t>
      </w:r>
    </w:p>
    <w:p w14:paraId="0281E899" w14:textId="77777777" w:rsidR="002276D2" w:rsidRPr="002276D2" w:rsidRDefault="002276D2" w:rsidP="002276D2">
      <w:pPr>
        <w:rPr>
          <w:b/>
        </w:rPr>
      </w:pPr>
    </w:p>
    <w:p w14:paraId="4CC4E7DC" w14:textId="77777777" w:rsidR="002276D2" w:rsidRPr="002276D2" w:rsidRDefault="002276D2" w:rsidP="002276D2">
      <w:pPr>
        <w:rPr>
          <w:b/>
        </w:rPr>
      </w:pPr>
    </w:p>
    <w:p w14:paraId="6C9F2379" w14:textId="3368F0ED" w:rsidR="002276D2" w:rsidRPr="002276D2" w:rsidRDefault="002276D2" w:rsidP="590EDB6A">
      <w:pPr>
        <w:rPr>
          <w:b/>
        </w:rPr>
      </w:pPr>
      <w:r w:rsidRPr="590EDB6A">
        <w:rPr>
          <w:b/>
        </w:rPr>
        <w:lastRenderedPageBreak/>
        <w:t>EDC Member Responsibilities</w:t>
      </w:r>
    </w:p>
    <w:tbl>
      <w:tblPr>
        <w:tblStyle w:val="TableGrid"/>
        <w:tblW w:w="0" w:type="auto"/>
        <w:tblInd w:w="-5" w:type="dxa"/>
        <w:tblLayout w:type="fixed"/>
        <w:tblLook w:val="04A0" w:firstRow="1" w:lastRow="0" w:firstColumn="1" w:lastColumn="0" w:noHBand="0" w:noVBand="1"/>
      </w:tblPr>
      <w:tblGrid>
        <w:gridCol w:w="6660"/>
        <w:gridCol w:w="720"/>
        <w:gridCol w:w="630"/>
        <w:gridCol w:w="1080"/>
      </w:tblGrid>
      <w:tr w:rsidR="002276D2" w:rsidRPr="002276D2" w14:paraId="03E5F111" w14:textId="77777777" w:rsidTr="002276D2">
        <w:trPr>
          <w:cantSplit/>
          <w:trHeight w:val="1349"/>
        </w:trPr>
        <w:tc>
          <w:tcPr>
            <w:tcW w:w="6660" w:type="dxa"/>
            <w:shd w:val="clear" w:color="auto" w:fill="D9D9D9" w:themeFill="background1" w:themeFillShade="D9"/>
            <w:vAlign w:val="bottom"/>
          </w:tcPr>
          <w:p w14:paraId="3020BBA4" w14:textId="77777777" w:rsidR="002276D2" w:rsidRPr="002276D2" w:rsidRDefault="002276D2" w:rsidP="002276D2">
            <w:pPr>
              <w:spacing w:line="259" w:lineRule="auto"/>
              <w:rPr>
                <w:b/>
              </w:rPr>
            </w:pPr>
            <w:r w:rsidRPr="002276D2">
              <w:rPr>
                <w:b/>
              </w:rPr>
              <w:t>Responsibility</w:t>
            </w:r>
          </w:p>
        </w:tc>
        <w:tc>
          <w:tcPr>
            <w:tcW w:w="720" w:type="dxa"/>
            <w:shd w:val="clear" w:color="auto" w:fill="D9D9D9" w:themeFill="background1" w:themeFillShade="D9"/>
            <w:textDirection w:val="btLr"/>
          </w:tcPr>
          <w:p w14:paraId="72CB3E98" w14:textId="77777777" w:rsidR="002276D2" w:rsidRPr="002276D2" w:rsidRDefault="002276D2" w:rsidP="002276D2">
            <w:pPr>
              <w:spacing w:line="259" w:lineRule="auto"/>
              <w:rPr>
                <w:b/>
              </w:rPr>
            </w:pPr>
            <w:r w:rsidRPr="002276D2">
              <w:rPr>
                <w:b/>
              </w:rPr>
              <w:t>Executive Lead</w:t>
            </w:r>
          </w:p>
        </w:tc>
        <w:tc>
          <w:tcPr>
            <w:tcW w:w="630" w:type="dxa"/>
            <w:shd w:val="clear" w:color="auto" w:fill="D9D9D9" w:themeFill="background1" w:themeFillShade="D9"/>
            <w:textDirection w:val="btLr"/>
          </w:tcPr>
          <w:p w14:paraId="7A2D3A03" w14:textId="77777777" w:rsidR="002276D2" w:rsidRPr="002276D2" w:rsidRDefault="002276D2" w:rsidP="002276D2">
            <w:pPr>
              <w:spacing w:line="259" w:lineRule="auto"/>
              <w:rPr>
                <w:b/>
              </w:rPr>
            </w:pPr>
            <w:r w:rsidRPr="002276D2">
              <w:rPr>
                <w:b/>
              </w:rPr>
              <w:t>Data Lead</w:t>
            </w:r>
          </w:p>
        </w:tc>
        <w:tc>
          <w:tcPr>
            <w:tcW w:w="1080" w:type="dxa"/>
            <w:shd w:val="clear" w:color="auto" w:fill="D9D9D9" w:themeFill="background1" w:themeFillShade="D9"/>
            <w:textDirection w:val="btLr"/>
          </w:tcPr>
          <w:p w14:paraId="34177B67" w14:textId="77777777" w:rsidR="002276D2" w:rsidRPr="002276D2" w:rsidRDefault="002276D2" w:rsidP="002276D2">
            <w:pPr>
              <w:spacing w:line="259" w:lineRule="auto"/>
              <w:rPr>
                <w:b/>
              </w:rPr>
            </w:pPr>
            <w:r w:rsidRPr="002276D2">
              <w:rPr>
                <w:b/>
              </w:rPr>
              <w:t>Data Gov Committee Chair</w:t>
            </w:r>
          </w:p>
        </w:tc>
      </w:tr>
      <w:tr w:rsidR="002276D2" w:rsidRPr="002276D2" w14:paraId="34162B17" w14:textId="77777777" w:rsidTr="00250C28">
        <w:tc>
          <w:tcPr>
            <w:tcW w:w="6660" w:type="dxa"/>
          </w:tcPr>
          <w:p w14:paraId="275DDA11" w14:textId="77777777" w:rsidR="002276D2" w:rsidRPr="002276D2" w:rsidRDefault="002276D2" w:rsidP="002276D2">
            <w:pPr>
              <w:spacing w:line="259" w:lineRule="auto"/>
            </w:pPr>
            <w:r w:rsidRPr="002276D2">
              <w:t xml:space="preserve">Share topics and ensure alignment and prioritization that impact multiple functional areas. Includes changes to systems, infrastructure, tool selection, </w:t>
            </w:r>
            <w:proofErr w:type="gramStart"/>
            <w:r w:rsidRPr="002276D2">
              <w:t>licensing, ‘master’</w:t>
            </w:r>
            <w:proofErr w:type="gramEnd"/>
            <w:r w:rsidRPr="002276D2">
              <w:t xml:space="preserve"> data fields and major and strategic initiatives requiring substantive changes</w:t>
            </w:r>
            <w:r w:rsidRPr="002276D2">
              <w:rPr>
                <w:vertAlign w:val="superscript"/>
              </w:rPr>
              <w:footnoteReference w:id="1"/>
            </w:r>
            <w:r w:rsidRPr="002276D2">
              <w:t>.</w:t>
            </w:r>
          </w:p>
        </w:tc>
        <w:tc>
          <w:tcPr>
            <w:tcW w:w="720" w:type="dxa"/>
          </w:tcPr>
          <w:p w14:paraId="56837D30" w14:textId="77777777" w:rsidR="002276D2" w:rsidRPr="002276D2" w:rsidRDefault="002276D2" w:rsidP="002276D2">
            <w:pPr>
              <w:spacing w:line="259" w:lineRule="auto"/>
            </w:pPr>
            <w:r w:rsidRPr="002276D2">
              <w:t>x</w:t>
            </w:r>
          </w:p>
        </w:tc>
        <w:tc>
          <w:tcPr>
            <w:tcW w:w="630" w:type="dxa"/>
          </w:tcPr>
          <w:p w14:paraId="0D66916D" w14:textId="77777777" w:rsidR="002276D2" w:rsidRPr="002276D2" w:rsidRDefault="002276D2" w:rsidP="002276D2">
            <w:pPr>
              <w:spacing w:line="259" w:lineRule="auto"/>
            </w:pPr>
            <w:r w:rsidRPr="002276D2">
              <w:t>x</w:t>
            </w:r>
          </w:p>
        </w:tc>
        <w:tc>
          <w:tcPr>
            <w:tcW w:w="1080" w:type="dxa"/>
          </w:tcPr>
          <w:p w14:paraId="32E5C728" w14:textId="77777777" w:rsidR="002276D2" w:rsidRPr="002276D2" w:rsidRDefault="002276D2" w:rsidP="002276D2">
            <w:pPr>
              <w:spacing w:line="259" w:lineRule="auto"/>
            </w:pPr>
          </w:p>
        </w:tc>
      </w:tr>
      <w:tr w:rsidR="002276D2" w:rsidRPr="002276D2" w14:paraId="228B6352" w14:textId="77777777" w:rsidTr="00250C28">
        <w:tc>
          <w:tcPr>
            <w:tcW w:w="6660" w:type="dxa"/>
          </w:tcPr>
          <w:p w14:paraId="517FD7DD" w14:textId="77777777" w:rsidR="002276D2" w:rsidRPr="002276D2" w:rsidRDefault="002276D2" w:rsidP="002276D2">
            <w:pPr>
              <w:spacing w:line="259" w:lineRule="auto"/>
            </w:pPr>
            <w:r w:rsidRPr="002276D2">
              <w:t>Ensure institutional metadata is recorded, managed, and utilized within a central repository</w:t>
            </w:r>
            <w:r w:rsidRPr="002276D2">
              <w:rPr>
                <w:vertAlign w:val="superscript"/>
              </w:rPr>
              <w:footnoteReference w:id="2"/>
            </w:r>
            <w:r w:rsidRPr="002276D2">
              <w:t>.</w:t>
            </w:r>
          </w:p>
        </w:tc>
        <w:tc>
          <w:tcPr>
            <w:tcW w:w="720" w:type="dxa"/>
          </w:tcPr>
          <w:p w14:paraId="30891034" w14:textId="77777777" w:rsidR="002276D2" w:rsidRPr="002276D2" w:rsidRDefault="002276D2" w:rsidP="002276D2">
            <w:pPr>
              <w:spacing w:line="259" w:lineRule="auto"/>
            </w:pPr>
            <w:r w:rsidRPr="002276D2">
              <w:t>x</w:t>
            </w:r>
          </w:p>
        </w:tc>
        <w:tc>
          <w:tcPr>
            <w:tcW w:w="630" w:type="dxa"/>
          </w:tcPr>
          <w:p w14:paraId="153F6958" w14:textId="77777777" w:rsidR="002276D2" w:rsidRPr="002276D2" w:rsidRDefault="002276D2" w:rsidP="002276D2">
            <w:pPr>
              <w:spacing w:line="259" w:lineRule="auto"/>
            </w:pPr>
            <w:r w:rsidRPr="002276D2">
              <w:t>x</w:t>
            </w:r>
          </w:p>
        </w:tc>
        <w:tc>
          <w:tcPr>
            <w:tcW w:w="1080" w:type="dxa"/>
          </w:tcPr>
          <w:p w14:paraId="3CB90F43" w14:textId="77777777" w:rsidR="002276D2" w:rsidRPr="002276D2" w:rsidRDefault="002276D2" w:rsidP="002276D2">
            <w:pPr>
              <w:spacing w:line="259" w:lineRule="auto"/>
            </w:pPr>
          </w:p>
        </w:tc>
      </w:tr>
      <w:tr w:rsidR="002276D2" w:rsidRPr="002276D2" w14:paraId="6C5BC982" w14:textId="77777777" w:rsidTr="00250C28">
        <w:tc>
          <w:tcPr>
            <w:tcW w:w="6660" w:type="dxa"/>
          </w:tcPr>
          <w:p w14:paraId="586DFC6E" w14:textId="77777777" w:rsidR="002276D2" w:rsidRPr="002276D2" w:rsidRDefault="002276D2" w:rsidP="002276D2">
            <w:pPr>
              <w:spacing w:line="259" w:lineRule="auto"/>
            </w:pPr>
            <w:r w:rsidRPr="002276D2">
              <w:t>Charge groups to establish standard definitions for key institutional data to promote consistency and accuracy. Definitions stored in central repository (Data Cookbook unless a higher level of security is deemed necessary).</w:t>
            </w:r>
          </w:p>
        </w:tc>
        <w:tc>
          <w:tcPr>
            <w:tcW w:w="720" w:type="dxa"/>
          </w:tcPr>
          <w:p w14:paraId="0E79F848" w14:textId="77777777" w:rsidR="002276D2" w:rsidRPr="002276D2" w:rsidRDefault="002276D2" w:rsidP="002276D2">
            <w:pPr>
              <w:spacing w:line="259" w:lineRule="auto"/>
            </w:pPr>
            <w:r w:rsidRPr="002276D2">
              <w:t>x</w:t>
            </w:r>
          </w:p>
        </w:tc>
        <w:tc>
          <w:tcPr>
            <w:tcW w:w="630" w:type="dxa"/>
          </w:tcPr>
          <w:p w14:paraId="7836A058" w14:textId="77777777" w:rsidR="002276D2" w:rsidRPr="002276D2" w:rsidRDefault="002276D2" w:rsidP="002276D2">
            <w:pPr>
              <w:spacing w:line="259" w:lineRule="auto"/>
            </w:pPr>
          </w:p>
        </w:tc>
        <w:tc>
          <w:tcPr>
            <w:tcW w:w="1080" w:type="dxa"/>
          </w:tcPr>
          <w:p w14:paraId="62B24707" w14:textId="77777777" w:rsidR="002276D2" w:rsidRPr="002276D2" w:rsidRDefault="002276D2" w:rsidP="002276D2">
            <w:pPr>
              <w:spacing w:line="259" w:lineRule="auto"/>
            </w:pPr>
          </w:p>
        </w:tc>
      </w:tr>
      <w:tr w:rsidR="002276D2" w:rsidRPr="002276D2" w14:paraId="07BF4C9C" w14:textId="77777777" w:rsidTr="00250C28">
        <w:tc>
          <w:tcPr>
            <w:tcW w:w="6660" w:type="dxa"/>
          </w:tcPr>
          <w:p w14:paraId="184E64A2" w14:textId="77777777" w:rsidR="002276D2" w:rsidRPr="002276D2" w:rsidRDefault="002276D2" w:rsidP="002276D2">
            <w:pPr>
              <w:spacing w:line="259" w:lineRule="auto"/>
            </w:pPr>
            <w:r w:rsidRPr="002276D2">
              <w:t xml:space="preserve">Assess, prioritize, make decisions on key data issues, </w:t>
            </w:r>
            <w:proofErr w:type="gramStart"/>
            <w:r w:rsidRPr="002276D2">
              <w:t>includes</w:t>
            </w:r>
            <w:proofErr w:type="gramEnd"/>
            <w:r w:rsidRPr="002276D2">
              <w:t xml:space="preserve"> resolution of cross-functional issues.</w:t>
            </w:r>
          </w:p>
        </w:tc>
        <w:tc>
          <w:tcPr>
            <w:tcW w:w="720" w:type="dxa"/>
          </w:tcPr>
          <w:p w14:paraId="12775D9E" w14:textId="77777777" w:rsidR="002276D2" w:rsidRPr="002276D2" w:rsidRDefault="002276D2" w:rsidP="002276D2">
            <w:pPr>
              <w:spacing w:line="259" w:lineRule="auto"/>
            </w:pPr>
            <w:r w:rsidRPr="002276D2">
              <w:t>x</w:t>
            </w:r>
          </w:p>
        </w:tc>
        <w:tc>
          <w:tcPr>
            <w:tcW w:w="630" w:type="dxa"/>
          </w:tcPr>
          <w:p w14:paraId="084F23CF" w14:textId="77777777" w:rsidR="002276D2" w:rsidRPr="002276D2" w:rsidRDefault="002276D2" w:rsidP="002276D2">
            <w:pPr>
              <w:spacing w:line="259" w:lineRule="auto"/>
            </w:pPr>
          </w:p>
        </w:tc>
        <w:tc>
          <w:tcPr>
            <w:tcW w:w="1080" w:type="dxa"/>
          </w:tcPr>
          <w:p w14:paraId="5F1D7285" w14:textId="77777777" w:rsidR="002276D2" w:rsidRPr="002276D2" w:rsidRDefault="002276D2" w:rsidP="002276D2">
            <w:pPr>
              <w:spacing w:line="259" w:lineRule="auto"/>
            </w:pPr>
          </w:p>
        </w:tc>
      </w:tr>
      <w:tr w:rsidR="002276D2" w:rsidRPr="002276D2" w14:paraId="06650603" w14:textId="77777777" w:rsidTr="00250C28">
        <w:tc>
          <w:tcPr>
            <w:tcW w:w="6660" w:type="dxa"/>
          </w:tcPr>
          <w:p w14:paraId="50EAAC8D" w14:textId="77777777" w:rsidR="002276D2" w:rsidRPr="002276D2" w:rsidRDefault="002276D2" w:rsidP="002276D2">
            <w:pPr>
              <w:spacing w:line="259" w:lineRule="auto"/>
            </w:pPr>
            <w:r w:rsidRPr="002276D2">
              <w:t>Improve data quality and consistency throughout the organization.</w:t>
            </w:r>
          </w:p>
        </w:tc>
        <w:tc>
          <w:tcPr>
            <w:tcW w:w="720" w:type="dxa"/>
          </w:tcPr>
          <w:p w14:paraId="55EA79AF" w14:textId="77777777" w:rsidR="002276D2" w:rsidRPr="002276D2" w:rsidRDefault="002276D2" w:rsidP="002276D2">
            <w:pPr>
              <w:spacing w:line="259" w:lineRule="auto"/>
            </w:pPr>
            <w:r w:rsidRPr="002276D2">
              <w:t>x</w:t>
            </w:r>
          </w:p>
        </w:tc>
        <w:tc>
          <w:tcPr>
            <w:tcW w:w="630" w:type="dxa"/>
          </w:tcPr>
          <w:p w14:paraId="1F4B0DF6" w14:textId="77777777" w:rsidR="002276D2" w:rsidRPr="002276D2" w:rsidRDefault="002276D2" w:rsidP="002276D2">
            <w:pPr>
              <w:spacing w:line="259" w:lineRule="auto"/>
            </w:pPr>
            <w:r w:rsidRPr="002276D2">
              <w:t>x</w:t>
            </w:r>
          </w:p>
        </w:tc>
        <w:tc>
          <w:tcPr>
            <w:tcW w:w="1080" w:type="dxa"/>
          </w:tcPr>
          <w:p w14:paraId="1D63529D" w14:textId="77777777" w:rsidR="002276D2" w:rsidRPr="002276D2" w:rsidRDefault="002276D2" w:rsidP="002276D2">
            <w:pPr>
              <w:spacing w:line="259" w:lineRule="auto"/>
            </w:pPr>
          </w:p>
        </w:tc>
      </w:tr>
      <w:tr w:rsidR="002276D2" w:rsidRPr="002276D2" w14:paraId="6281DA3F" w14:textId="77777777" w:rsidTr="00250C28">
        <w:tc>
          <w:tcPr>
            <w:tcW w:w="6660" w:type="dxa"/>
          </w:tcPr>
          <w:p w14:paraId="6CA464AC" w14:textId="77777777" w:rsidR="002276D2" w:rsidRPr="002276D2" w:rsidRDefault="002276D2" w:rsidP="002276D2">
            <w:pPr>
              <w:spacing w:line="259" w:lineRule="auto"/>
            </w:pPr>
            <w:r w:rsidRPr="002276D2">
              <w:t>Ensure functional area resources are available as needed.</w:t>
            </w:r>
          </w:p>
        </w:tc>
        <w:tc>
          <w:tcPr>
            <w:tcW w:w="720" w:type="dxa"/>
          </w:tcPr>
          <w:p w14:paraId="79B7148A" w14:textId="77777777" w:rsidR="002276D2" w:rsidRPr="002276D2" w:rsidRDefault="002276D2" w:rsidP="002276D2">
            <w:pPr>
              <w:spacing w:line="259" w:lineRule="auto"/>
            </w:pPr>
            <w:r w:rsidRPr="002276D2">
              <w:t>x</w:t>
            </w:r>
          </w:p>
        </w:tc>
        <w:tc>
          <w:tcPr>
            <w:tcW w:w="630" w:type="dxa"/>
          </w:tcPr>
          <w:p w14:paraId="7F9BEE49" w14:textId="77777777" w:rsidR="002276D2" w:rsidRPr="002276D2" w:rsidRDefault="002276D2" w:rsidP="002276D2">
            <w:pPr>
              <w:spacing w:line="259" w:lineRule="auto"/>
            </w:pPr>
          </w:p>
        </w:tc>
        <w:tc>
          <w:tcPr>
            <w:tcW w:w="1080" w:type="dxa"/>
          </w:tcPr>
          <w:p w14:paraId="1C1165FA" w14:textId="77777777" w:rsidR="002276D2" w:rsidRPr="002276D2" w:rsidRDefault="002276D2" w:rsidP="002276D2">
            <w:pPr>
              <w:spacing w:line="259" w:lineRule="auto"/>
            </w:pPr>
          </w:p>
        </w:tc>
      </w:tr>
      <w:tr w:rsidR="002276D2" w:rsidRPr="002276D2" w14:paraId="50B021AC" w14:textId="77777777" w:rsidTr="00250C28">
        <w:tc>
          <w:tcPr>
            <w:tcW w:w="6660" w:type="dxa"/>
          </w:tcPr>
          <w:p w14:paraId="2A9E8618" w14:textId="77777777" w:rsidR="002276D2" w:rsidRPr="002276D2" w:rsidRDefault="002276D2" w:rsidP="002276D2">
            <w:pPr>
              <w:spacing w:line="259" w:lineRule="auto"/>
            </w:pPr>
            <w:r w:rsidRPr="002276D2">
              <w:t>Share expertise on topics being discussed, provide solution options, provide additional research.</w:t>
            </w:r>
          </w:p>
        </w:tc>
        <w:tc>
          <w:tcPr>
            <w:tcW w:w="720" w:type="dxa"/>
          </w:tcPr>
          <w:p w14:paraId="1E8B0D14" w14:textId="77777777" w:rsidR="002276D2" w:rsidRPr="002276D2" w:rsidRDefault="002276D2" w:rsidP="002276D2">
            <w:pPr>
              <w:spacing w:line="259" w:lineRule="auto"/>
            </w:pPr>
          </w:p>
        </w:tc>
        <w:tc>
          <w:tcPr>
            <w:tcW w:w="630" w:type="dxa"/>
          </w:tcPr>
          <w:p w14:paraId="5781813F" w14:textId="77777777" w:rsidR="002276D2" w:rsidRPr="002276D2" w:rsidRDefault="002276D2" w:rsidP="002276D2">
            <w:pPr>
              <w:spacing w:line="259" w:lineRule="auto"/>
            </w:pPr>
            <w:r w:rsidRPr="002276D2">
              <w:t>x</w:t>
            </w:r>
          </w:p>
        </w:tc>
        <w:tc>
          <w:tcPr>
            <w:tcW w:w="1080" w:type="dxa"/>
          </w:tcPr>
          <w:p w14:paraId="1E482495" w14:textId="77777777" w:rsidR="002276D2" w:rsidRPr="002276D2" w:rsidRDefault="002276D2" w:rsidP="002276D2">
            <w:pPr>
              <w:spacing w:line="259" w:lineRule="auto"/>
            </w:pPr>
          </w:p>
        </w:tc>
      </w:tr>
      <w:tr w:rsidR="002276D2" w:rsidRPr="002276D2" w14:paraId="6B6082EC" w14:textId="77777777" w:rsidTr="00250C28">
        <w:tc>
          <w:tcPr>
            <w:tcW w:w="6660" w:type="dxa"/>
          </w:tcPr>
          <w:p w14:paraId="1008B082" w14:textId="77777777" w:rsidR="002276D2" w:rsidRPr="002276D2" w:rsidRDefault="002276D2" w:rsidP="002276D2">
            <w:pPr>
              <w:spacing w:line="259" w:lineRule="auto"/>
            </w:pPr>
            <w:r w:rsidRPr="002276D2">
              <w:t>Improve data quality and consistency throughout the organization.</w:t>
            </w:r>
          </w:p>
        </w:tc>
        <w:tc>
          <w:tcPr>
            <w:tcW w:w="720" w:type="dxa"/>
          </w:tcPr>
          <w:p w14:paraId="386829B8" w14:textId="77777777" w:rsidR="002276D2" w:rsidRPr="002276D2" w:rsidRDefault="002276D2" w:rsidP="002276D2">
            <w:pPr>
              <w:spacing w:line="259" w:lineRule="auto"/>
            </w:pPr>
            <w:r w:rsidRPr="002276D2">
              <w:t>x</w:t>
            </w:r>
          </w:p>
        </w:tc>
        <w:tc>
          <w:tcPr>
            <w:tcW w:w="630" w:type="dxa"/>
          </w:tcPr>
          <w:p w14:paraId="0F153E0E" w14:textId="77777777" w:rsidR="002276D2" w:rsidRPr="002276D2" w:rsidRDefault="002276D2" w:rsidP="002276D2">
            <w:pPr>
              <w:spacing w:line="259" w:lineRule="auto"/>
            </w:pPr>
            <w:r w:rsidRPr="002276D2">
              <w:t>x</w:t>
            </w:r>
          </w:p>
        </w:tc>
        <w:tc>
          <w:tcPr>
            <w:tcW w:w="1080" w:type="dxa"/>
          </w:tcPr>
          <w:p w14:paraId="3CFA5A21" w14:textId="77777777" w:rsidR="002276D2" w:rsidRPr="002276D2" w:rsidRDefault="002276D2" w:rsidP="002276D2">
            <w:pPr>
              <w:spacing w:line="259" w:lineRule="auto"/>
            </w:pPr>
          </w:p>
        </w:tc>
      </w:tr>
      <w:tr w:rsidR="002276D2" w:rsidRPr="002276D2" w14:paraId="2C38F235" w14:textId="77777777" w:rsidTr="00250C28">
        <w:tc>
          <w:tcPr>
            <w:tcW w:w="6660" w:type="dxa"/>
          </w:tcPr>
          <w:p w14:paraId="708B76E4" w14:textId="77777777" w:rsidR="002276D2" w:rsidRPr="002276D2" w:rsidRDefault="002276D2" w:rsidP="002276D2">
            <w:pPr>
              <w:spacing w:line="259" w:lineRule="auto"/>
            </w:pPr>
            <w:r w:rsidRPr="002276D2">
              <w:t xml:space="preserve">Provide </w:t>
            </w:r>
            <w:proofErr w:type="gramStart"/>
            <w:r w:rsidRPr="002276D2">
              <w:t>direction</w:t>
            </w:r>
            <w:proofErr w:type="gramEnd"/>
            <w:r w:rsidRPr="002276D2">
              <w:t xml:space="preserve"> to data governance committee.</w:t>
            </w:r>
          </w:p>
        </w:tc>
        <w:tc>
          <w:tcPr>
            <w:tcW w:w="720" w:type="dxa"/>
          </w:tcPr>
          <w:p w14:paraId="315CFD0B" w14:textId="77777777" w:rsidR="002276D2" w:rsidRPr="002276D2" w:rsidRDefault="002276D2" w:rsidP="002276D2">
            <w:pPr>
              <w:spacing w:line="259" w:lineRule="auto"/>
            </w:pPr>
          </w:p>
        </w:tc>
        <w:tc>
          <w:tcPr>
            <w:tcW w:w="630" w:type="dxa"/>
          </w:tcPr>
          <w:p w14:paraId="57645E58" w14:textId="77777777" w:rsidR="002276D2" w:rsidRPr="002276D2" w:rsidRDefault="002276D2" w:rsidP="002276D2">
            <w:pPr>
              <w:spacing w:line="259" w:lineRule="auto"/>
            </w:pPr>
          </w:p>
        </w:tc>
        <w:tc>
          <w:tcPr>
            <w:tcW w:w="1080" w:type="dxa"/>
          </w:tcPr>
          <w:p w14:paraId="40843D85" w14:textId="77777777" w:rsidR="002276D2" w:rsidRPr="002276D2" w:rsidRDefault="002276D2" w:rsidP="002276D2">
            <w:pPr>
              <w:spacing w:line="259" w:lineRule="auto"/>
            </w:pPr>
            <w:r w:rsidRPr="002276D2">
              <w:t>x</w:t>
            </w:r>
          </w:p>
        </w:tc>
      </w:tr>
      <w:tr w:rsidR="002276D2" w:rsidRPr="002276D2" w14:paraId="25F43FBB" w14:textId="77777777" w:rsidTr="00250C28">
        <w:tc>
          <w:tcPr>
            <w:tcW w:w="6660" w:type="dxa"/>
          </w:tcPr>
          <w:p w14:paraId="1FB09B65" w14:textId="77777777" w:rsidR="002276D2" w:rsidRPr="002276D2" w:rsidRDefault="002276D2" w:rsidP="002276D2">
            <w:pPr>
              <w:spacing w:line="259" w:lineRule="auto"/>
            </w:pPr>
            <w:r w:rsidRPr="002276D2">
              <w:t>Collaborate with other data governance committee chairs.</w:t>
            </w:r>
          </w:p>
        </w:tc>
        <w:tc>
          <w:tcPr>
            <w:tcW w:w="720" w:type="dxa"/>
          </w:tcPr>
          <w:p w14:paraId="554637C0" w14:textId="77777777" w:rsidR="002276D2" w:rsidRPr="002276D2" w:rsidRDefault="002276D2" w:rsidP="002276D2">
            <w:pPr>
              <w:spacing w:line="259" w:lineRule="auto"/>
            </w:pPr>
          </w:p>
        </w:tc>
        <w:tc>
          <w:tcPr>
            <w:tcW w:w="630" w:type="dxa"/>
          </w:tcPr>
          <w:p w14:paraId="01D59439" w14:textId="77777777" w:rsidR="002276D2" w:rsidRPr="002276D2" w:rsidRDefault="002276D2" w:rsidP="002276D2">
            <w:pPr>
              <w:spacing w:line="259" w:lineRule="auto"/>
            </w:pPr>
          </w:p>
        </w:tc>
        <w:tc>
          <w:tcPr>
            <w:tcW w:w="1080" w:type="dxa"/>
          </w:tcPr>
          <w:p w14:paraId="79A40F84" w14:textId="77777777" w:rsidR="002276D2" w:rsidRPr="002276D2" w:rsidRDefault="002276D2" w:rsidP="002276D2">
            <w:pPr>
              <w:spacing w:line="259" w:lineRule="auto"/>
            </w:pPr>
            <w:r w:rsidRPr="002276D2">
              <w:t>x</w:t>
            </w:r>
          </w:p>
        </w:tc>
      </w:tr>
      <w:tr w:rsidR="002276D2" w:rsidRPr="002276D2" w14:paraId="72F927FA" w14:textId="77777777" w:rsidTr="00250C28">
        <w:tc>
          <w:tcPr>
            <w:tcW w:w="6660" w:type="dxa"/>
          </w:tcPr>
          <w:p w14:paraId="263DAE65" w14:textId="77777777" w:rsidR="002276D2" w:rsidRPr="002276D2" w:rsidRDefault="002276D2" w:rsidP="002276D2">
            <w:pPr>
              <w:spacing w:line="259" w:lineRule="auto"/>
            </w:pPr>
            <w:r w:rsidRPr="002276D2">
              <w:t>Ensure the execution of the committee’s goals, responsibilities.</w:t>
            </w:r>
          </w:p>
        </w:tc>
        <w:tc>
          <w:tcPr>
            <w:tcW w:w="720" w:type="dxa"/>
          </w:tcPr>
          <w:p w14:paraId="27581AC8" w14:textId="77777777" w:rsidR="002276D2" w:rsidRPr="002276D2" w:rsidRDefault="002276D2" w:rsidP="002276D2">
            <w:pPr>
              <w:spacing w:line="259" w:lineRule="auto"/>
            </w:pPr>
          </w:p>
        </w:tc>
        <w:tc>
          <w:tcPr>
            <w:tcW w:w="630" w:type="dxa"/>
          </w:tcPr>
          <w:p w14:paraId="7A082612" w14:textId="77777777" w:rsidR="002276D2" w:rsidRPr="002276D2" w:rsidRDefault="002276D2" w:rsidP="002276D2">
            <w:pPr>
              <w:spacing w:line="259" w:lineRule="auto"/>
            </w:pPr>
          </w:p>
        </w:tc>
        <w:tc>
          <w:tcPr>
            <w:tcW w:w="1080" w:type="dxa"/>
          </w:tcPr>
          <w:p w14:paraId="25A98251" w14:textId="77777777" w:rsidR="002276D2" w:rsidRPr="002276D2" w:rsidRDefault="002276D2" w:rsidP="002276D2">
            <w:pPr>
              <w:spacing w:line="259" w:lineRule="auto"/>
            </w:pPr>
            <w:r w:rsidRPr="002276D2">
              <w:t>x</w:t>
            </w:r>
          </w:p>
        </w:tc>
      </w:tr>
      <w:tr w:rsidR="002276D2" w:rsidRPr="002276D2" w14:paraId="7BFD5E72" w14:textId="77777777" w:rsidTr="00250C28">
        <w:tc>
          <w:tcPr>
            <w:tcW w:w="6660" w:type="dxa"/>
          </w:tcPr>
          <w:p w14:paraId="5B7F97C2" w14:textId="77777777" w:rsidR="002276D2" w:rsidRPr="002276D2" w:rsidRDefault="002276D2" w:rsidP="002276D2">
            <w:pPr>
              <w:spacing w:line="259" w:lineRule="auto"/>
            </w:pPr>
            <w:r w:rsidRPr="002276D2">
              <w:t>Ensure agendas, summaries, working docs are recorded in the appropriate Teams channel.</w:t>
            </w:r>
          </w:p>
        </w:tc>
        <w:tc>
          <w:tcPr>
            <w:tcW w:w="720" w:type="dxa"/>
          </w:tcPr>
          <w:p w14:paraId="48EDC3B8" w14:textId="77777777" w:rsidR="002276D2" w:rsidRPr="002276D2" w:rsidRDefault="002276D2" w:rsidP="002276D2">
            <w:pPr>
              <w:spacing w:line="259" w:lineRule="auto"/>
            </w:pPr>
          </w:p>
        </w:tc>
        <w:tc>
          <w:tcPr>
            <w:tcW w:w="630" w:type="dxa"/>
          </w:tcPr>
          <w:p w14:paraId="647A464E" w14:textId="77777777" w:rsidR="002276D2" w:rsidRPr="002276D2" w:rsidRDefault="002276D2" w:rsidP="002276D2">
            <w:pPr>
              <w:spacing w:line="259" w:lineRule="auto"/>
            </w:pPr>
          </w:p>
        </w:tc>
        <w:tc>
          <w:tcPr>
            <w:tcW w:w="1080" w:type="dxa"/>
          </w:tcPr>
          <w:p w14:paraId="41E7FDB8" w14:textId="77777777" w:rsidR="002276D2" w:rsidRPr="002276D2" w:rsidRDefault="002276D2" w:rsidP="002276D2">
            <w:pPr>
              <w:spacing w:line="259" w:lineRule="auto"/>
            </w:pPr>
            <w:r w:rsidRPr="002276D2">
              <w:t>x</w:t>
            </w:r>
          </w:p>
        </w:tc>
      </w:tr>
      <w:tr w:rsidR="002276D2" w:rsidRPr="002276D2" w14:paraId="77D17003" w14:textId="77777777" w:rsidTr="00250C28">
        <w:tc>
          <w:tcPr>
            <w:tcW w:w="6660" w:type="dxa"/>
          </w:tcPr>
          <w:p w14:paraId="421D3D1D" w14:textId="77777777" w:rsidR="002276D2" w:rsidRPr="002276D2" w:rsidRDefault="002276D2" w:rsidP="002276D2">
            <w:pPr>
              <w:spacing w:line="259" w:lineRule="auto"/>
            </w:pPr>
            <w:r w:rsidRPr="002276D2">
              <w:t>Share data governance committee progress, resource constraints, changes to timelines during Council meetings</w:t>
            </w:r>
          </w:p>
        </w:tc>
        <w:tc>
          <w:tcPr>
            <w:tcW w:w="720" w:type="dxa"/>
          </w:tcPr>
          <w:p w14:paraId="76BE6B8E" w14:textId="77777777" w:rsidR="002276D2" w:rsidRPr="002276D2" w:rsidRDefault="002276D2" w:rsidP="002276D2">
            <w:pPr>
              <w:spacing w:line="259" w:lineRule="auto"/>
            </w:pPr>
          </w:p>
        </w:tc>
        <w:tc>
          <w:tcPr>
            <w:tcW w:w="630" w:type="dxa"/>
          </w:tcPr>
          <w:p w14:paraId="0231279E" w14:textId="77777777" w:rsidR="002276D2" w:rsidRPr="002276D2" w:rsidRDefault="002276D2" w:rsidP="002276D2">
            <w:pPr>
              <w:spacing w:line="259" w:lineRule="auto"/>
            </w:pPr>
          </w:p>
        </w:tc>
        <w:tc>
          <w:tcPr>
            <w:tcW w:w="1080" w:type="dxa"/>
          </w:tcPr>
          <w:p w14:paraId="32C983C8" w14:textId="77777777" w:rsidR="002276D2" w:rsidRPr="002276D2" w:rsidRDefault="002276D2" w:rsidP="002276D2">
            <w:pPr>
              <w:spacing w:line="259" w:lineRule="auto"/>
            </w:pPr>
            <w:r w:rsidRPr="002276D2">
              <w:t>x</w:t>
            </w:r>
          </w:p>
        </w:tc>
      </w:tr>
    </w:tbl>
    <w:p w14:paraId="38C32A90" w14:textId="77777777" w:rsidR="002276D2" w:rsidRPr="002276D2" w:rsidRDefault="002276D2" w:rsidP="002276D2"/>
    <w:p w14:paraId="2B524BF0" w14:textId="77777777" w:rsidR="002276D2" w:rsidRDefault="002276D2">
      <w:pPr>
        <w:spacing w:after="160"/>
        <w:rPr>
          <w:b/>
        </w:rPr>
      </w:pPr>
      <w:r>
        <w:rPr>
          <w:b/>
        </w:rPr>
        <w:br w:type="page"/>
      </w:r>
    </w:p>
    <w:p w14:paraId="32449960" w14:textId="0807B909" w:rsidR="002276D2" w:rsidRPr="002276D2" w:rsidRDefault="002276D2" w:rsidP="002276D2">
      <w:pPr>
        <w:rPr>
          <w:b/>
        </w:rPr>
      </w:pPr>
      <w:r w:rsidRPr="002276D2">
        <w:rPr>
          <w:b/>
        </w:rPr>
        <w:lastRenderedPageBreak/>
        <w:t>IDA+A support</w:t>
      </w:r>
    </w:p>
    <w:p w14:paraId="0CBCC129" w14:textId="77777777" w:rsidR="002276D2" w:rsidRPr="002276D2" w:rsidRDefault="002276D2" w:rsidP="002276D2">
      <w:pPr>
        <w:numPr>
          <w:ilvl w:val="0"/>
          <w:numId w:val="43"/>
        </w:numPr>
      </w:pPr>
      <w:r w:rsidRPr="002276D2">
        <w:t>The IDA+A senior director/chief data officer assists the EDC chair with the Council’s operations.</w:t>
      </w:r>
    </w:p>
    <w:p w14:paraId="404AE7BC" w14:textId="0883B82C" w:rsidR="002276D2" w:rsidRPr="002276D2" w:rsidRDefault="002276D2" w:rsidP="002276D2">
      <w:pPr>
        <w:numPr>
          <w:ilvl w:val="0"/>
          <w:numId w:val="43"/>
        </w:numPr>
      </w:pPr>
      <w:r w:rsidRPr="002276D2">
        <w:t>The Council and Committees are supported by IDA+A’s data governance team, who will:</w:t>
      </w:r>
    </w:p>
    <w:p w14:paraId="14A8E6B9" w14:textId="77777777" w:rsidR="002276D2" w:rsidRPr="002276D2" w:rsidRDefault="002276D2" w:rsidP="002276D2">
      <w:pPr>
        <w:numPr>
          <w:ilvl w:val="1"/>
          <w:numId w:val="43"/>
        </w:numPr>
      </w:pPr>
      <w:r w:rsidRPr="002276D2">
        <w:t>Ensure cross-representation on all committees</w:t>
      </w:r>
    </w:p>
    <w:p w14:paraId="2EA80F5D" w14:textId="77777777" w:rsidR="002276D2" w:rsidRPr="002276D2" w:rsidRDefault="002276D2" w:rsidP="002276D2">
      <w:pPr>
        <w:numPr>
          <w:ilvl w:val="1"/>
          <w:numId w:val="43"/>
        </w:numPr>
      </w:pPr>
      <w:r w:rsidRPr="002276D2">
        <w:t>Lead Chairs meetings</w:t>
      </w:r>
    </w:p>
    <w:p w14:paraId="0062398E" w14:textId="77777777" w:rsidR="002276D2" w:rsidRPr="002276D2" w:rsidRDefault="002276D2" w:rsidP="002276D2">
      <w:pPr>
        <w:numPr>
          <w:ilvl w:val="1"/>
          <w:numId w:val="43"/>
        </w:numPr>
      </w:pPr>
      <w:r w:rsidRPr="002276D2">
        <w:t>Maintain documentation and a shared working space</w:t>
      </w:r>
    </w:p>
    <w:p w14:paraId="5346BD19" w14:textId="77777777" w:rsidR="002276D2" w:rsidRPr="002276D2" w:rsidRDefault="002276D2" w:rsidP="002276D2">
      <w:pPr>
        <w:numPr>
          <w:ilvl w:val="1"/>
          <w:numId w:val="43"/>
        </w:numPr>
      </w:pPr>
      <w:r w:rsidRPr="002276D2">
        <w:t>Schedule meetings</w:t>
      </w:r>
    </w:p>
    <w:p w14:paraId="5BD150FB" w14:textId="77777777" w:rsidR="002276D2" w:rsidRPr="002276D2" w:rsidRDefault="002276D2" w:rsidP="002276D2">
      <w:pPr>
        <w:numPr>
          <w:ilvl w:val="1"/>
          <w:numId w:val="43"/>
        </w:numPr>
      </w:pPr>
      <w:r w:rsidRPr="002276D2">
        <w:t>Communicate regular committee and project work updates to EDC</w:t>
      </w:r>
    </w:p>
    <w:p w14:paraId="081CA0CD" w14:textId="77777777" w:rsidR="002276D2" w:rsidRPr="002276D2" w:rsidRDefault="002276D2" w:rsidP="002276D2">
      <w:pPr>
        <w:rPr>
          <w:b/>
        </w:rPr>
      </w:pPr>
    </w:p>
    <w:p w14:paraId="4D51965D" w14:textId="77777777" w:rsidR="002276D2" w:rsidRPr="002276D2" w:rsidRDefault="002276D2" w:rsidP="002276D2">
      <w:r w:rsidRPr="002276D2">
        <w:rPr>
          <w:b/>
        </w:rPr>
        <w:t>Data Governance Committee Chairs</w:t>
      </w:r>
      <w:r w:rsidRPr="002276D2">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4619"/>
        <w:gridCol w:w="3116"/>
      </w:tblGrid>
      <w:tr w:rsidR="002276D2" w:rsidRPr="002276D2" w14:paraId="48B65478" w14:textId="77777777" w:rsidTr="00C205F0">
        <w:tc>
          <w:tcPr>
            <w:tcW w:w="9350" w:type="dxa"/>
            <w:gridSpan w:val="3"/>
            <w:shd w:val="clear" w:color="auto" w:fill="CFB991" w:themeFill="accent3"/>
          </w:tcPr>
          <w:p w14:paraId="4E0248F9" w14:textId="77777777" w:rsidR="002276D2" w:rsidRPr="002276D2" w:rsidRDefault="002276D2" w:rsidP="002276D2">
            <w:r w:rsidRPr="002276D2">
              <w:t>Data Ethics</w:t>
            </w:r>
          </w:p>
        </w:tc>
      </w:tr>
      <w:tr w:rsidR="002276D2" w:rsidRPr="002276D2" w14:paraId="28027873" w14:textId="77777777" w:rsidTr="00250C28">
        <w:tc>
          <w:tcPr>
            <w:tcW w:w="1615" w:type="dxa"/>
            <w:vAlign w:val="center"/>
          </w:tcPr>
          <w:p w14:paraId="15D35B89" w14:textId="77777777" w:rsidR="002276D2" w:rsidRPr="002276D2" w:rsidRDefault="002276D2" w:rsidP="002276D2">
            <w:r w:rsidRPr="002276D2">
              <w:t>Chair 1</w:t>
            </w:r>
          </w:p>
        </w:tc>
        <w:tc>
          <w:tcPr>
            <w:tcW w:w="4619" w:type="dxa"/>
            <w:vAlign w:val="center"/>
          </w:tcPr>
          <w:p w14:paraId="686B455F" w14:textId="77777777" w:rsidR="002276D2" w:rsidRPr="002276D2" w:rsidRDefault="002276D2" w:rsidP="002276D2">
            <w:r w:rsidRPr="002276D2">
              <w:t>Principle Data Scientist; IDA+A</w:t>
            </w:r>
          </w:p>
        </w:tc>
        <w:tc>
          <w:tcPr>
            <w:tcW w:w="3116" w:type="dxa"/>
            <w:vAlign w:val="center"/>
          </w:tcPr>
          <w:p w14:paraId="76514CF6" w14:textId="77777777" w:rsidR="002276D2" w:rsidRPr="002276D2" w:rsidRDefault="002276D2" w:rsidP="002276D2">
            <w:r w:rsidRPr="002276D2">
              <w:t>Role-based, permanent</w:t>
            </w:r>
          </w:p>
        </w:tc>
      </w:tr>
      <w:tr w:rsidR="002276D2" w:rsidRPr="002276D2" w14:paraId="1116C55D" w14:textId="77777777" w:rsidTr="00250C28">
        <w:tc>
          <w:tcPr>
            <w:tcW w:w="1615" w:type="dxa"/>
            <w:vAlign w:val="center"/>
          </w:tcPr>
          <w:p w14:paraId="01D389A8" w14:textId="77777777" w:rsidR="002276D2" w:rsidRPr="002276D2" w:rsidRDefault="002276D2" w:rsidP="002276D2">
            <w:r w:rsidRPr="002276D2">
              <w:t>Chair 2</w:t>
            </w:r>
          </w:p>
        </w:tc>
        <w:tc>
          <w:tcPr>
            <w:tcW w:w="4619" w:type="dxa"/>
            <w:vAlign w:val="center"/>
          </w:tcPr>
          <w:p w14:paraId="2B549626" w14:textId="77777777" w:rsidR="002276D2" w:rsidRPr="002276D2" w:rsidRDefault="002276D2" w:rsidP="002276D2">
            <w:r w:rsidRPr="002276D2">
              <w:t>Director, Artificial Intelligence; IT</w:t>
            </w:r>
          </w:p>
        </w:tc>
        <w:tc>
          <w:tcPr>
            <w:tcW w:w="3116" w:type="dxa"/>
            <w:vAlign w:val="center"/>
          </w:tcPr>
          <w:p w14:paraId="6710F869" w14:textId="77777777" w:rsidR="002276D2" w:rsidRPr="002276D2" w:rsidRDefault="002276D2" w:rsidP="002276D2">
            <w:r w:rsidRPr="002276D2">
              <w:t>Role-based, permanent</w:t>
            </w:r>
          </w:p>
        </w:tc>
      </w:tr>
      <w:tr w:rsidR="002276D2" w:rsidRPr="002276D2" w14:paraId="255F3890" w14:textId="77777777" w:rsidTr="00C205F0">
        <w:tc>
          <w:tcPr>
            <w:tcW w:w="9350" w:type="dxa"/>
            <w:gridSpan w:val="3"/>
            <w:shd w:val="clear" w:color="auto" w:fill="CFB991" w:themeFill="accent3"/>
          </w:tcPr>
          <w:p w14:paraId="1F4140CA" w14:textId="267184F4" w:rsidR="002276D2" w:rsidRPr="002276D2" w:rsidRDefault="002276D2" w:rsidP="002276D2">
            <w:r w:rsidRPr="002276D2">
              <w:t>Data Stewards</w:t>
            </w:r>
          </w:p>
        </w:tc>
      </w:tr>
      <w:tr w:rsidR="002276D2" w:rsidRPr="002276D2" w14:paraId="01EEE0D6" w14:textId="77777777" w:rsidTr="00250C28">
        <w:tc>
          <w:tcPr>
            <w:tcW w:w="1615" w:type="dxa"/>
            <w:vAlign w:val="center"/>
          </w:tcPr>
          <w:p w14:paraId="5109A21C" w14:textId="77777777" w:rsidR="002276D2" w:rsidRPr="002276D2" w:rsidRDefault="002276D2" w:rsidP="002276D2">
            <w:r w:rsidRPr="002276D2">
              <w:t>Chair 1</w:t>
            </w:r>
          </w:p>
        </w:tc>
        <w:tc>
          <w:tcPr>
            <w:tcW w:w="4619" w:type="dxa"/>
            <w:vAlign w:val="center"/>
          </w:tcPr>
          <w:p w14:paraId="799CF60B" w14:textId="77777777" w:rsidR="002276D2" w:rsidRPr="002276D2" w:rsidRDefault="002276D2" w:rsidP="002276D2">
            <w:r w:rsidRPr="002276D2">
              <w:t>CISO Staff Member</w:t>
            </w:r>
          </w:p>
        </w:tc>
        <w:tc>
          <w:tcPr>
            <w:tcW w:w="3116" w:type="dxa"/>
            <w:vAlign w:val="center"/>
          </w:tcPr>
          <w:p w14:paraId="1597F717" w14:textId="77777777" w:rsidR="002276D2" w:rsidRPr="002276D2" w:rsidRDefault="002276D2" w:rsidP="002276D2">
            <w:r w:rsidRPr="002276D2">
              <w:t>Org-based, rotating as desired</w:t>
            </w:r>
          </w:p>
        </w:tc>
      </w:tr>
      <w:tr w:rsidR="002276D2" w:rsidRPr="002276D2" w14:paraId="516207E3" w14:textId="77777777" w:rsidTr="00250C28">
        <w:tc>
          <w:tcPr>
            <w:tcW w:w="1615" w:type="dxa"/>
            <w:vAlign w:val="center"/>
          </w:tcPr>
          <w:p w14:paraId="44341D0D" w14:textId="77777777" w:rsidR="002276D2" w:rsidRPr="002276D2" w:rsidRDefault="002276D2" w:rsidP="002276D2">
            <w:r w:rsidRPr="002276D2">
              <w:t>Chair 2</w:t>
            </w:r>
          </w:p>
        </w:tc>
        <w:tc>
          <w:tcPr>
            <w:tcW w:w="4619" w:type="dxa"/>
            <w:vAlign w:val="center"/>
          </w:tcPr>
          <w:p w14:paraId="1E4B551E" w14:textId="77777777" w:rsidR="002276D2" w:rsidRPr="002276D2" w:rsidRDefault="002276D2" w:rsidP="002276D2">
            <w:r w:rsidRPr="002276D2">
              <w:t>Anyone</w:t>
            </w:r>
          </w:p>
        </w:tc>
        <w:tc>
          <w:tcPr>
            <w:tcW w:w="3116" w:type="dxa"/>
            <w:vAlign w:val="center"/>
          </w:tcPr>
          <w:p w14:paraId="4B0D1EC3" w14:textId="77777777" w:rsidR="002276D2" w:rsidRPr="002276D2" w:rsidRDefault="002276D2" w:rsidP="002276D2">
            <w:r w:rsidRPr="002276D2">
              <w:t>Voluntary, rotating 2-years</w:t>
            </w:r>
          </w:p>
        </w:tc>
      </w:tr>
      <w:tr w:rsidR="002276D2" w:rsidRPr="002276D2" w14:paraId="72013B4B" w14:textId="77777777" w:rsidTr="00C205F0">
        <w:tc>
          <w:tcPr>
            <w:tcW w:w="9350" w:type="dxa"/>
            <w:gridSpan w:val="3"/>
            <w:shd w:val="clear" w:color="auto" w:fill="CFB991" w:themeFill="accent3"/>
            <w:vAlign w:val="center"/>
          </w:tcPr>
          <w:p w14:paraId="38D582A1" w14:textId="77777777" w:rsidR="002276D2" w:rsidRPr="002276D2" w:rsidRDefault="002276D2" w:rsidP="002276D2">
            <w:r w:rsidRPr="002276D2">
              <w:t>Quality Data Experience</w:t>
            </w:r>
          </w:p>
        </w:tc>
      </w:tr>
      <w:tr w:rsidR="002276D2" w:rsidRPr="002276D2" w14:paraId="1A927AA3" w14:textId="77777777" w:rsidTr="00250C28">
        <w:tc>
          <w:tcPr>
            <w:tcW w:w="1615" w:type="dxa"/>
            <w:vAlign w:val="center"/>
          </w:tcPr>
          <w:p w14:paraId="344CA029" w14:textId="77777777" w:rsidR="002276D2" w:rsidRPr="002276D2" w:rsidRDefault="002276D2" w:rsidP="002276D2">
            <w:r w:rsidRPr="002276D2">
              <w:t>Chair 1</w:t>
            </w:r>
          </w:p>
        </w:tc>
        <w:tc>
          <w:tcPr>
            <w:tcW w:w="4619" w:type="dxa"/>
            <w:vAlign w:val="center"/>
          </w:tcPr>
          <w:p w14:paraId="7AA91EBB" w14:textId="77777777" w:rsidR="002276D2" w:rsidRPr="002276D2" w:rsidRDefault="002276D2" w:rsidP="002276D2">
            <w:r w:rsidRPr="002276D2">
              <w:t>Director, Analytics; IDA+A</w:t>
            </w:r>
          </w:p>
        </w:tc>
        <w:tc>
          <w:tcPr>
            <w:tcW w:w="3116" w:type="dxa"/>
            <w:vAlign w:val="center"/>
          </w:tcPr>
          <w:p w14:paraId="450CE3F8" w14:textId="77777777" w:rsidR="002276D2" w:rsidRPr="002276D2" w:rsidRDefault="002276D2" w:rsidP="002276D2">
            <w:r w:rsidRPr="002276D2">
              <w:t>Role-based, permanent</w:t>
            </w:r>
          </w:p>
        </w:tc>
      </w:tr>
      <w:tr w:rsidR="002276D2" w:rsidRPr="002276D2" w14:paraId="643D82D7" w14:textId="77777777" w:rsidTr="00250C28">
        <w:tc>
          <w:tcPr>
            <w:tcW w:w="1615" w:type="dxa"/>
            <w:vAlign w:val="center"/>
          </w:tcPr>
          <w:p w14:paraId="00777504" w14:textId="77777777" w:rsidR="002276D2" w:rsidRPr="002276D2" w:rsidRDefault="002276D2" w:rsidP="002276D2">
            <w:r w:rsidRPr="002276D2">
              <w:t>Chair 2</w:t>
            </w:r>
          </w:p>
        </w:tc>
        <w:tc>
          <w:tcPr>
            <w:tcW w:w="4619" w:type="dxa"/>
            <w:vAlign w:val="center"/>
          </w:tcPr>
          <w:p w14:paraId="01D0DDF8" w14:textId="77777777" w:rsidR="002276D2" w:rsidRPr="002276D2" w:rsidRDefault="002276D2" w:rsidP="002276D2">
            <w:r w:rsidRPr="002276D2">
              <w:t>Anyone</w:t>
            </w:r>
          </w:p>
        </w:tc>
        <w:tc>
          <w:tcPr>
            <w:tcW w:w="3116" w:type="dxa"/>
            <w:vAlign w:val="center"/>
          </w:tcPr>
          <w:p w14:paraId="44E01975" w14:textId="77777777" w:rsidR="002276D2" w:rsidRPr="002276D2" w:rsidRDefault="002276D2" w:rsidP="002276D2">
            <w:r w:rsidRPr="002276D2">
              <w:t>Voluntary, rotating 2-years</w:t>
            </w:r>
          </w:p>
        </w:tc>
      </w:tr>
      <w:tr w:rsidR="002276D2" w:rsidRPr="002276D2" w14:paraId="49A2AED3" w14:textId="77777777" w:rsidTr="00C205F0">
        <w:tc>
          <w:tcPr>
            <w:tcW w:w="9350" w:type="dxa"/>
            <w:gridSpan w:val="3"/>
            <w:shd w:val="clear" w:color="auto" w:fill="CFB991" w:themeFill="accent3"/>
            <w:vAlign w:val="center"/>
          </w:tcPr>
          <w:p w14:paraId="26D161D3" w14:textId="77777777" w:rsidR="002276D2" w:rsidRPr="002276D2" w:rsidRDefault="002276D2" w:rsidP="002276D2">
            <w:r w:rsidRPr="002276D2">
              <w:t>Training and Communication</w:t>
            </w:r>
          </w:p>
        </w:tc>
      </w:tr>
      <w:tr w:rsidR="002276D2" w:rsidRPr="002276D2" w14:paraId="26055831" w14:textId="77777777" w:rsidTr="00250C28">
        <w:tc>
          <w:tcPr>
            <w:tcW w:w="1615" w:type="dxa"/>
            <w:vAlign w:val="center"/>
          </w:tcPr>
          <w:p w14:paraId="01199FF6" w14:textId="77777777" w:rsidR="002276D2" w:rsidRPr="002276D2" w:rsidRDefault="002276D2" w:rsidP="002276D2">
            <w:r w:rsidRPr="002276D2">
              <w:t>Chair 1</w:t>
            </w:r>
          </w:p>
        </w:tc>
        <w:tc>
          <w:tcPr>
            <w:tcW w:w="4619" w:type="dxa"/>
            <w:vAlign w:val="center"/>
          </w:tcPr>
          <w:p w14:paraId="4F1A4289" w14:textId="77777777" w:rsidR="002276D2" w:rsidRPr="002276D2" w:rsidRDefault="002276D2" w:rsidP="002276D2">
            <w:r w:rsidRPr="002276D2">
              <w:t>Senior Organizational Development Specialist; HR Organizational Effectiveness</w:t>
            </w:r>
          </w:p>
        </w:tc>
        <w:tc>
          <w:tcPr>
            <w:tcW w:w="3116" w:type="dxa"/>
            <w:vAlign w:val="center"/>
          </w:tcPr>
          <w:p w14:paraId="3D775504" w14:textId="77777777" w:rsidR="002276D2" w:rsidRPr="002276D2" w:rsidRDefault="002276D2" w:rsidP="002276D2">
            <w:r w:rsidRPr="002276D2">
              <w:t>Role-based, permanent</w:t>
            </w:r>
          </w:p>
        </w:tc>
      </w:tr>
      <w:tr w:rsidR="002276D2" w:rsidRPr="002276D2" w14:paraId="5F240C1D" w14:textId="77777777" w:rsidTr="00250C28">
        <w:tc>
          <w:tcPr>
            <w:tcW w:w="1615" w:type="dxa"/>
            <w:vAlign w:val="center"/>
          </w:tcPr>
          <w:p w14:paraId="36150C32" w14:textId="77777777" w:rsidR="002276D2" w:rsidRPr="002276D2" w:rsidRDefault="002276D2" w:rsidP="002276D2">
            <w:r w:rsidRPr="002276D2">
              <w:t>Chair 2</w:t>
            </w:r>
          </w:p>
        </w:tc>
        <w:tc>
          <w:tcPr>
            <w:tcW w:w="4619" w:type="dxa"/>
            <w:vAlign w:val="center"/>
          </w:tcPr>
          <w:p w14:paraId="60819D13" w14:textId="77777777" w:rsidR="002276D2" w:rsidRPr="002276D2" w:rsidRDefault="002276D2" w:rsidP="002276D2">
            <w:r w:rsidRPr="002276D2">
              <w:t>Functional-area representative with training/communication job responsibilities</w:t>
            </w:r>
          </w:p>
        </w:tc>
        <w:tc>
          <w:tcPr>
            <w:tcW w:w="3116" w:type="dxa"/>
            <w:vAlign w:val="center"/>
          </w:tcPr>
          <w:p w14:paraId="6773C39B" w14:textId="77777777" w:rsidR="002276D2" w:rsidRPr="002276D2" w:rsidRDefault="002276D2" w:rsidP="002276D2">
            <w:r w:rsidRPr="002276D2">
              <w:t>Voluntary, rotating 2-years</w:t>
            </w:r>
          </w:p>
        </w:tc>
      </w:tr>
    </w:tbl>
    <w:p w14:paraId="04F1A994" w14:textId="77777777" w:rsidR="002276D2" w:rsidRPr="002276D2" w:rsidRDefault="002276D2" w:rsidP="002276D2"/>
    <w:p w14:paraId="260B8227" w14:textId="77777777" w:rsidR="002276D2" w:rsidRDefault="002276D2" w:rsidP="002276D2"/>
    <w:sectPr w:rsidR="002276D2" w:rsidSect="00012CB4">
      <w:footerReference w:type="default" r:id="rId11"/>
      <w:footerReference w:type="first" r:id="rId12"/>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4B6A" w14:textId="77777777" w:rsidR="002276D2" w:rsidRDefault="002276D2" w:rsidP="00E93074">
      <w:r>
        <w:separator/>
      </w:r>
    </w:p>
    <w:p w14:paraId="6943CE76" w14:textId="77777777" w:rsidR="002276D2" w:rsidRDefault="002276D2" w:rsidP="00E93074"/>
  </w:endnote>
  <w:endnote w:type="continuationSeparator" w:id="0">
    <w:p w14:paraId="6A6AD63E" w14:textId="77777777" w:rsidR="002276D2" w:rsidRDefault="002276D2" w:rsidP="00E93074">
      <w:r>
        <w:continuationSeparator/>
      </w:r>
    </w:p>
    <w:p w14:paraId="1FAA02E2" w14:textId="77777777" w:rsidR="002276D2" w:rsidRDefault="002276D2" w:rsidP="00E9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7571" w14:textId="77777777" w:rsidR="00E62ED5" w:rsidRDefault="00E62ED5"/>
  <w:p w14:paraId="335E476B" w14:textId="77777777" w:rsidR="00E62ED5" w:rsidRDefault="00E62ED5"/>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980"/>
    </w:tblGrid>
    <w:tr w:rsidR="004A050A" w14:paraId="2AD4765D" w14:textId="77777777" w:rsidTr="00991F39">
      <w:tc>
        <w:tcPr>
          <w:tcW w:w="7645" w:type="dxa"/>
          <w:vAlign w:val="bottom"/>
        </w:tcPr>
        <w:p w14:paraId="42E6A5C5" w14:textId="2BCFAC86" w:rsidR="004A050A" w:rsidRDefault="002276D2" w:rsidP="00991F39">
          <w:pPr>
            <w:pStyle w:val="Footer"/>
          </w:pPr>
          <w:r>
            <w:rPr>
              <w:noProof/>
            </w:rPr>
            <w:t>EDC Membership and Charter 2025</w:t>
          </w:r>
        </w:p>
      </w:tc>
      <w:tc>
        <w:tcPr>
          <w:tcW w:w="1980" w:type="dxa"/>
          <w:vAlign w:val="bottom"/>
        </w:tcPr>
        <w:p w14:paraId="25723E80" w14:textId="77777777" w:rsidR="004A050A" w:rsidRPr="001721D5" w:rsidRDefault="004A050A" w:rsidP="002276D2">
          <w:pPr>
            <w:jc w:val="right"/>
          </w:pPr>
          <w:r w:rsidRPr="001721D5">
            <w:t xml:space="preserve">Page </w:t>
          </w:r>
          <w:r w:rsidRPr="001721D5">
            <w:fldChar w:fldCharType="begin"/>
          </w:r>
          <w:r w:rsidRPr="001721D5">
            <w:instrText xml:space="preserve"> PAGE  \* Arabic  \* MERGEFORMAT </w:instrText>
          </w:r>
          <w:r w:rsidRPr="001721D5">
            <w:fldChar w:fldCharType="separate"/>
          </w:r>
          <w:r w:rsidRPr="001721D5">
            <w:rPr>
              <w:noProof/>
            </w:rPr>
            <w:t>1</w:t>
          </w:r>
          <w:r w:rsidRPr="001721D5">
            <w:fldChar w:fldCharType="end"/>
          </w:r>
          <w:r w:rsidRPr="001721D5">
            <w:t xml:space="preserve"> of </w:t>
          </w:r>
          <w:fldSimple w:instr="NUMPAGES  \* Arabic  \* MERGEFORMAT">
            <w:r w:rsidRPr="001721D5">
              <w:rPr>
                <w:noProof/>
              </w:rPr>
              <w:t>2</w:t>
            </w:r>
          </w:fldSimple>
        </w:p>
      </w:tc>
    </w:tr>
  </w:tbl>
  <w:p w14:paraId="33CD9AAA" w14:textId="77777777" w:rsidR="006265E3" w:rsidRDefault="009956B4" w:rsidP="00E93074">
    <w:pPr>
      <w:pStyle w:val="Footer"/>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BA6B" w14:textId="77777777" w:rsidR="00E62ED5" w:rsidRDefault="00E62ED5" w:rsidP="00991F39">
    <w:pPr>
      <w:pStyle w:val="Footer"/>
      <w:jc w:val="center"/>
    </w:pPr>
  </w:p>
  <w:p w14:paraId="72744EA5" w14:textId="77777777" w:rsidR="00E62ED5" w:rsidRDefault="00E62ED5" w:rsidP="00991F39">
    <w:pPr>
      <w:pStyle w:val="Footer"/>
      <w:jc w:val="center"/>
    </w:pPr>
  </w:p>
  <w:p w14:paraId="72F9FD7C" w14:textId="77777777" w:rsidR="00E62ED5" w:rsidRDefault="00E62ED5" w:rsidP="00991F39">
    <w:pPr>
      <w:pStyle w:val="Footer"/>
      <w:jc w:val="center"/>
    </w:pPr>
  </w:p>
  <w:p w14:paraId="7B7E8464" w14:textId="77777777" w:rsidR="004A050A" w:rsidRDefault="004A050A" w:rsidP="00991F39">
    <w:pPr>
      <w:pStyle w:val="Footer"/>
      <w:jc w:val="center"/>
    </w:pPr>
  </w:p>
  <w:p w14:paraId="3FA9E464" w14:textId="77777777" w:rsidR="00C34B66" w:rsidRDefault="00C34B66" w:rsidP="00991F39">
    <w:pPr>
      <w:pStyle w:val="Footer"/>
      <w:jc w:val="center"/>
    </w:pPr>
  </w:p>
  <w:p w14:paraId="73ABB81A" w14:textId="77777777" w:rsidR="00C34B66" w:rsidRDefault="00C34B66" w:rsidP="00991F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9559" w14:textId="77777777" w:rsidR="002276D2" w:rsidRDefault="002276D2" w:rsidP="00E93074">
      <w:r>
        <w:separator/>
      </w:r>
    </w:p>
    <w:p w14:paraId="23533E37" w14:textId="77777777" w:rsidR="002276D2" w:rsidRDefault="002276D2" w:rsidP="00E93074"/>
  </w:footnote>
  <w:footnote w:type="continuationSeparator" w:id="0">
    <w:p w14:paraId="056A1E16" w14:textId="77777777" w:rsidR="002276D2" w:rsidRDefault="002276D2" w:rsidP="00E93074">
      <w:r>
        <w:continuationSeparator/>
      </w:r>
    </w:p>
    <w:p w14:paraId="5310EE29" w14:textId="77777777" w:rsidR="002276D2" w:rsidRDefault="002276D2" w:rsidP="00E93074"/>
  </w:footnote>
  <w:footnote w:id="1">
    <w:p w14:paraId="46033B9A" w14:textId="77777777" w:rsidR="002276D2" w:rsidRPr="00F96B87" w:rsidRDefault="002276D2" w:rsidP="002276D2">
      <w:pPr>
        <w:ind w:left="360"/>
        <w:rPr>
          <w:szCs w:val="22"/>
        </w:rPr>
      </w:pPr>
      <w:r>
        <w:rPr>
          <w:rStyle w:val="FootnoteReference"/>
        </w:rPr>
        <w:footnoteRef/>
      </w:r>
      <w:r>
        <w:t xml:space="preserve"> </w:t>
      </w:r>
      <w:r>
        <w:rPr>
          <w:szCs w:val="22"/>
        </w:rPr>
        <w:t>Examples of topics to be brought to the Executive Data Council:</w:t>
      </w:r>
    </w:p>
    <w:p w14:paraId="05125C90" w14:textId="77777777" w:rsidR="002276D2" w:rsidRDefault="002276D2" w:rsidP="002276D2">
      <w:pPr>
        <w:numPr>
          <w:ilvl w:val="0"/>
          <w:numId w:val="45"/>
        </w:numPr>
        <w:autoSpaceDE w:val="0"/>
        <w:autoSpaceDN w:val="0"/>
        <w:adjustRightInd w:val="0"/>
        <w:spacing w:line="240" w:lineRule="auto"/>
        <w:rPr>
          <w:szCs w:val="22"/>
        </w:rPr>
      </w:pPr>
      <w:r>
        <w:rPr>
          <w:szCs w:val="22"/>
        </w:rPr>
        <w:t>Systems and initiatives being implemented, deprecated</w:t>
      </w:r>
    </w:p>
    <w:p w14:paraId="2C75BD15" w14:textId="77777777" w:rsidR="002276D2" w:rsidRDefault="002276D2" w:rsidP="002276D2">
      <w:pPr>
        <w:numPr>
          <w:ilvl w:val="1"/>
          <w:numId w:val="45"/>
        </w:numPr>
        <w:autoSpaceDE w:val="0"/>
        <w:autoSpaceDN w:val="0"/>
        <w:adjustRightInd w:val="0"/>
        <w:spacing w:line="240" w:lineRule="auto"/>
        <w:rPr>
          <w:szCs w:val="22"/>
        </w:rPr>
      </w:pPr>
      <w:r>
        <w:rPr>
          <w:szCs w:val="22"/>
        </w:rPr>
        <w:t>Purdue Indianapolis</w:t>
      </w:r>
    </w:p>
    <w:p w14:paraId="3BE38E05" w14:textId="77777777" w:rsidR="002276D2" w:rsidRDefault="002276D2" w:rsidP="002276D2">
      <w:pPr>
        <w:numPr>
          <w:ilvl w:val="1"/>
          <w:numId w:val="45"/>
        </w:numPr>
        <w:autoSpaceDE w:val="0"/>
        <w:autoSpaceDN w:val="0"/>
        <w:adjustRightInd w:val="0"/>
        <w:spacing w:line="240" w:lineRule="auto"/>
        <w:rPr>
          <w:szCs w:val="22"/>
        </w:rPr>
      </w:pPr>
      <w:r>
        <w:rPr>
          <w:szCs w:val="22"/>
        </w:rPr>
        <w:t>Banner ODS reporting database</w:t>
      </w:r>
    </w:p>
    <w:p w14:paraId="23CC22EB" w14:textId="77777777" w:rsidR="002276D2" w:rsidRDefault="002276D2" w:rsidP="002276D2">
      <w:pPr>
        <w:numPr>
          <w:ilvl w:val="0"/>
          <w:numId w:val="45"/>
        </w:numPr>
        <w:autoSpaceDE w:val="0"/>
        <w:autoSpaceDN w:val="0"/>
        <w:adjustRightInd w:val="0"/>
        <w:spacing w:line="240" w:lineRule="auto"/>
        <w:rPr>
          <w:szCs w:val="22"/>
        </w:rPr>
      </w:pPr>
      <w:r>
        <w:rPr>
          <w:szCs w:val="22"/>
        </w:rPr>
        <w:t>Institutionally supported data tools and their licensing structure</w:t>
      </w:r>
    </w:p>
    <w:p w14:paraId="696467B0" w14:textId="77777777" w:rsidR="002276D2" w:rsidRDefault="002276D2" w:rsidP="002276D2">
      <w:pPr>
        <w:numPr>
          <w:ilvl w:val="0"/>
          <w:numId w:val="45"/>
        </w:numPr>
        <w:autoSpaceDE w:val="0"/>
        <w:autoSpaceDN w:val="0"/>
        <w:adjustRightInd w:val="0"/>
        <w:spacing w:line="240" w:lineRule="auto"/>
        <w:rPr>
          <w:szCs w:val="22"/>
        </w:rPr>
      </w:pPr>
      <w:r>
        <w:rPr>
          <w:szCs w:val="22"/>
        </w:rPr>
        <w:t>Organizational structure and name changes across data systems</w:t>
      </w:r>
    </w:p>
    <w:p w14:paraId="4BEAAE5E" w14:textId="77777777" w:rsidR="002276D2" w:rsidRDefault="002276D2" w:rsidP="002276D2">
      <w:pPr>
        <w:numPr>
          <w:ilvl w:val="0"/>
          <w:numId w:val="45"/>
        </w:numPr>
        <w:autoSpaceDE w:val="0"/>
        <w:autoSpaceDN w:val="0"/>
        <w:adjustRightInd w:val="0"/>
        <w:spacing w:line="240" w:lineRule="auto"/>
        <w:rPr>
          <w:szCs w:val="22"/>
        </w:rPr>
      </w:pPr>
      <w:r>
        <w:rPr>
          <w:szCs w:val="22"/>
        </w:rPr>
        <w:t>Master data changes such as federal race/ethnicity collection, reporting</w:t>
      </w:r>
    </w:p>
    <w:p w14:paraId="0530276A" w14:textId="77777777" w:rsidR="002276D2" w:rsidRDefault="002276D2" w:rsidP="002276D2">
      <w:pPr>
        <w:pStyle w:val="FootnoteText"/>
      </w:pPr>
    </w:p>
  </w:footnote>
  <w:footnote w:id="2">
    <w:p w14:paraId="6CAB0570" w14:textId="5FBF7C3C" w:rsidR="002276D2" w:rsidRDefault="002276D2" w:rsidP="002276D2">
      <w:pPr>
        <w:ind w:left="360"/>
      </w:pPr>
      <w:r>
        <w:rPr>
          <w:rStyle w:val="FootnoteReference"/>
        </w:rPr>
        <w:footnoteRef/>
      </w:r>
      <w:r>
        <w:t xml:space="preserve"> Central repository for metadata is Data Cookbook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2E59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0AC2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7EF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94A0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4428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00D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8C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5880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D06E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B09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C08E9"/>
    <w:multiLevelType w:val="hybridMultilevel"/>
    <w:tmpl w:val="F678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55FE5"/>
    <w:multiLevelType w:val="hybridMultilevel"/>
    <w:tmpl w:val="9176CC52"/>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2D21E11"/>
    <w:multiLevelType w:val="hybridMultilevel"/>
    <w:tmpl w:val="EFD6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90FB8"/>
    <w:multiLevelType w:val="hybridMultilevel"/>
    <w:tmpl w:val="B3FC6920"/>
    <w:lvl w:ilvl="0" w:tplc="8898992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351B3"/>
    <w:multiLevelType w:val="hybridMultilevel"/>
    <w:tmpl w:val="88D615DE"/>
    <w:lvl w:ilvl="0" w:tplc="A8D8EA50">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3594"/>
    <w:multiLevelType w:val="hybridMultilevel"/>
    <w:tmpl w:val="44EC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C1D2C"/>
    <w:multiLevelType w:val="hybridMultilevel"/>
    <w:tmpl w:val="5940700A"/>
    <w:lvl w:ilvl="0" w:tplc="C9402E8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26740"/>
    <w:multiLevelType w:val="hybridMultilevel"/>
    <w:tmpl w:val="B73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0255A"/>
    <w:multiLevelType w:val="hybridMultilevel"/>
    <w:tmpl w:val="5F549BCA"/>
    <w:lvl w:ilvl="0" w:tplc="F1A25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8170F4"/>
    <w:multiLevelType w:val="hybridMultilevel"/>
    <w:tmpl w:val="174A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194243">
    <w:abstractNumId w:val="13"/>
  </w:num>
  <w:num w:numId="2" w16cid:durableId="292518844">
    <w:abstractNumId w:val="10"/>
  </w:num>
  <w:num w:numId="3" w16cid:durableId="1071733016">
    <w:abstractNumId w:val="17"/>
  </w:num>
  <w:num w:numId="4" w16cid:durableId="425615589">
    <w:abstractNumId w:val="19"/>
  </w:num>
  <w:num w:numId="5" w16cid:durableId="2019194070">
    <w:abstractNumId w:val="9"/>
  </w:num>
  <w:num w:numId="6" w16cid:durableId="1155798701">
    <w:abstractNumId w:val="8"/>
  </w:num>
  <w:num w:numId="7" w16cid:durableId="1623222130">
    <w:abstractNumId w:val="7"/>
  </w:num>
  <w:num w:numId="8" w16cid:durableId="1922056742">
    <w:abstractNumId w:val="6"/>
  </w:num>
  <w:num w:numId="9" w16cid:durableId="1660649372">
    <w:abstractNumId w:val="5"/>
  </w:num>
  <w:num w:numId="10" w16cid:durableId="773866749">
    <w:abstractNumId w:val="4"/>
  </w:num>
  <w:num w:numId="11" w16cid:durableId="215973290">
    <w:abstractNumId w:val="3"/>
  </w:num>
  <w:num w:numId="12" w16cid:durableId="1650939178">
    <w:abstractNumId w:val="2"/>
  </w:num>
  <w:num w:numId="13" w16cid:durableId="471404377">
    <w:abstractNumId w:val="1"/>
  </w:num>
  <w:num w:numId="14" w16cid:durableId="1270308808">
    <w:abstractNumId w:val="0"/>
  </w:num>
  <w:num w:numId="15" w16cid:durableId="1223057921">
    <w:abstractNumId w:val="16"/>
  </w:num>
  <w:num w:numId="16" w16cid:durableId="1022511094">
    <w:abstractNumId w:val="8"/>
  </w:num>
  <w:num w:numId="17" w16cid:durableId="1713312300">
    <w:abstractNumId w:val="3"/>
  </w:num>
  <w:num w:numId="18" w16cid:durableId="1113287224">
    <w:abstractNumId w:val="2"/>
  </w:num>
  <w:num w:numId="19" w16cid:durableId="1161504798">
    <w:abstractNumId w:val="1"/>
  </w:num>
  <w:num w:numId="20" w16cid:durableId="891042605">
    <w:abstractNumId w:val="0"/>
  </w:num>
  <w:num w:numId="21" w16cid:durableId="576286858">
    <w:abstractNumId w:val="8"/>
  </w:num>
  <w:num w:numId="22" w16cid:durableId="1375275943">
    <w:abstractNumId w:val="3"/>
  </w:num>
  <w:num w:numId="23" w16cid:durableId="1557814560">
    <w:abstractNumId w:val="2"/>
  </w:num>
  <w:num w:numId="24" w16cid:durableId="2075931797">
    <w:abstractNumId w:val="1"/>
  </w:num>
  <w:num w:numId="25" w16cid:durableId="153644309">
    <w:abstractNumId w:val="0"/>
  </w:num>
  <w:num w:numId="26" w16cid:durableId="275991633">
    <w:abstractNumId w:val="8"/>
  </w:num>
  <w:num w:numId="27" w16cid:durableId="614405962">
    <w:abstractNumId w:val="3"/>
  </w:num>
  <w:num w:numId="28" w16cid:durableId="917908239">
    <w:abstractNumId w:val="2"/>
  </w:num>
  <w:num w:numId="29" w16cid:durableId="28846627">
    <w:abstractNumId w:val="1"/>
  </w:num>
  <w:num w:numId="30" w16cid:durableId="2026248862">
    <w:abstractNumId w:val="0"/>
  </w:num>
  <w:num w:numId="31" w16cid:durableId="1227955642">
    <w:abstractNumId w:val="8"/>
  </w:num>
  <w:num w:numId="32" w16cid:durableId="490679263">
    <w:abstractNumId w:val="3"/>
  </w:num>
  <w:num w:numId="33" w16cid:durableId="449394685">
    <w:abstractNumId w:val="2"/>
  </w:num>
  <w:num w:numId="34" w16cid:durableId="951326686">
    <w:abstractNumId w:val="1"/>
  </w:num>
  <w:num w:numId="35" w16cid:durableId="1394549575">
    <w:abstractNumId w:val="0"/>
  </w:num>
  <w:num w:numId="36" w16cid:durableId="132263025">
    <w:abstractNumId w:val="8"/>
  </w:num>
  <w:num w:numId="37" w16cid:durableId="291599170">
    <w:abstractNumId w:val="3"/>
  </w:num>
  <w:num w:numId="38" w16cid:durableId="1128741063">
    <w:abstractNumId w:val="2"/>
  </w:num>
  <w:num w:numId="39" w16cid:durableId="952319974">
    <w:abstractNumId w:val="1"/>
  </w:num>
  <w:num w:numId="40" w16cid:durableId="986202471">
    <w:abstractNumId w:val="0"/>
  </w:num>
  <w:num w:numId="41" w16cid:durableId="309558062">
    <w:abstractNumId w:val="12"/>
  </w:num>
  <w:num w:numId="42" w16cid:durableId="1096633180">
    <w:abstractNumId w:val="15"/>
  </w:num>
  <w:num w:numId="43" w16cid:durableId="28189626">
    <w:abstractNumId w:val="14"/>
  </w:num>
  <w:num w:numId="44" w16cid:durableId="310597740">
    <w:abstractNumId w:val="18"/>
  </w:num>
  <w:num w:numId="45" w16cid:durableId="594097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D2"/>
    <w:rsid w:val="00012CB4"/>
    <w:rsid w:val="00012F94"/>
    <w:rsid w:val="000370F9"/>
    <w:rsid w:val="000401C9"/>
    <w:rsid w:val="0004083F"/>
    <w:rsid w:val="000479FB"/>
    <w:rsid w:val="00054F40"/>
    <w:rsid w:val="0005629A"/>
    <w:rsid w:val="000800EA"/>
    <w:rsid w:val="00086902"/>
    <w:rsid w:val="00096F39"/>
    <w:rsid w:val="000C71B5"/>
    <w:rsid w:val="000E5104"/>
    <w:rsid w:val="001012CC"/>
    <w:rsid w:val="001170A4"/>
    <w:rsid w:val="001344DB"/>
    <w:rsid w:val="001721D5"/>
    <w:rsid w:val="00173CA6"/>
    <w:rsid w:val="00197ACC"/>
    <w:rsid w:val="001A0AF2"/>
    <w:rsid w:val="001A5313"/>
    <w:rsid w:val="001B3513"/>
    <w:rsid w:val="001D641E"/>
    <w:rsid w:val="00200F86"/>
    <w:rsid w:val="002276D2"/>
    <w:rsid w:val="00236978"/>
    <w:rsid w:val="00256BDC"/>
    <w:rsid w:val="00260DA4"/>
    <w:rsid w:val="00266A4F"/>
    <w:rsid w:val="00275CC4"/>
    <w:rsid w:val="00290425"/>
    <w:rsid w:val="002B343D"/>
    <w:rsid w:val="002F1D33"/>
    <w:rsid w:val="002F20AA"/>
    <w:rsid w:val="002F25E8"/>
    <w:rsid w:val="00311069"/>
    <w:rsid w:val="0031426D"/>
    <w:rsid w:val="0031442A"/>
    <w:rsid w:val="00314CAC"/>
    <w:rsid w:val="0033290F"/>
    <w:rsid w:val="00354B01"/>
    <w:rsid w:val="00382F01"/>
    <w:rsid w:val="00397B61"/>
    <w:rsid w:val="003A0A5C"/>
    <w:rsid w:val="003A2E60"/>
    <w:rsid w:val="003C2393"/>
    <w:rsid w:val="004039A4"/>
    <w:rsid w:val="004369F3"/>
    <w:rsid w:val="00441368"/>
    <w:rsid w:val="00444184"/>
    <w:rsid w:val="00467E29"/>
    <w:rsid w:val="00472AEB"/>
    <w:rsid w:val="00486502"/>
    <w:rsid w:val="004A050A"/>
    <w:rsid w:val="004D1FC3"/>
    <w:rsid w:val="004F57ED"/>
    <w:rsid w:val="0050525F"/>
    <w:rsid w:val="005120E3"/>
    <w:rsid w:val="00531BFB"/>
    <w:rsid w:val="005460F8"/>
    <w:rsid w:val="00546BD9"/>
    <w:rsid w:val="0054747F"/>
    <w:rsid w:val="005608D7"/>
    <w:rsid w:val="00574123"/>
    <w:rsid w:val="00585E72"/>
    <w:rsid w:val="005E4633"/>
    <w:rsid w:val="005E4CA2"/>
    <w:rsid w:val="005F7E58"/>
    <w:rsid w:val="00604927"/>
    <w:rsid w:val="006265E3"/>
    <w:rsid w:val="00646F47"/>
    <w:rsid w:val="00660218"/>
    <w:rsid w:val="0066364C"/>
    <w:rsid w:val="006955A3"/>
    <w:rsid w:val="006A4766"/>
    <w:rsid w:val="00732C24"/>
    <w:rsid w:val="00743C43"/>
    <w:rsid w:val="00746005"/>
    <w:rsid w:val="007514FD"/>
    <w:rsid w:val="0076318F"/>
    <w:rsid w:val="00765809"/>
    <w:rsid w:val="007913BE"/>
    <w:rsid w:val="007954ED"/>
    <w:rsid w:val="007A590A"/>
    <w:rsid w:val="007F795B"/>
    <w:rsid w:val="00822753"/>
    <w:rsid w:val="00863153"/>
    <w:rsid w:val="00873687"/>
    <w:rsid w:val="008770E4"/>
    <w:rsid w:val="00881B4B"/>
    <w:rsid w:val="008D4924"/>
    <w:rsid w:val="008D7532"/>
    <w:rsid w:val="008E7DA3"/>
    <w:rsid w:val="008F0D6B"/>
    <w:rsid w:val="009008AE"/>
    <w:rsid w:val="0090285F"/>
    <w:rsid w:val="0090476A"/>
    <w:rsid w:val="009050CD"/>
    <w:rsid w:val="009359E6"/>
    <w:rsid w:val="0094620A"/>
    <w:rsid w:val="0095437D"/>
    <w:rsid w:val="00981C92"/>
    <w:rsid w:val="00983036"/>
    <w:rsid w:val="00991F39"/>
    <w:rsid w:val="009956B4"/>
    <w:rsid w:val="009B44E4"/>
    <w:rsid w:val="009C267D"/>
    <w:rsid w:val="009C39B8"/>
    <w:rsid w:val="009D020C"/>
    <w:rsid w:val="009D42F8"/>
    <w:rsid w:val="009E6A39"/>
    <w:rsid w:val="00A1423E"/>
    <w:rsid w:val="00A4475A"/>
    <w:rsid w:val="00A447A0"/>
    <w:rsid w:val="00A54F06"/>
    <w:rsid w:val="00A62C6E"/>
    <w:rsid w:val="00A663A9"/>
    <w:rsid w:val="00A93AE7"/>
    <w:rsid w:val="00AD077C"/>
    <w:rsid w:val="00AE186C"/>
    <w:rsid w:val="00AF28DD"/>
    <w:rsid w:val="00AF7FEF"/>
    <w:rsid w:val="00B129D4"/>
    <w:rsid w:val="00B142BB"/>
    <w:rsid w:val="00B153F8"/>
    <w:rsid w:val="00B224A3"/>
    <w:rsid w:val="00B71A98"/>
    <w:rsid w:val="00B77173"/>
    <w:rsid w:val="00B80E4E"/>
    <w:rsid w:val="00B83D0D"/>
    <w:rsid w:val="00B84CC4"/>
    <w:rsid w:val="00BA4144"/>
    <w:rsid w:val="00BB4FC2"/>
    <w:rsid w:val="00BC2587"/>
    <w:rsid w:val="00C12B84"/>
    <w:rsid w:val="00C205F0"/>
    <w:rsid w:val="00C3087B"/>
    <w:rsid w:val="00C32935"/>
    <w:rsid w:val="00C34B66"/>
    <w:rsid w:val="00C47EB0"/>
    <w:rsid w:val="00C5251E"/>
    <w:rsid w:val="00C52F96"/>
    <w:rsid w:val="00C63E1F"/>
    <w:rsid w:val="00C815E8"/>
    <w:rsid w:val="00C95168"/>
    <w:rsid w:val="00CD1B63"/>
    <w:rsid w:val="00CD6C49"/>
    <w:rsid w:val="00D00CDC"/>
    <w:rsid w:val="00D5464B"/>
    <w:rsid w:val="00D8385A"/>
    <w:rsid w:val="00D92B3B"/>
    <w:rsid w:val="00DA604E"/>
    <w:rsid w:val="00DE36BD"/>
    <w:rsid w:val="00DF5C64"/>
    <w:rsid w:val="00E0285A"/>
    <w:rsid w:val="00E141C8"/>
    <w:rsid w:val="00E358CC"/>
    <w:rsid w:val="00E35E97"/>
    <w:rsid w:val="00E4065D"/>
    <w:rsid w:val="00E44C46"/>
    <w:rsid w:val="00E45EE9"/>
    <w:rsid w:val="00E62ED5"/>
    <w:rsid w:val="00E93074"/>
    <w:rsid w:val="00EA140B"/>
    <w:rsid w:val="00EA2CE9"/>
    <w:rsid w:val="00EB6A96"/>
    <w:rsid w:val="00EC27B5"/>
    <w:rsid w:val="00EE4057"/>
    <w:rsid w:val="00F10EE7"/>
    <w:rsid w:val="00F313B5"/>
    <w:rsid w:val="00F46CE4"/>
    <w:rsid w:val="00F540C4"/>
    <w:rsid w:val="00F76B10"/>
    <w:rsid w:val="00FA59BA"/>
    <w:rsid w:val="00FA696C"/>
    <w:rsid w:val="00FA78D6"/>
    <w:rsid w:val="00FC4120"/>
    <w:rsid w:val="00FC4F65"/>
    <w:rsid w:val="00FC60F5"/>
    <w:rsid w:val="00FF4799"/>
    <w:rsid w:val="590ED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9929F"/>
  <w15:chartTrackingRefBased/>
  <w15:docId w15:val="{25FBAD96-4C8A-49F2-BDAE-77BB42C9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74"/>
    <w:pPr>
      <w:spacing w:after="0"/>
    </w:pPr>
    <w:rPr>
      <w:rFonts w:ascii="Georgia" w:hAnsi="Georgia"/>
      <w:bCs/>
      <w:color w:val="000000" w:themeColor="text1"/>
      <w:szCs w:val="48"/>
      <w:lang w:eastAsia="en-US"/>
    </w:rPr>
  </w:style>
  <w:style w:type="paragraph" w:styleId="Heading1">
    <w:name w:val="heading 1"/>
    <w:basedOn w:val="Title"/>
    <w:next w:val="Normal"/>
    <w:link w:val="Heading1Char"/>
    <w:uiPriority w:val="9"/>
    <w:qFormat/>
    <w:rsid w:val="009359E6"/>
    <w:pPr>
      <w:outlineLvl w:val="0"/>
    </w:pPr>
    <w:rPr>
      <w:rFonts w:ascii="Franklin Gothic Medium" w:hAnsi="Franklin Gothic Medium"/>
      <w:color w:val="auto"/>
      <w:sz w:val="36"/>
      <w:szCs w:val="36"/>
    </w:rPr>
  </w:style>
  <w:style w:type="paragraph" w:styleId="Heading2">
    <w:name w:val="heading 2"/>
    <w:basedOn w:val="Heading1"/>
    <w:next w:val="Normal"/>
    <w:link w:val="Heading2Char"/>
    <w:autoRedefine/>
    <w:uiPriority w:val="9"/>
    <w:unhideWhenUsed/>
    <w:qFormat/>
    <w:rsid w:val="000E5104"/>
    <w:pPr>
      <w:outlineLvl w:val="1"/>
    </w:pPr>
    <w:rPr>
      <w:color w:val="8E6F3E" w:themeColor="accent1"/>
      <w:sz w:val="30"/>
      <w:szCs w:val="30"/>
    </w:rPr>
  </w:style>
  <w:style w:type="paragraph" w:styleId="Heading3">
    <w:name w:val="heading 3"/>
    <w:basedOn w:val="Normal"/>
    <w:next w:val="Normal"/>
    <w:link w:val="Heading3Char"/>
    <w:autoRedefine/>
    <w:uiPriority w:val="9"/>
    <w:unhideWhenUsed/>
    <w:qFormat/>
    <w:rsid w:val="009008AE"/>
    <w:pPr>
      <w:keepNext/>
      <w:keepLines/>
      <w:spacing w:line="276" w:lineRule="auto"/>
      <w:outlineLvl w:val="2"/>
    </w:pPr>
    <w:rPr>
      <w:rFonts w:ascii="Franklin Gothic Book" w:eastAsiaTheme="majorEastAsia" w:hAnsi="Franklin Gothic Book" w:cstheme="majorBidi"/>
      <w:color w:val="555960" w:themeColor="text2"/>
      <w:sz w:val="28"/>
      <w:szCs w:val="32"/>
    </w:rPr>
  </w:style>
  <w:style w:type="paragraph" w:styleId="Heading4">
    <w:name w:val="heading 4"/>
    <w:basedOn w:val="Normal"/>
    <w:next w:val="Normal"/>
    <w:link w:val="Heading4Char"/>
    <w:uiPriority w:val="9"/>
    <w:unhideWhenUsed/>
    <w:qFormat/>
    <w:rsid w:val="00E93074"/>
    <w:pPr>
      <w:keepNext/>
      <w:keepLines/>
      <w:spacing w:line="276" w:lineRule="auto"/>
      <w:outlineLvl w:val="3"/>
    </w:pPr>
    <w:rPr>
      <w:rFonts w:ascii="Franklin Gothic Book" w:eastAsiaTheme="majorEastAsia" w:hAnsi="Franklin Gothic Book" w:cstheme="majorBidi"/>
      <w:i/>
      <w:iCs/>
      <w:color w:val="auto"/>
      <w:sz w:val="26"/>
      <w:szCs w:val="26"/>
    </w:rPr>
  </w:style>
  <w:style w:type="paragraph" w:styleId="Heading5">
    <w:name w:val="heading 5"/>
    <w:basedOn w:val="Normal"/>
    <w:next w:val="Normal"/>
    <w:link w:val="Heading5Char"/>
    <w:uiPriority w:val="9"/>
    <w:unhideWhenUsed/>
    <w:rsid w:val="00354B01"/>
    <w:pPr>
      <w:keepNext/>
      <w:keepLines/>
      <w:spacing w:before="40"/>
      <w:outlineLvl w:val="4"/>
    </w:pPr>
    <w:rPr>
      <w:rFonts w:asciiTheme="majorHAnsi" w:eastAsiaTheme="majorEastAsia" w:hAnsiTheme="majorHAnsi" w:cstheme="majorBidi"/>
      <w:color w:val="6A53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EB"/>
    <w:pPr>
      <w:tabs>
        <w:tab w:val="center" w:pos="4680"/>
        <w:tab w:val="right" w:pos="9360"/>
      </w:tabs>
      <w:spacing w:line="240" w:lineRule="auto"/>
    </w:pPr>
  </w:style>
  <w:style w:type="character" w:customStyle="1" w:styleId="HeaderChar">
    <w:name w:val="Header Char"/>
    <w:basedOn w:val="DefaultParagraphFont"/>
    <w:link w:val="Header"/>
    <w:uiPriority w:val="99"/>
    <w:rsid w:val="00472AEB"/>
  </w:style>
  <w:style w:type="paragraph" w:styleId="Footer">
    <w:name w:val="footer"/>
    <w:basedOn w:val="Normal"/>
    <w:link w:val="FooterChar"/>
    <w:uiPriority w:val="99"/>
    <w:unhideWhenUsed/>
    <w:rsid w:val="00472AEB"/>
    <w:pPr>
      <w:tabs>
        <w:tab w:val="center" w:pos="4680"/>
        <w:tab w:val="right" w:pos="9360"/>
      </w:tabs>
      <w:spacing w:line="240" w:lineRule="auto"/>
    </w:pPr>
  </w:style>
  <w:style w:type="character" w:customStyle="1" w:styleId="FooterChar">
    <w:name w:val="Footer Char"/>
    <w:basedOn w:val="DefaultParagraphFont"/>
    <w:link w:val="Footer"/>
    <w:uiPriority w:val="99"/>
    <w:rsid w:val="00472AEB"/>
  </w:style>
  <w:style w:type="paragraph" w:styleId="ListParagraph">
    <w:name w:val="List Paragraph"/>
    <w:basedOn w:val="Normal"/>
    <w:link w:val="ListParagraphChar"/>
    <w:uiPriority w:val="34"/>
    <w:qFormat/>
    <w:rsid w:val="00546BD9"/>
    <w:pPr>
      <w:numPr>
        <w:numId w:val="15"/>
      </w:numPr>
      <w:contextualSpacing/>
    </w:pPr>
  </w:style>
  <w:style w:type="character" w:customStyle="1" w:styleId="Heading1Char">
    <w:name w:val="Heading 1 Char"/>
    <w:basedOn w:val="DefaultParagraphFont"/>
    <w:link w:val="Heading1"/>
    <w:uiPriority w:val="9"/>
    <w:rsid w:val="009359E6"/>
    <w:rPr>
      <w:rFonts w:ascii="Franklin Gothic Medium" w:hAnsi="Franklin Gothic Medium"/>
      <w:bCs/>
      <w:sz w:val="36"/>
      <w:szCs w:val="36"/>
      <w:lang w:eastAsia="en-US"/>
    </w:rPr>
  </w:style>
  <w:style w:type="character" w:customStyle="1" w:styleId="Heading2Char">
    <w:name w:val="Heading 2 Char"/>
    <w:basedOn w:val="DefaultParagraphFont"/>
    <w:link w:val="Heading2"/>
    <w:uiPriority w:val="9"/>
    <w:rsid w:val="000E5104"/>
    <w:rPr>
      <w:rFonts w:ascii="Franklin Gothic Medium" w:hAnsi="Franklin Gothic Medium"/>
      <w:bCs/>
      <w:color w:val="8E6F3E" w:themeColor="accent1"/>
      <w:sz w:val="30"/>
      <w:szCs w:val="30"/>
      <w:lang w:eastAsia="en-US"/>
    </w:rPr>
  </w:style>
  <w:style w:type="paragraph" w:styleId="BalloonText">
    <w:name w:val="Balloon Text"/>
    <w:basedOn w:val="Normal"/>
    <w:link w:val="BalloonTextChar"/>
    <w:uiPriority w:val="99"/>
    <w:semiHidden/>
    <w:unhideWhenUsed/>
    <w:rsid w:val="005460F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0F8"/>
    <w:rPr>
      <w:rFonts w:ascii="Times New Roman" w:hAnsi="Times New Roman" w:cs="Times New Roman"/>
      <w:sz w:val="18"/>
      <w:szCs w:val="18"/>
    </w:rPr>
  </w:style>
  <w:style w:type="paragraph" w:customStyle="1" w:styleId="SectionHead">
    <w:name w:val="Section Head"/>
    <w:basedOn w:val="Normal"/>
    <w:autoRedefine/>
    <w:rsid w:val="008E7DA3"/>
    <w:rPr>
      <w:rFonts w:ascii="PT Sans" w:hAnsi="PT Sans"/>
      <w:b/>
      <w:bCs w:val="0"/>
      <w:color w:val="D3B885"/>
      <w:sz w:val="36"/>
      <w:szCs w:val="36"/>
    </w:rPr>
  </w:style>
  <w:style w:type="paragraph" w:customStyle="1" w:styleId="CollegeName">
    <w:name w:val="College Name"/>
    <w:basedOn w:val="Normal"/>
    <w:autoRedefine/>
    <w:rsid w:val="006A4766"/>
    <w:rPr>
      <w:rFonts w:ascii="PT Sans" w:hAnsi="PT Sans"/>
      <w:b/>
      <w:bCs w:val="0"/>
      <w:color w:val="FFFFFF" w:themeColor="background1"/>
      <w:sz w:val="48"/>
    </w:rPr>
  </w:style>
  <w:style w:type="paragraph" w:styleId="TOC1">
    <w:name w:val="toc 1"/>
    <w:basedOn w:val="Normal"/>
    <w:next w:val="Normal"/>
    <w:autoRedefine/>
    <w:uiPriority w:val="39"/>
    <w:unhideWhenUsed/>
    <w:rsid w:val="00B129D4"/>
    <w:pPr>
      <w:spacing w:before="120" w:after="120"/>
    </w:pPr>
    <w:rPr>
      <w:rFonts w:ascii="Franklin Gothic Book" w:hAnsi="Franklin Gothic Book" w:cstheme="minorHAnsi"/>
      <w:b/>
      <w:bCs w:val="0"/>
      <w:caps/>
      <w:sz w:val="20"/>
      <w:szCs w:val="20"/>
    </w:rPr>
  </w:style>
  <w:style w:type="paragraph" w:styleId="TOC2">
    <w:name w:val="toc 2"/>
    <w:basedOn w:val="Normal"/>
    <w:next w:val="Normal"/>
    <w:autoRedefine/>
    <w:uiPriority w:val="39"/>
    <w:unhideWhenUsed/>
    <w:rsid w:val="00B129D4"/>
    <w:pPr>
      <w:ind w:left="220"/>
    </w:pPr>
    <w:rPr>
      <w:rFonts w:ascii="Franklin Gothic Book" w:hAnsi="Franklin Gothic Book" w:cstheme="minorHAnsi"/>
      <w:smallCaps/>
      <w:sz w:val="20"/>
      <w:szCs w:val="20"/>
    </w:rPr>
  </w:style>
  <w:style w:type="paragraph" w:styleId="TOC3">
    <w:name w:val="toc 3"/>
    <w:basedOn w:val="Normal"/>
    <w:next w:val="Normal"/>
    <w:autoRedefine/>
    <w:uiPriority w:val="39"/>
    <w:unhideWhenUsed/>
    <w:rsid w:val="00B129D4"/>
    <w:pPr>
      <w:ind w:left="440"/>
    </w:pPr>
    <w:rPr>
      <w:rFonts w:ascii="Franklin Gothic Book" w:hAnsi="Franklin Gothic Book" w:cstheme="minorHAnsi"/>
      <w:i/>
      <w:iCs/>
      <w:sz w:val="20"/>
      <w:szCs w:val="20"/>
    </w:rPr>
  </w:style>
  <w:style w:type="paragraph" w:styleId="TOC4">
    <w:name w:val="toc 4"/>
    <w:basedOn w:val="Normal"/>
    <w:next w:val="Normal"/>
    <w:autoRedefine/>
    <w:uiPriority w:val="39"/>
    <w:unhideWhenUsed/>
    <w:rsid w:val="00B129D4"/>
    <w:pPr>
      <w:ind w:left="660"/>
    </w:pPr>
    <w:rPr>
      <w:rFonts w:ascii="Franklin Gothic Book" w:hAnsi="Franklin Gothic Book" w:cstheme="minorHAnsi"/>
      <w:sz w:val="18"/>
      <w:szCs w:val="18"/>
    </w:rPr>
  </w:style>
  <w:style w:type="paragraph" w:styleId="TOC5">
    <w:name w:val="toc 5"/>
    <w:basedOn w:val="Normal"/>
    <w:next w:val="Normal"/>
    <w:autoRedefine/>
    <w:uiPriority w:val="39"/>
    <w:unhideWhenUsed/>
    <w:rsid w:val="00B129D4"/>
    <w:pPr>
      <w:ind w:left="880"/>
    </w:pPr>
    <w:rPr>
      <w:rFonts w:ascii="Franklin Gothic Book" w:hAnsi="Franklin Gothic Book" w:cstheme="minorHAnsi"/>
      <w:sz w:val="18"/>
      <w:szCs w:val="18"/>
    </w:rPr>
  </w:style>
  <w:style w:type="paragraph" w:styleId="TOC6">
    <w:name w:val="toc 6"/>
    <w:basedOn w:val="Normal"/>
    <w:next w:val="Normal"/>
    <w:autoRedefine/>
    <w:uiPriority w:val="39"/>
    <w:unhideWhenUsed/>
    <w:rsid w:val="00B129D4"/>
    <w:pPr>
      <w:ind w:left="1100"/>
    </w:pPr>
    <w:rPr>
      <w:rFonts w:ascii="Franklin Gothic Book" w:hAnsi="Franklin Gothic Book" w:cstheme="minorHAnsi"/>
      <w:sz w:val="18"/>
      <w:szCs w:val="18"/>
    </w:rPr>
  </w:style>
  <w:style w:type="paragraph" w:styleId="TOC7">
    <w:name w:val="toc 7"/>
    <w:basedOn w:val="Normal"/>
    <w:next w:val="Normal"/>
    <w:autoRedefine/>
    <w:uiPriority w:val="39"/>
    <w:unhideWhenUsed/>
    <w:rsid w:val="00B129D4"/>
    <w:pPr>
      <w:ind w:left="1320"/>
    </w:pPr>
    <w:rPr>
      <w:rFonts w:ascii="Franklin Gothic Book" w:hAnsi="Franklin Gothic Book" w:cstheme="minorHAnsi"/>
      <w:sz w:val="18"/>
      <w:szCs w:val="18"/>
    </w:rPr>
  </w:style>
  <w:style w:type="paragraph" w:styleId="TOC8">
    <w:name w:val="toc 8"/>
    <w:basedOn w:val="Normal"/>
    <w:next w:val="Normal"/>
    <w:autoRedefine/>
    <w:uiPriority w:val="39"/>
    <w:unhideWhenUsed/>
    <w:rsid w:val="00B129D4"/>
    <w:pPr>
      <w:ind w:left="1540"/>
    </w:pPr>
    <w:rPr>
      <w:rFonts w:ascii="Franklin Gothic Book" w:hAnsi="Franklin Gothic Book" w:cstheme="minorHAnsi"/>
      <w:sz w:val="18"/>
      <w:szCs w:val="18"/>
    </w:rPr>
  </w:style>
  <w:style w:type="paragraph" w:styleId="TOC9">
    <w:name w:val="toc 9"/>
    <w:basedOn w:val="Normal"/>
    <w:next w:val="Normal"/>
    <w:autoRedefine/>
    <w:uiPriority w:val="39"/>
    <w:unhideWhenUsed/>
    <w:rsid w:val="00B129D4"/>
    <w:pPr>
      <w:ind w:left="1760"/>
    </w:pPr>
    <w:rPr>
      <w:rFonts w:ascii="Franklin Gothic Book" w:hAnsi="Franklin Gothic Book" w:cstheme="minorHAnsi"/>
      <w:sz w:val="18"/>
      <w:szCs w:val="18"/>
    </w:rPr>
  </w:style>
  <w:style w:type="character" w:styleId="Hyperlink">
    <w:name w:val="Hyperlink"/>
    <w:basedOn w:val="DefaultParagraphFont"/>
    <w:uiPriority w:val="99"/>
    <w:unhideWhenUsed/>
    <w:rsid w:val="00F46CE4"/>
    <w:rPr>
      <w:color w:val="8E6F3E" w:themeColor="hyperlink"/>
      <w:u w:val="single"/>
    </w:rPr>
  </w:style>
  <w:style w:type="paragraph" w:styleId="Revision">
    <w:name w:val="Revision"/>
    <w:hidden/>
    <w:uiPriority w:val="99"/>
    <w:semiHidden/>
    <w:rsid w:val="00086902"/>
    <w:pPr>
      <w:spacing w:after="0" w:line="240" w:lineRule="auto"/>
    </w:pPr>
  </w:style>
  <w:style w:type="paragraph" w:styleId="NoSpacing">
    <w:name w:val="No Spacing"/>
    <w:link w:val="NoSpacingChar"/>
    <w:uiPriority w:val="1"/>
    <w:rsid w:val="006265E3"/>
    <w:pPr>
      <w:spacing w:after="0" w:line="240" w:lineRule="auto"/>
    </w:pPr>
  </w:style>
  <w:style w:type="character" w:customStyle="1" w:styleId="NoSpacingChar">
    <w:name w:val="No Spacing Char"/>
    <w:basedOn w:val="DefaultParagraphFont"/>
    <w:link w:val="NoSpacing"/>
    <w:uiPriority w:val="1"/>
    <w:rsid w:val="006265E3"/>
  </w:style>
  <w:style w:type="paragraph" w:customStyle="1" w:styleId="ContentNormal">
    <w:name w:val="Content/Normal"/>
    <w:rsid w:val="00765809"/>
    <w:pPr>
      <w:spacing w:line="480" w:lineRule="auto"/>
    </w:pPr>
    <w:rPr>
      <w:rFonts w:ascii="Georgia" w:hAnsi="Georgia"/>
      <w:bCs/>
      <w:color w:val="000000" w:themeColor="text1"/>
      <w:szCs w:val="48"/>
      <w:lang w:eastAsia="en-US"/>
    </w:rPr>
  </w:style>
  <w:style w:type="paragraph" w:styleId="Title">
    <w:name w:val="Title"/>
    <w:basedOn w:val="Normal"/>
    <w:next w:val="Normal"/>
    <w:link w:val="TitleChar"/>
    <w:uiPriority w:val="10"/>
    <w:qFormat/>
    <w:rsid w:val="00E93074"/>
    <w:pPr>
      <w:spacing w:line="276" w:lineRule="auto"/>
    </w:pPr>
    <w:rPr>
      <w:rFonts w:ascii="Franklin Gothic Heavy" w:hAnsi="Franklin Gothic Heavy"/>
      <w:sz w:val="48"/>
      <w:shd w:val="clear" w:color="auto" w:fill="FFFFFF"/>
    </w:rPr>
  </w:style>
  <w:style w:type="character" w:customStyle="1" w:styleId="TitleChar">
    <w:name w:val="Title Char"/>
    <w:basedOn w:val="DefaultParagraphFont"/>
    <w:link w:val="Title"/>
    <w:uiPriority w:val="10"/>
    <w:rsid w:val="00E93074"/>
    <w:rPr>
      <w:rFonts w:ascii="Franklin Gothic Heavy" w:hAnsi="Franklin Gothic Heavy"/>
      <w:bCs/>
      <w:color w:val="000000" w:themeColor="text1"/>
      <w:sz w:val="48"/>
      <w:szCs w:val="48"/>
      <w:lang w:eastAsia="en-US"/>
    </w:rPr>
  </w:style>
  <w:style w:type="paragraph" w:styleId="Subtitle">
    <w:name w:val="Subtitle"/>
    <w:basedOn w:val="Normal"/>
    <w:next w:val="Normal"/>
    <w:link w:val="SubtitleChar"/>
    <w:autoRedefine/>
    <w:uiPriority w:val="11"/>
    <w:qFormat/>
    <w:rsid w:val="009008AE"/>
    <w:pPr>
      <w:jc w:val="center"/>
    </w:pPr>
    <w:rPr>
      <w:rFonts w:ascii="Franklin Gothic Demi" w:hAnsi="Franklin Gothic Demi"/>
      <w:color w:val="555960" w:themeColor="text2"/>
      <w:sz w:val="40"/>
      <w:szCs w:val="40"/>
    </w:rPr>
  </w:style>
  <w:style w:type="character" w:customStyle="1" w:styleId="SubtitleChar">
    <w:name w:val="Subtitle Char"/>
    <w:basedOn w:val="DefaultParagraphFont"/>
    <w:link w:val="Subtitle"/>
    <w:uiPriority w:val="11"/>
    <w:rsid w:val="009008AE"/>
    <w:rPr>
      <w:rFonts w:ascii="Franklin Gothic Demi" w:hAnsi="Franklin Gothic Demi"/>
      <w:bCs/>
      <w:color w:val="555960" w:themeColor="text2"/>
      <w:sz w:val="40"/>
      <w:szCs w:val="40"/>
      <w:lang w:eastAsia="en-US"/>
    </w:rPr>
  </w:style>
  <w:style w:type="paragraph" w:styleId="Quote">
    <w:name w:val="Quote"/>
    <w:basedOn w:val="Normal"/>
    <w:next w:val="Normal"/>
    <w:link w:val="QuoteChar"/>
    <w:uiPriority w:val="29"/>
    <w:qFormat/>
    <w:rsid w:val="00E93074"/>
    <w:pPr>
      <w:ind w:right="864"/>
      <w:jc w:val="both"/>
    </w:pPr>
    <w:rPr>
      <w:i/>
      <w:iCs/>
      <w:color w:val="404040" w:themeColor="text1" w:themeTint="BF"/>
    </w:rPr>
  </w:style>
  <w:style w:type="character" w:customStyle="1" w:styleId="QuoteChar">
    <w:name w:val="Quote Char"/>
    <w:basedOn w:val="DefaultParagraphFont"/>
    <w:link w:val="Quote"/>
    <w:uiPriority w:val="29"/>
    <w:rsid w:val="00E93074"/>
    <w:rPr>
      <w:rFonts w:ascii="Georgia" w:hAnsi="Georgia"/>
      <w:bCs/>
      <w:i/>
      <w:iCs/>
      <w:color w:val="404040" w:themeColor="text1" w:themeTint="BF"/>
      <w:szCs w:val="48"/>
      <w:lang w:eastAsia="en-US"/>
    </w:rPr>
  </w:style>
  <w:style w:type="paragraph" w:styleId="IntenseQuote">
    <w:name w:val="Intense Quote"/>
    <w:basedOn w:val="Normal"/>
    <w:next w:val="Normal"/>
    <w:link w:val="IntenseQuoteChar"/>
    <w:uiPriority w:val="30"/>
    <w:qFormat/>
    <w:rsid w:val="000E5104"/>
    <w:pPr>
      <w:pBdr>
        <w:top w:val="single" w:sz="4" w:space="10" w:color="8E6F3E" w:themeColor="accent1"/>
        <w:bottom w:val="single" w:sz="4" w:space="10" w:color="8E6F3E" w:themeColor="accent1"/>
      </w:pBdr>
      <w:spacing w:line="276" w:lineRule="auto"/>
      <w:ind w:left="864" w:right="864"/>
      <w:jc w:val="center"/>
    </w:pPr>
    <w:rPr>
      <w:b/>
      <w:bCs w:val="0"/>
      <w:i/>
      <w:iCs/>
      <w:color w:val="8E6F3E" w:themeColor="accent1"/>
    </w:rPr>
  </w:style>
  <w:style w:type="character" w:customStyle="1" w:styleId="IntenseQuoteChar">
    <w:name w:val="Intense Quote Char"/>
    <w:basedOn w:val="DefaultParagraphFont"/>
    <w:link w:val="IntenseQuote"/>
    <w:uiPriority w:val="30"/>
    <w:rsid w:val="000E5104"/>
    <w:rPr>
      <w:rFonts w:ascii="Georgia" w:hAnsi="Georgia"/>
      <w:b/>
      <w:i/>
      <w:iCs/>
      <w:color w:val="8E6F3E" w:themeColor="accent1"/>
      <w:szCs w:val="48"/>
      <w:lang w:eastAsia="en-US"/>
    </w:rPr>
  </w:style>
  <w:style w:type="character" w:customStyle="1" w:styleId="Heading3Char">
    <w:name w:val="Heading 3 Char"/>
    <w:basedOn w:val="DefaultParagraphFont"/>
    <w:link w:val="Heading3"/>
    <w:uiPriority w:val="9"/>
    <w:rsid w:val="009008AE"/>
    <w:rPr>
      <w:rFonts w:ascii="Franklin Gothic Book" w:eastAsiaTheme="majorEastAsia" w:hAnsi="Franklin Gothic Book" w:cstheme="majorBidi"/>
      <w:bCs/>
      <w:color w:val="555960" w:themeColor="text2"/>
      <w:sz w:val="28"/>
      <w:szCs w:val="32"/>
      <w:lang w:eastAsia="en-US"/>
    </w:rPr>
  </w:style>
  <w:style w:type="character" w:customStyle="1" w:styleId="Heading4Char">
    <w:name w:val="Heading 4 Char"/>
    <w:basedOn w:val="DefaultParagraphFont"/>
    <w:link w:val="Heading4"/>
    <w:uiPriority w:val="9"/>
    <w:rsid w:val="00E93074"/>
    <w:rPr>
      <w:rFonts w:ascii="Franklin Gothic Book" w:eastAsiaTheme="majorEastAsia" w:hAnsi="Franklin Gothic Book" w:cstheme="majorBidi"/>
      <w:bCs/>
      <w:i/>
      <w:iCs/>
      <w:sz w:val="26"/>
      <w:szCs w:val="26"/>
      <w:lang w:eastAsia="en-US"/>
    </w:rPr>
  </w:style>
  <w:style w:type="character" w:customStyle="1" w:styleId="Heading5Char">
    <w:name w:val="Heading 5 Char"/>
    <w:basedOn w:val="DefaultParagraphFont"/>
    <w:link w:val="Heading5"/>
    <w:uiPriority w:val="9"/>
    <w:rsid w:val="00354B01"/>
    <w:rPr>
      <w:rFonts w:asciiTheme="majorHAnsi" w:eastAsiaTheme="majorEastAsia" w:hAnsiTheme="majorHAnsi" w:cstheme="majorBidi"/>
      <w:color w:val="6A532E" w:themeColor="accent1" w:themeShade="BF"/>
    </w:rPr>
  </w:style>
  <w:style w:type="character" w:styleId="PlaceholderText">
    <w:name w:val="Placeholder Text"/>
    <w:basedOn w:val="DefaultParagraphFont"/>
    <w:uiPriority w:val="99"/>
    <w:semiHidden/>
    <w:rsid w:val="00173CA6"/>
    <w:rPr>
      <w:color w:val="666666"/>
    </w:rPr>
  </w:style>
  <w:style w:type="table" w:styleId="TableGrid">
    <w:name w:val="Table Grid"/>
    <w:basedOn w:val="TableNormal"/>
    <w:uiPriority w:val="39"/>
    <w:rsid w:val="004A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Table">
    <w:name w:val="Data Table"/>
    <w:basedOn w:val="Normal"/>
    <w:link w:val="DataTableChar"/>
    <w:autoRedefine/>
    <w:qFormat/>
    <w:rsid w:val="00E93074"/>
    <w:rPr>
      <w:rFonts w:ascii="Franklin Gothic Book" w:hAnsi="Franklin Gothic Book"/>
      <w:color w:val="auto"/>
    </w:rPr>
  </w:style>
  <w:style w:type="character" w:customStyle="1" w:styleId="DataTableChar">
    <w:name w:val="Data Table Char"/>
    <w:basedOn w:val="DefaultParagraphFont"/>
    <w:link w:val="DataTable"/>
    <w:rsid w:val="00E93074"/>
    <w:rPr>
      <w:rFonts w:ascii="Franklin Gothic Book" w:hAnsi="Franklin Gothic Book"/>
      <w:bCs/>
      <w:szCs w:val="48"/>
      <w:lang w:eastAsia="en-US"/>
    </w:rPr>
  </w:style>
  <w:style w:type="table" w:customStyle="1" w:styleId="IDAATable">
    <w:name w:val="IDA+A Table"/>
    <w:basedOn w:val="TableNormal"/>
    <w:uiPriority w:val="99"/>
    <w:rsid w:val="00D92B3B"/>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StylePr>
    <w:tblStylePr w:type="lastRow">
      <w:rPr>
        <w:rFonts w:ascii="Franklin Gothic Book" w:hAnsi="Franklin Gothic Book"/>
        <w:b w:val="0"/>
        <w:bCs/>
      </w:rPr>
    </w:tblStylePr>
    <w:tblStylePr w:type="firstCol">
      <w:rPr>
        <w:b/>
        <w:bCs/>
      </w:rPr>
    </w:tblStylePr>
    <w:tblStylePr w:type="lastCol">
      <w:rPr>
        <w:b/>
        <w:bCs/>
      </w:rPr>
    </w:tblStylePr>
  </w:style>
  <w:style w:type="table" w:styleId="GridTable3-Accent2">
    <w:name w:val="Grid Table 3 Accent 2"/>
    <w:basedOn w:val="TableNormal"/>
    <w:uiPriority w:val="48"/>
    <w:rsid w:val="00D8385A"/>
    <w:pPr>
      <w:spacing w:after="0" w:line="240" w:lineRule="auto"/>
    </w:pPr>
    <w:tblPr>
      <w:tblStyleRowBandSize w:val="1"/>
      <w:tblStyleColBandSize w:val="1"/>
      <w:tblBorders>
        <w:top w:val="single" w:sz="4" w:space="0" w:color="969AA2" w:themeColor="accent2" w:themeTint="99"/>
        <w:left w:val="single" w:sz="4" w:space="0" w:color="969AA2" w:themeColor="accent2" w:themeTint="99"/>
        <w:bottom w:val="single" w:sz="4" w:space="0" w:color="969AA2" w:themeColor="accent2" w:themeTint="99"/>
        <w:right w:val="single" w:sz="4" w:space="0" w:color="969AA2" w:themeColor="accent2" w:themeTint="99"/>
        <w:insideH w:val="single" w:sz="4" w:space="0" w:color="969AA2" w:themeColor="accent2" w:themeTint="99"/>
        <w:insideV w:val="single" w:sz="4" w:space="0" w:color="969A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DE0" w:themeFill="accent2" w:themeFillTint="33"/>
      </w:tcPr>
    </w:tblStylePr>
    <w:tblStylePr w:type="band1Horz">
      <w:tblPr/>
      <w:tcPr>
        <w:shd w:val="clear" w:color="auto" w:fill="DCDDE0" w:themeFill="accent2" w:themeFillTint="33"/>
      </w:tcPr>
    </w:tblStylePr>
    <w:tblStylePr w:type="neCell">
      <w:tblPr/>
      <w:tcPr>
        <w:tcBorders>
          <w:bottom w:val="single" w:sz="4" w:space="0" w:color="969AA2" w:themeColor="accent2" w:themeTint="99"/>
        </w:tcBorders>
      </w:tcPr>
    </w:tblStylePr>
    <w:tblStylePr w:type="nwCell">
      <w:tblPr/>
      <w:tcPr>
        <w:tcBorders>
          <w:bottom w:val="single" w:sz="4" w:space="0" w:color="969AA2" w:themeColor="accent2" w:themeTint="99"/>
        </w:tcBorders>
      </w:tcPr>
    </w:tblStylePr>
    <w:tblStylePr w:type="seCell">
      <w:tblPr/>
      <w:tcPr>
        <w:tcBorders>
          <w:top w:val="single" w:sz="4" w:space="0" w:color="969AA2" w:themeColor="accent2" w:themeTint="99"/>
        </w:tcBorders>
      </w:tcPr>
    </w:tblStylePr>
    <w:tblStylePr w:type="swCell">
      <w:tblPr/>
      <w:tcPr>
        <w:tcBorders>
          <w:top w:val="single" w:sz="4" w:space="0" w:color="969AA2" w:themeColor="accent2" w:themeTint="99"/>
        </w:tcBorders>
      </w:tcPr>
    </w:tblStylePr>
  </w:style>
  <w:style w:type="table" w:styleId="GridTable1Light">
    <w:name w:val="Grid Table 1 Light"/>
    <w:basedOn w:val="TableNormal"/>
    <w:uiPriority w:val="46"/>
    <w:rsid w:val="00D83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838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3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6F3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6F3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6F3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6F3E" w:themeFill="accent1"/>
      </w:tcPr>
    </w:tblStylePr>
    <w:tblStylePr w:type="band1Vert">
      <w:tblPr/>
      <w:tcPr>
        <w:shd w:val="clear" w:color="auto" w:fill="D9C7A9" w:themeFill="accent1" w:themeFillTint="66"/>
      </w:tcPr>
    </w:tblStylePr>
    <w:tblStylePr w:type="band1Horz">
      <w:tblPr/>
      <w:tcPr>
        <w:shd w:val="clear" w:color="auto" w:fill="D9C7A9" w:themeFill="accent1" w:themeFillTint="66"/>
      </w:tcPr>
    </w:tblStylePr>
  </w:style>
  <w:style w:type="table" w:styleId="GridTable2-Accent2">
    <w:name w:val="Grid Table 2 Accent 2"/>
    <w:basedOn w:val="TableNormal"/>
    <w:uiPriority w:val="47"/>
    <w:rsid w:val="005608D7"/>
    <w:pPr>
      <w:spacing w:after="0" w:line="240" w:lineRule="auto"/>
    </w:pPr>
    <w:tblPr>
      <w:tblStyleRowBandSize w:val="1"/>
      <w:tblStyleColBandSize w:val="1"/>
      <w:tblBorders>
        <w:top w:val="single" w:sz="2" w:space="0" w:color="969AA2" w:themeColor="accent2" w:themeTint="99"/>
        <w:bottom w:val="single" w:sz="2" w:space="0" w:color="969AA2" w:themeColor="accent2" w:themeTint="99"/>
        <w:insideH w:val="single" w:sz="2" w:space="0" w:color="969AA2" w:themeColor="accent2" w:themeTint="99"/>
        <w:insideV w:val="single" w:sz="2" w:space="0" w:color="969AA2" w:themeColor="accent2" w:themeTint="99"/>
      </w:tblBorders>
    </w:tblPr>
    <w:tblStylePr w:type="firstRow">
      <w:rPr>
        <w:b/>
        <w:bCs/>
      </w:rPr>
      <w:tblPr/>
      <w:tcPr>
        <w:tcBorders>
          <w:top w:val="nil"/>
          <w:bottom w:val="single" w:sz="12" w:space="0" w:color="969AA2" w:themeColor="accent2" w:themeTint="99"/>
          <w:insideH w:val="nil"/>
          <w:insideV w:val="nil"/>
        </w:tcBorders>
        <w:shd w:val="clear" w:color="auto" w:fill="FFFFFF" w:themeFill="background1"/>
      </w:tcPr>
    </w:tblStylePr>
    <w:tblStylePr w:type="lastRow">
      <w:rPr>
        <w:b/>
        <w:bCs/>
      </w:rPr>
      <w:tblPr/>
      <w:tcPr>
        <w:tcBorders>
          <w:top w:val="double" w:sz="2" w:space="0" w:color="969A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DE0" w:themeFill="accent2" w:themeFillTint="33"/>
      </w:tcPr>
    </w:tblStylePr>
    <w:tblStylePr w:type="band1Horz">
      <w:tblPr/>
      <w:tcPr>
        <w:shd w:val="clear" w:color="auto" w:fill="DCDDE0" w:themeFill="accent2" w:themeFillTint="33"/>
      </w:tcPr>
    </w:tblStylePr>
  </w:style>
  <w:style w:type="table" w:customStyle="1" w:styleId="IDAADataTable">
    <w:name w:val="IDA+A Data Table"/>
    <w:basedOn w:val="TableGrid"/>
    <w:uiPriority w:val="99"/>
    <w:rsid w:val="00D92B3B"/>
    <w:rPr>
      <w:rFonts w:ascii="Franklin Gothic Book" w:hAnsi="Franklin Gothic Book"/>
    </w:rPr>
    <w:tblPr/>
    <w:tblStylePr w:type="firstRow">
      <w:rPr>
        <w:rFonts w:ascii="Franklin Gothic Medium" w:hAnsi="Franklin Gothic Medium"/>
        <w:b w:val="0"/>
        <w:sz w:val="22"/>
      </w:rPr>
    </w:tblStylePr>
  </w:style>
  <w:style w:type="table" w:styleId="GridTable2-Accent5">
    <w:name w:val="Grid Table 2 Accent 5"/>
    <w:basedOn w:val="TableNormal"/>
    <w:uiPriority w:val="47"/>
    <w:rsid w:val="00D92B3B"/>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leGridLight">
    <w:name w:val="Grid Table Light"/>
    <w:basedOn w:val="TableNormal"/>
    <w:uiPriority w:val="40"/>
    <w:rsid w:val="00D92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92B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D9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b/>
        <w:sz w:val="22"/>
      </w:rPr>
    </w:tblStylePr>
    <w:tblStylePr w:type="firstCol">
      <w:rPr>
        <w:b w:val="0"/>
      </w:rPr>
    </w:tblStylePr>
  </w:style>
  <w:style w:type="table" w:styleId="PlainTable5">
    <w:name w:val="Plain Table 5"/>
    <w:basedOn w:val="TableNormal"/>
    <w:uiPriority w:val="45"/>
    <w:rsid w:val="00D92B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71A98"/>
    <w:rPr>
      <w:color w:val="605E5C"/>
      <w:shd w:val="clear" w:color="auto" w:fill="E1DFDD"/>
    </w:rPr>
  </w:style>
  <w:style w:type="character" w:styleId="FollowedHyperlink">
    <w:name w:val="FollowedHyperlink"/>
    <w:basedOn w:val="DefaultParagraphFont"/>
    <w:uiPriority w:val="99"/>
    <w:semiHidden/>
    <w:unhideWhenUsed/>
    <w:rsid w:val="00B71A98"/>
    <w:rPr>
      <w:color w:val="555960" w:themeColor="followedHyperlink"/>
      <w:u w:val="single"/>
    </w:rPr>
  </w:style>
  <w:style w:type="paragraph" w:styleId="TOCHeading">
    <w:name w:val="TOC Heading"/>
    <w:basedOn w:val="Heading1"/>
    <w:next w:val="Normal"/>
    <w:uiPriority w:val="39"/>
    <w:unhideWhenUsed/>
    <w:qFormat/>
    <w:rsid w:val="000E5104"/>
    <w:pPr>
      <w:keepNext/>
      <w:keepLines/>
      <w:spacing w:before="240" w:line="259" w:lineRule="auto"/>
      <w:outlineLvl w:val="9"/>
    </w:pPr>
    <w:rPr>
      <w:rFonts w:asciiTheme="majorHAnsi" w:eastAsiaTheme="majorEastAsia" w:hAnsiTheme="majorHAnsi" w:cstheme="majorBidi"/>
      <w:bCs w:val="0"/>
      <w:color w:val="6A532E" w:themeColor="accent1" w:themeShade="BF"/>
      <w:sz w:val="32"/>
      <w:szCs w:val="32"/>
      <w:shd w:val="clear" w:color="auto" w:fill="auto"/>
    </w:rPr>
  </w:style>
  <w:style w:type="paragraph" w:customStyle="1" w:styleId="BulletedList">
    <w:name w:val="Bulleted List"/>
    <w:basedOn w:val="ListParagraph"/>
    <w:link w:val="BulletedListChar"/>
    <w:qFormat/>
    <w:rsid w:val="001721D5"/>
    <w:pPr>
      <w:numPr>
        <w:numId w:val="1"/>
      </w:numPr>
      <w:spacing w:line="240" w:lineRule="auto"/>
    </w:pPr>
    <w:rPr>
      <w:rFonts w:eastAsia="Times New Roman" w:cs="Times New Roman"/>
      <w:color w:val="000000"/>
      <w:shd w:val="clear" w:color="auto" w:fill="FFFFFF"/>
    </w:rPr>
  </w:style>
  <w:style w:type="character" w:customStyle="1" w:styleId="ListParagraphChar">
    <w:name w:val="List Paragraph Char"/>
    <w:basedOn w:val="DefaultParagraphFont"/>
    <w:link w:val="ListParagraph"/>
    <w:uiPriority w:val="34"/>
    <w:rsid w:val="001721D5"/>
    <w:rPr>
      <w:rFonts w:ascii="Georgia" w:hAnsi="Georgia"/>
      <w:bCs/>
      <w:color w:val="000000" w:themeColor="text1"/>
      <w:szCs w:val="48"/>
      <w:lang w:eastAsia="en-US"/>
    </w:rPr>
  </w:style>
  <w:style w:type="character" w:customStyle="1" w:styleId="BulletedListChar">
    <w:name w:val="Bulleted List Char"/>
    <w:basedOn w:val="ListParagraphChar"/>
    <w:link w:val="BulletedList"/>
    <w:rsid w:val="001721D5"/>
    <w:rPr>
      <w:rFonts w:ascii="Georgia" w:eastAsia="Times New Roman" w:hAnsi="Georgia" w:cs="Times New Roman"/>
      <w:bCs/>
      <w:color w:val="000000"/>
      <w:szCs w:val="48"/>
      <w:lang w:eastAsia="en-US"/>
    </w:rPr>
  </w:style>
  <w:style w:type="paragraph" w:styleId="FootnoteText">
    <w:name w:val="footnote text"/>
    <w:basedOn w:val="Normal"/>
    <w:link w:val="FootnoteTextChar"/>
    <w:uiPriority w:val="99"/>
    <w:semiHidden/>
    <w:unhideWhenUsed/>
    <w:rsid w:val="002276D2"/>
    <w:pPr>
      <w:spacing w:line="240" w:lineRule="auto"/>
    </w:pPr>
    <w:rPr>
      <w:rFonts w:asciiTheme="minorHAnsi" w:eastAsiaTheme="minorHAnsi" w:hAnsiTheme="minorHAnsi"/>
      <w:bCs w:val="0"/>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2276D2"/>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227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093">
      <w:bodyDiv w:val="1"/>
      <w:marLeft w:val="0"/>
      <w:marRight w:val="0"/>
      <w:marTop w:val="0"/>
      <w:marBottom w:val="0"/>
      <w:divBdr>
        <w:top w:val="none" w:sz="0" w:space="0" w:color="auto"/>
        <w:left w:val="none" w:sz="0" w:space="0" w:color="auto"/>
        <w:bottom w:val="none" w:sz="0" w:space="0" w:color="auto"/>
        <w:right w:val="none" w:sz="0" w:space="0" w:color="auto"/>
      </w:divBdr>
    </w:div>
    <w:div w:id="345790327">
      <w:bodyDiv w:val="1"/>
      <w:marLeft w:val="0"/>
      <w:marRight w:val="0"/>
      <w:marTop w:val="0"/>
      <w:marBottom w:val="0"/>
      <w:divBdr>
        <w:top w:val="none" w:sz="0" w:space="0" w:color="auto"/>
        <w:left w:val="none" w:sz="0" w:space="0" w:color="auto"/>
        <w:bottom w:val="none" w:sz="0" w:space="0" w:color="auto"/>
        <w:right w:val="none" w:sz="0" w:space="0" w:color="auto"/>
      </w:divBdr>
    </w:div>
    <w:div w:id="431706471">
      <w:bodyDiv w:val="1"/>
      <w:marLeft w:val="0"/>
      <w:marRight w:val="0"/>
      <w:marTop w:val="0"/>
      <w:marBottom w:val="0"/>
      <w:divBdr>
        <w:top w:val="none" w:sz="0" w:space="0" w:color="auto"/>
        <w:left w:val="none" w:sz="0" w:space="0" w:color="auto"/>
        <w:bottom w:val="none" w:sz="0" w:space="0" w:color="auto"/>
        <w:right w:val="none" w:sz="0" w:space="0" w:color="auto"/>
      </w:divBdr>
    </w:div>
    <w:div w:id="492377515">
      <w:bodyDiv w:val="1"/>
      <w:marLeft w:val="0"/>
      <w:marRight w:val="0"/>
      <w:marTop w:val="0"/>
      <w:marBottom w:val="0"/>
      <w:divBdr>
        <w:top w:val="none" w:sz="0" w:space="0" w:color="auto"/>
        <w:left w:val="none" w:sz="0" w:space="0" w:color="auto"/>
        <w:bottom w:val="none" w:sz="0" w:space="0" w:color="auto"/>
        <w:right w:val="none" w:sz="0" w:space="0" w:color="auto"/>
      </w:divBdr>
    </w:div>
    <w:div w:id="738091492">
      <w:bodyDiv w:val="1"/>
      <w:marLeft w:val="0"/>
      <w:marRight w:val="0"/>
      <w:marTop w:val="0"/>
      <w:marBottom w:val="0"/>
      <w:divBdr>
        <w:top w:val="none" w:sz="0" w:space="0" w:color="auto"/>
        <w:left w:val="none" w:sz="0" w:space="0" w:color="auto"/>
        <w:bottom w:val="none" w:sz="0" w:space="0" w:color="auto"/>
        <w:right w:val="none" w:sz="0" w:space="0" w:color="auto"/>
      </w:divBdr>
    </w:div>
    <w:div w:id="1237478802">
      <w:bodyDiv w:val="1"/>
      <w:marLeft w:val="0"/>
      <w:marRight w:val="0"/>
      <w:marTop w:val="0"/>
      <w:marBottom w:val="0"/>
      <w:divBdr>
        <w:top w:val="none" w:sz="0" w:space="0" w:color="auto"/>
        <w:left w:val="none" w:sz="0" w:space="0" w:color="auto"/>
        <w:bottom w:val="none" w:sz="0" w:space="0" w:color="auto"/>
        <w:right w:val="none" w:sz="0" w:space="0" w:color="auto"/>
      </w:divBdr>
    </w:div>
    <w:div w:id="1605771433">
      <w:bodyDiv w:val="1"/>
      <w:marLeft w:val="0"/>
      <w:marRight w:val="0"/>
      <w:marTop w:val="0"/>
      <w:marBottom w:val="0"/>
      <w:divBdr>
        <w:top w:val="none" w:sz="0" w:space="0" w:color="auto"/>
        <w:left w:val="none" w:sz="0" w:space="0" w:color="auto"/>
        <w:bottom w:val="none" w:sz="0" w:space="0" w:color="auto"/>
        <w:right w:val="none" w:sz="0" w:space="0" w:color="auto"/>
      </w:divBdr>
    </w:div>
    <w:div w:id="1701274723">
      <w:bodyDiv w:val="1"/>
      <w:marLeft w:val="0"/>
      <w:marRight w:val="0"/>
      <w:marTop w:val="0"/>
      <w:marBottom w:val="0"/>
      <w:divBdr>
        <w:top w:val="none" w:sz="0" w:space="0" w:color="auto"/>
        <w:left w:val="none" w:sz="0" w:space="0" w:color="auto"/>
        <w:bottom w:val="none" w:sz="0" w:space="0" w:color="auto"/>
        <w:right w:val="none" w:sz="0" w:space="0" w:color="auto"/>
      </w:divBdr>
    </w:div>
    <w:div w:id="20881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5">
      <a:dk1>
        <a:srgbClr val="000000"/>
      </a:dk1>
      <a:lt1>
        <a:sysClr val="window" lastClr="FFFFFF"/>
      </a:lt1>
      <a:dk2>
        <a:srgbClr val="555960"/>
      </a:dk2>
      <a:lt2>
        <a:srgbClr val="CFB991"/>
      </a:lt2>
      <a:accent1>
        <a:srgbClr val="8E6F3E"/>
      </a:accent1>
      <a:accent2>
        <a:srgbClr val="555960"/>
      </a:accent2>
      <a:accent3>
        <a:srgbClr val="CFB991"/>
      </a:accent3>
      <a:accent4>
        <a:srgbClr val="DAAA00"/>
      </a:accent4>
      <a:accent5>
        <a:srgbClr val="000000"/>
      </a:accent5>
      <a:accent6>
        <a:srgbClr val="EBD99F"/>
      </a:accent6>
      <a:hlink>
        <a:srgbClr val="8E6F3E"/>
      </a:hlink>
      <a:folHlink>
        <a:srgbClr val="5559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7d70e-b98a-420e-8b0f-20878bf4cf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93FC12F3BA54AAC75FBD1CDDF8B33" ma:contentTypeVersion="14" ma:contentTypeDescription="Create a new document." ma:contentTypeScope="" ma:versionID="b08d3cdc9425b7f5cbf7587dd2f7a519">
  <xsd:schema xmlns:xsd="http://www.w3.org/2001/XMLSchema" xmlns:xs="http://www.w3.org/2001/XMLSchema" xmlns:p="http://schemas.microsoft.com/office/2006/metadata/properties" xmlns:ns2="6945c67c-4cfc-4ca4-9f0e-b259f11b8d9a" xmlns:ns3="9cc7d70e-b98a-420e-8b0f-20878bf4cfe1" targetNamespace="http://schemas.microsoft.com/office/2006/metadata/properties" ma:root="true" ma:fieldsID="c081f96c831d0251cb5ff4f093878b32" ns2:_="" ns3:_="">
    <xsd:import namespace="6945c67c-4cfc-4ca4-9f0e-b259f11b8d9a"/>
    <xsd:import namespace="9cc7d70e-b98a-420e-8b0f-20878bf4cf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5c67c-4cfc-4ca4-9f0e-b259f11b8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7d70e-b98a-420e-8b0f-20878bf4cf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02B9-0097-46FF-86C9-B885E9B8E0A6}">
  <ds:schemaRefs>
    <ds:schemaRef ds:uri="http://schemas.microsoft.com/office/2006/metadata/properties"/>
    <ds:schemaRef ds:uri="http://schemas.microsoft.com/office/infopath/2007/PartnerControls"/>
    <ds:schemaRef ds:uri="9cc7d70e-b98a-420e-8b0f-20878bf4cfe1"/>
  </ds:schemaRefs>
</ds:datastoreItem>
</file>

<file path=customXml/itemProps2.xml><?xml version="1.0" encoding="utf-8"?>
<ds:datastoreItem xmlns:ds="http://schemas.openxmlformats.org/officeDocument/2006/customXml" ds:itemID="{6159A757-29B4-48B4-B799-CEA73E5424CE}">
  <ds:schemaRefs>
    <ds:schemaRef ds:uri="http://schemas.microsoft.com/sharepoint/v3/contenttype/forms"/>
  </ds:schemaRefs>
</ds:datastoreItem>
</file>

<file path=customXml/itemProps3.xml><?xml version="1.0" encoding="utf-8"?>
<ds:datastoreItem xmlns:ds="http://schemas.openxmlformats.org/officeDocument/2006/customXml" ds:itemID="{6DD28A00-80AA-4E28-9A42-D09897A1F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5c67c-4cfc-4ca4-9f0e-b259f11b8d9a"/>
    <ds:schemaRef ds:uri="9cc7d70e-b98a-420e-8b0f-20878bf4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747AC-4B3C-4F2F-B378-FC4D6505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3716</Characters>
  <Application>Microsoft Office Word</Application>
  <DocSecurity>0</DocSecurity>
  <Lines>97</Lines>
  <Paragraphs>59</Paragraphs>
  <ScaleCrop>false</ScaleCrop>
  <Company>Purdue University</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Dykhuizen, Stephanie</cp:lastModifiedBy>
  <cp:revision>2</cp:revision>
  <cp:lastPrinted>2022-10-31T17:51:00Z</cp:lastPrinted>
  <dcterms:created xsi:type="dcterms:W3CDTF">2026-03-10T20:10:00Z</dcterms:created>
  <dcterms:modified xsi:type="dcterms:W3CDTF">2026-03-10T20:10:00Z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2025-05-05T20:03:04Z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81f90a98-c212-46c4-b93b-19960d8a6f1c</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y fmtid="{D5CDD505-2E9C-101B-9397-08002B2CF9AE}" pid="10" name="ContentTypeId">
    <vt:lpwstr>0x01010076C93FC12F3BA54AAC75FBD1CDDF8B33</vt:lpwstr>
  </property>
  <property fmtid="{D5CDD505-2E9C-101B-9397-08002B2CF9AE}" pid="11" name="MediaServiceImageTags">
    <vt:lpwstr/>
  </property>
</Properties>
</file>