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3D05" w14:textId="77777777" w:rsidR="00D1359B" w:rsidRDefault="00D1359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5318D7" w14:textId="443576C9" w:rsidR="005F03AD" w:rsidRDefault="005F03AD">
      <w:pPr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Summary: This process outlines the steps required to process </w:t>
      </w:r>
      <w:r w:rsidR="00403BA1">
        <w:rPr>
          <w:rFonts w:ascii="Arial" w:hAnsi="Arial" w:cs="Arial"/>
          <w:sz w:val="28"/>
          <w:szCs w:val="28"/>
        </w:rPr>
        <w:t xml:space="preserve">fully approved </w:t>
      </w:r>
      <w:r>
        <w:rPr>
          <w:rFonts w:ascii="Arial" w:hAnsi="Arial" w:cs="Arial"/>
          <w:sz w:val="28"/>
          <w:szCs w:val="28"/>
        </w:rPr>
        <w:t>administrative supplements for exempt faculty and staff.</w:t>
      </w:r>
    </w:p>
    <w:p w14:paraId="7DBA72C8" w14:textId="38CD44C5" w:rsidR="2B32EBB2" w:rsidRDefault="2B32EBB2" w:rsidP="2B32EBB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739F9E" w14:textId="5742EFCA" w:rsidR="005F03AD" w:rsidRDefault="005F03AD">
      <w:pPr>
        <w:spacing w:after="0" w:line="240" w:lineRule="auto"/>
        <w:rPr>
          <w:kern w:val="2"/>
          <w14:ligatures w14:val="standardContextual"/>
        </w:rPr>
      </w:pPr>
      <w:r>
        <w:rPr>
          <w:rFonts w:ascii="Arial" w:hAnsi="Arial" w:cs="Arial"/>
          <w:sz w:val="28"/>
          <w:szCs w:val="28"/>
        </w:rPr>
        <w:t xml:space="preserve">This process should be used once an administrative supplement has been approved </w:t>
      </w:r>
      <w:r w:rsidR="00403BA1">
        <w:rPr>
          <w:rFonts w:ascii="Arial" w:hAnsi="Arial" w:cs="Arial"/>
          <w:sz w:val="28"/>
          <w:szCs w:val="28"/>
        </w:rPr>
        <w:t>in accordance with Purdue’s</w:t>
      </w:r>
      <w:r>
        <w:rPr>
          <w:rFonts w:ascii="Arial" w:hAnsi="Arial" w:cs="Arial"/>
          <w:sz w:val="28"/>
          <w:szCs w:val="28"/>
        </w:rPr>
        <w:t xml:space="preserve"> guidelines and procedures. Questions about eligibility should be directed to the appropriate organizational leader or hr@purdue.edu.</w:t>
      </w:r>
    </w:p>
    <w:p w14:paraId="54AB4958" w14:textId="77777777" w:rsidR="005F03AD" w:rsidRDefault="005F03AD" w:rsidP="005F03AD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kern w:val="2"/>
          <w14:ligatures w14:val="standardContextual"/>
        </w:rPr>
      </w:pPr>
      <w:r>
        <w:rPr>
          <w:rFonts w:ascii="Arial" w:hAnsi="Arial" w:cs="Arial"/>
          <w:sz w:val="28"/>
          <w:szCs w:val="28"/>
        </w:rPr>
        <w:t>Complete details are in the Administrative Supplements for Faculty and Exempt Staff guidelines and procedures (Provost’s Office). (Link to be added when available.)</w:t>
      </w:r>
    </w:p>
    <w:p w14:paraId="146329F7" w14:textId="6CF28109" w:rsidR="00D1359B" w:rsidRPr="00403BA1" w:rsidRDefault="005F03AD" w:rsidP="00A21C59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kern w:val="2"/>
          <w14:ligatures w14:val="standardContextual"/>
        </w:rPr>
      </w:pPr>
      <w:r w:rsidRPr="00403BA1">
        <w:rPr>
          <w:rFonts w:ascii="Arial" w:hAnsi="Arial" w:cs="Arial"/>
          <w:sz w:val="28"/>
          <w:szCs w:val="28"/>
        </w:rPr>
        <w:t xml:space="preserve">Use </w:t>
      </w:r>
      <w:r w:rsidR="00403BA1" w:rsidRPr="00403BA1">
        <w:rPr>
          <w:rFonts w:ascii="Arial" w:hAnsi="Arial" w:cs="Arial"/>
          <w:sz w:val="28"/>
          <w:szCs w:val="28"/>
        </w:rPr>
        <w:t xml:space="preserve">the </w:t>
      </w:r>
      <w:hyperlink r:id="rId10" w:history="1">
        <w:r w:rsidR="00403BA1" w:rsidRPr="00403BA1">
          <w:rPr>
            <w:rStyle w:val="Hyperlink"/>
            <w:rFonts w:ascii="Arial" w:hAnsi="Arial" w:cs="Arial"/>
            <w:sz w:val="28"/>
            <w:szCs w:val="28"/>
          </w:rPr>
          <w:t>Change to Position</w:t>
        </w:r>
      </w:hyperlink>
      <w:r w:rsidR="00403BA1" w:rsidRPr="00403BA1">
        <w:rPr>
          <w:rFonts w:ascii="Arial" w:hAnsi="Arial" w:cs="Arial"/>
          <w:sz w:val="28"/>
          <w:szCs w:val="28"/>
        </w:rPr>
        <w:t xml:space="preserve"> form </w:t>
      </w:r>
      <w:r w:rsidRPr="00403BA1">
        <w:rPr>
          <w:rFonts w:ascii="Arial" w:hAnsi="Arial" w:cs="Arial"/>
          <w:sz w:val="28"/>
          <w:szCs w:val="28"/>
        </w:rPr>
        <w:t>to provide the Employment Center with the approval documentation needed to add, adjust, or remove the supplement for a current employee.</w:t>
      </w:r>
      <w:r w:rsidR="00403BA1" w:rsidRPr="00403BA1">
        <w:rPr>
          <w:rFonts w:ascii="Arial" w:hAnsi="Arial" w:cs="Arial"/>
          <w:sz w:val="28"/>
          <w:szCs w:val="28"/>
        </w:rPr>
        <w:t xml:space="preserve"> </w:t>
      </w:r>
    </w:p>
    <w:p w14:paraId="1CD20F6F" w14:textId="77777777" w:rsidR="00403BA1" w:rsidRPr="00403BA1" w:rsidRDefault="00403BA1" w:rsidP="00403BA1">
      <w:pPr>
        <w:pStyle w:val="ListParagraph"/>
        <w:spacing w:after="0" w:line="240" w:lineRule="auto"/>
        <w:contextualSpacing w:val="0"/>
        <w:rPr>
          <w:kern w:val="2"/>
          <w14:ligatures w14:val="standardContextual"/>
        </w:rPr>
      </w:pPr>
    </w:p>
    <w:p w14:paraId="397B58CB" w14:textId="77777777" w:rsidR="005F03AD" w:rsidRDefault="005F03A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Note: Employment Centers manually monitor supplements for needed changes or removals. In the future, reporting may replace manual tracking.</w:t>
      </w:r>
    </w:p>
    <w:p w14:paraId="29F30000" w14:textId="77777777" w:rsidR="00D1359B" w:rsidRDefault="00D1359B">
      <w:pPr>
        <w:spacing w:after="0" w:line="240" w:lineRule="auto"/>
        <w:rPr>
          <w:kern w:val="2"/>
          <w14:ligatures w14:val="standardContextual"/>
        </w:rPr>
      </w:pPr>
    </w:p>
    <w:p w14:paraId="4260C260" w14:textId="549AA51E" w:rsidR="00375156" w:rsidRPr="00245644" w:rsidRDefault="596CACD1" w:rsidP="00375156">
      <w:pPr>
        <w:pStyle w:val="Heading2"/>
      </w:pPr>
      <w:r w:rsidRPr="3ED9AADD">
        <w:rPr>
          <w:rFonts w:ascii="Arial" w:hAnsi="Arial" w:cs="Arial"/>
          <w:b/>
          <w:bCs/>
          <w:sz w:val="28"/>
          <w:szCs w:val="28"/>
        </w:rPr>
        <w:t>Key Details needed</w:t>
      </w:r>
      <w:r w:rsidRPr="276DCB59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295438E1" w14:textId="38EBE728" w:rsidR="005F03AD" w:rsidRDefault="005F03AD">
      <w:r w:rsidRPr="276DCB59">
        <w:rPr>
          <w:rFonts w:ascii="Arial" w:hAnsi="Arial" w:cs="Arial"/>
          <w:sz w:val="28"/>
          <w:szCs w:val="28"/>
        </w:rPr>
        <w:t xml:space="preserve">Business Office/Employment Center </w:t>
      </w:r>
      <w:r w:rsidR="0ADEAC5D" w:rsidRPr="02E0BA20">
        <w:rPr>
          <w:rFonts w:ascii="Arial" w:hAnsi="Arial" w:cs="Arial"/>
          <w:sz w:val="28"/>
          <w:szCs w:val="28"/>
        </w:rPr>
        <w:t>g</w:t>
      </w:r>
      <w:r w:rsidRPr="02E0BA20">
        <w:rPr>
          <w:rFonts w:ascii="Arial" w:hAnsi="Arial" w:cs="Arial"/>
          <w:sz w:val="28"/>
          <w:szCs w:val="28"/>
        </w:rPr>
        <w:t>ather</w:t>
      </w:r>
      <w:r w:rsidRPr="276DCB59">
        <w:rPr>
          <w:rFonts w:ascii="Arial" w:hAnsi="Arial" w:cs="Arial"/>
          <w:sz w:val="28"/>
          <w:szCs w:val="28"/>
        </w:rPr>
        <w:t xml:space="preserve"> </w:t>
      </w:r>
      <w:r w:rsidR="7284F8C0" w:rsidRPr="6821CB81">
        <w:rPr>
          <w:rFonts w:ascii="Arial" w:hAnsi="Arial" w:cs="Arial"/>
          <w:sz w:val="28"/>
          <w:szCs w:val="28"/>
        </w:rPr>
        <w:t xml:space="preserve">required </w:t>
      </w:r>
      <w:r w:rsidR="7284F8C0" w:rsidRPr="02E0BA20">
        <w:rPr>
          <w:rFonts w:ascii="Arial" w:hAnsi="Arial" w:cs="Arial"/>
          <w:sz w:val="28"/>
          <w:szCs w:val="28"/>
        </w:rPr>
        <w:t>documentation</w:t>
      </w:r>
      <w:r w:rsidRPr="276DCB59">
        <w:rPr>
          <w:rFonts w:ascii="Arial" w:hAnsi="Arial" w:cs="Arial"/>
          <w:sz w:val="28"/>
          <w:szCs w:val="28"/>
        </w:rPr>
        <w:t>:</w:t>
      </w:r>
    </w:p>
    <w:p w14:paraId="04404141" w14:textId="77777777" w:rsidR="005F03AD" w:rsidRDefault="005F03AD" w:rsidP="14E2858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Employee name</w:t>
      </w:r>
    </w:p>
    <w:p w14:paraId="3736FF6C" w14:textId="77777777" w:rsidR="005F03AD" w:rsidRDefault="005F03AD" w:rsidP="14E2858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Employee position(s)/appointment(s) and FTE</w:t>
      </w:r>
    </w:p>
    <w:p w14:paraId="637F8185" w14:textId="35FF2924" w:rsidR="005F03AD" w:rsidRDefault="00403BA1" w:rsidP="14E2858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5F03AD">
        <w:rPr>
          <w:rFonts w:ascii="Arial" w:hAnsi="Arial" w:cs="Arial"/>
          <w:sz w:val="28"/>
          <w:szCs w:val="28"/>
        </w:rPr>
        <w:t>onfirmation</w:t>
      </w:r>
      <w:r>
        <w:rPr>
          <w:rFonts w:ascii="Arial" w:hAnsi="Arial" w:cs="Arial"/>
          <w:sz w:val="28"/>
          <w:szCs w:val="28"/>
        </w:rPr>
        <w:t xml:space="preserve"> of the position in which the supplement is being provided</w:t>
      </w:r>
      <w:r w:rsidR="005F03AD">
        <w:rPr>
          <w:rFonts w:ascii="Arial" w:hAnsi="Arial" w:cs="Arial"/>
          <w:sz w:val="28"/>
          <w:szCs w:val="28"/>
        </w:rPr>
        <w:t xml:space="preserve"> (if the employee has concurrent appointments)</w:t>
      </w:r>
    </w:p>
    <w:p w14:paraId="3807DE87" w14:textId="77777777" w:rsidR="005F03AD" w:rsidRDefault="005F03AD" w:rsidP="14E2858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Effective date for the supplement (start date)</w:t>
      </w:r>
    </w:p>
    <w:p w14:paraId="5B1900FB" w14:textId="77777777" w:rsidR="005F03AD" w:rsidRDefault="005F03AD" w:rsidP="14E2858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Supplement end date (if applicable)</w:t>
      </w:r>
    </w:p>
    <w:p w14:paraId="14F40A89" w14:textId="77777777" w:rsidR="005F03AD" w:rsidRDefault="005F03AD" w:rsidP="14E2858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Supplement amount (or pay component details, as applicable)</w:t>
      </w:r>
    </w:p>
    <w:p w14:paraId="4A65CC16" w14:textId="455870A2" w:rsidR="005F03AD" w:rsidRDefault="005F03AD" w:rsidP="14E2858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Approval letter/communication authorizing the supplement </w:t>
      </w:r>
    </w:p>
    <w:p w14:paraId="08C95297" w14:textId="6CE5D602" w:rsidR="005F03AD" w:rsidRDefault="005F03AD" w:rsidP="14E2858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Cost distribution begin/end dates and funding source </w:t>
      </w:r>
    </w:p>
    <w:p w14:paraId="5B5CCC32" w14:textId="77777777" w:rsidR="005F03AD" w:rsidRDefault="005F03AD" w:rsidP="14E2858A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contract renewal impacts (faculty with supplements)</w:t>
      </w:r>
    </w:p>
    <w:p w14:paraId="3FEE7329" w14:textId="77777777" w:rsidR="00403BA1" w:rsidRDefault="00403BA1" w:rsidP="00403BA1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4A6D0B4A" w14:textId="77777777" w:rsidR="00403BA1" w:rsidRPr="00D1359B" w:rsidRDefault="00403BA1" w:rsidP="00403BA1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291055DF" w14:textId="77777777" w:rsidR="00D1359B" w:rsidRDefault="00D1359B" w:rsidP="00D1359B">
      <w:pPr>
        <w:ind w:left="720"/>
        <w:rPr>
          <w:kern w:val="2"/>
          <w14:ligatures w14:val="standardContextual"/>
        </w:rPr>
      </w:pPr>
    </w:p>
    <w:tbl>
      <w:tblPr>
        <w:tblW w:w="100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2352"/>
        <w:gridCol w:w="2704"/>
        <w:gridCol w:w="4471"/>
      </w:tblGrid>
      <w:tr w:rsidR="00D70AE8" w14:paraId="5C652748" w14:textId="77777777" w:rsidTr="00403BA1">
        <w:trPr>
          <w:tblCellSpacing w:w="15" w:type="dxa"/>
        </w:trPr>
        <w:tc>
          <w:tcPr>
            <w:tcW w:w="283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B1946C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0E8F94E" w14:textId="77777777" w:rsidR="005F03AD" w:rsidRDefault="005F03AD">
            <w:pPr>
              <w:spacing w:before="60" w:after="60" w:line="240" w:lineRule="auto"/>
              <w:rPr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     What to Do</w:t>
            </w:r>
          </w:p>
        </w:tc>
        <w:tc>
          <w:tcPr>
            <w:tcW w:w="2674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B1946C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4B0E1A8" w14:textId="77777777" w:rsidR="005F03AD" w:rsidRDefault="005F03AD">
            <w:pPr>
              <w:spacing w:before="60" w:after="6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Who</w:t>
            </w:r>
          </w:p>
        </w:tc>
        <w:tc>
          <w:tcPr>
            <w:tcW w:w="442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1946C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30CDA5FA" w14:textId="77777777" w:rsidR="005F03AD" w:rsidRDefault="005F03AD">
            <w:pPr>
              <w:spacing w:before="60" w:after="60" w:line="240" w:lineRule="auto"/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How to Do It</w:t>
            </w:r>
          </w:p>
        </w:tc>
      </w:tr>
      <w:tr w:rsidR="00F863C2" w14:paraId="47AEBA4A" w14:textId="77777777" w:rsidTr="00403BA1">
        <w:trPr>
          <w:tblCellSpacing w:w="15" w:type="dxa"/>
        </w:trPr>
        <w:tc>
          <w:tcPr>
            <w:tcW w:w="478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1946C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FA0EF97" w14:textId="77777777" w:rsidR="005F03AD" w:rsidRDefault="005F03AD">
            <w:pPr>
              <w:spacing w:before="60" w:after="60" w:line="240" w:lineRule="auto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C14460D" w14:textId="11E600B5" w:rsidR="005F03AD" w:rsidRDefault="005F03AD">
            <w:pPr>
              <w:spacing w:before="60" w:after="6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 xml:space="preserve">Determine the </w:t>
            </w:r>
            <w:r w:rsidR="00403BA1">
              <w:rPr>
                <w:rFonts w:ascii="Arial" w:hAnsi="Arial" w:cs="Arial"/>
                <w:sz w:val="28"/>
                <w:szCs w:val="28"/>
              </w:rPr>
              <w:t>supplement is being applied to a benefits-eligible position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0D04487" w14:textId="77777777" w:rsidR="005F03AD" w:rsidRDefault="005F03AD">
            <w:pPr>
              <w:spacing w:before="60" w:after="6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>Business Office/Employment Center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7A3B89B" w14:textId="34BBE8E1" w:rsidR="008C0C7A" w:rsidRDefault="005F03AD">
            <w:pPr>
              <w:spacing w:after="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 xml:space="preserve">The supplement </w:t>
            </w:r>
            <w:r w:rsidR="00E742F8" w:rsidRPr="535FFE76">
              <w:rPr>
                <w:rFonts w:ascii="Arial" w:hAnsi="Arial" w:cs="Arial"/>
                <w:sz w:val="28"/>
                <w:szCs w:val="28"/>
              </w:rPr>
              <w:t>need</w:t>
            </w:r>
            <w:r w:rsidR="3B4BC1AA" w:rsidRPr="535FFE76">
              <w:rPr>
                <w:rFonts w:ascii="Arial" w:hAnsi="Arial" w:cs="Arial"/>
                <w:sz w:val="28"/>
                <w:szCs w:val="28"/>
              </w:rPr>
              <w:t>s</w:t>
            </w:r>
            <w:r w:rsidR="00E742F8">
              <w:rPr>
                <w:rFonts w:ascii="Arial" w:hAnsi="Arial" w:cs="Arial"/>
                <w:sz w:val="28"/>
                <w:szCs w:val="28"/>
              </w:rPr>
              <w:t xml:space="preserve"> to </w:t>
            </w:r>
            <w:r>
              <w:rPr>
                <w:rFonts w:ascii="Arial" w:hAnsi="Arial" w:cs="Arial"/>
                <w:sz w:val="28"/>
                <w:szCs w:val="28"/>
              </w:rPr>
              <w:t xml:space="preserve">be associated with </w:t>
            </w:r>
            <w:r w:rsidR="00403BA1">
              <w:rPr>
                <w:rFonts w:ascii="Arial" w:hAnsi="Arial" w:cs="Arial"/>
                <w:sz w:val="28"/>
                <w:szCs w:val="28"/>
              </w:rPr>
              <w:t>a benefits-eligible position</w:t>
            </w:r>
            <w:r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643AC470" w14:textId="4FA619CC" w:rsidR="00F91F83" w:rsidRDefault="00F91F83" w:rsidP="00F91F83">
            <w:pPr>
              <w:numPr>
                <w:ilvl w:val="0"/>
                <w:numId w:val="34"/>
              </w:numPr>
              <w:spacing w:after="0"/>
            </w:pPr>
            <w:r w:rsidRPr="675912F0">
              <w:rPr>
                <w:rFonts w:ascii="Arial" w:hAnsi="Arial" w:cs="Arial"/>
                <w:sz w:val="28"/>
                <w:szCs w:val="28"/>
              </w:rPr>
              <w:t>In cases where an employee holds concurrent appointments</w:t>
            </w:r>
            <w:r w:rsidR="7C689E64" w:rsidRPr="675912F0">
              <w:rPr>
                <w:rFonts w:ascii="Arial" w:hAnsi="Arial" w:cs="Arial"/>
                <w:sz w:val="28"/>
                <w:szCs w:val="28"/>
              </w:rPr>
              <w:t xml:space="preserve"> and one</w:t>
            </w:r>
            <w:r w:rsidR="28D6F4E5" w:rsidRPr="675912F0">
              <w:rPr>
                <w:rFonts w:ascii="Arial" w:hAnsi="Arial" w:cs="Arial"/>
                <w:sz w:val="28"/>
                <w:szCs w:val="28"/>
              </w:rPr>
              <w:t xml:space="preserve"> or more</w:t>
            </w:r>
            <w:r w:rsidR="7C689E64" w:rsidRPr="675912F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7E14609A" w:rsidRPr="675912F0">
              <w:rPr>
                <w:rFonts w:ascii="Arial" w:hAnsi="Arial" w:cs="Arial"/>
                <w:sz w:val="28"/>
                <w:szCs w:val="28"/>
              </w:rPr>
              <w:t>appointment</w:t>
            </w:r>
            <w:r w:rsidR="7C3C8804" w:rsidRPr="675912F0">
              <w:rPr>
                <w:rFonts w:ascii="Arial" w:hAnsi="Arial" w:cs="Arial"/>
                <w:sz w:val="28"/>
                <w:szCs w:val="28"/>
              </w:rPr>
              <w:t>(s)</w:t>
            </w:r>
            <w:r w:rsidR="7C689E64" w:rsidRPr="675912F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B29867F" w:rsidRPr="675912F0">
              <w:rPr>
                <w:rFonts w:ascii="Arial" w:hAnsi="Arial" w:cs="Arial"/>
                <w:sz w:val="28"/>
                <w:szCs w:val="28"/>
              </w:rPr>
              <w:t>are</w:t>
            </w:r>
            <w:r w:rsidR="7C689E64" w:rsidRPr="675912F0">
              <w:rPr>
                <w:rFonts w:ascii="Arial" w:hAnsi="Arial" w:cs="Arial"/>
                <w:sz w:val="28"/>
                <w:szCs w:val="28"/>
              </w:rPr>
              <w:t xml:space="preserve"> not</w:t>
            </w:r>
            <w:r w:rsidR="6A9A7999" w:rsidRPr="675912F0">
              <w:rPr>
                <w:rFonts w:ascii="Arial" w:hAnsi="Arial" w:cs="Arial"/>
                <w:sz w:val="28"/>
                <w:szCs w:val="28"/>
              </w:rPr>
              <w:t>-</w:t>
            </w:r>
            <w:r w:rsidR="7C689E64" w:rsidRPr="675912F0">
              <w:rPr>
                <w:rFonts w:ascii="Arial" w:hAnsi="Arial" w:cs="Arial"/>
                <w:sz w:val="28"/>
                <w:szCs w:val="28"/>
              </w:rPr>
              <w:t xml:space="preserve">benefit </w:t>
            </w:r>
            <w:r w:rsidR="65178D55" w:rsidRPr="675912F0">
              <w:rPr>
                <w:rFonts w:ascii="Arial" w:hAnsi="Arial" w:cs="Arial"/>
                <w:sz w:val="28"/>
                <w:szCs w:val="28"/>
              </w:rPr>
              <w:t>eligible</w:t>
            </w:r>
            <w:r w:rsidRPr="675912F0">
              <w:rPr>
                <w:rFonts w:ascii="Arial" w:hAnsi="Arial" w:cs="Arial"/>
                <w:sz w:val="28"/>
                <w:szCs w:val="28"/>
              </w:rPr>
              <w:t>, the benefits-eligible appointment must be designated as the primary appointment</w:t>
            </w:r>
            <w:r w:rsidR="38F2E265" w:rsidRPr="675912F0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E55ABDA" w14:textId="44D4C762" w:rsidR="005F03AD" w:rsidRDefault="005F03AD" w:rsidP="00403BA1">
            <w:pPr>
              <w:numPr>
                <w:ilvl w:val="0"/>
                <w:numId w:val="34"/>
              </w:numPr>
              <w:spacing w:after="0"/>
            </w:pPr>
            <w:r>
              <w:rPr>
                <w:rFonts w:ascii="Arial" w:hAnsi="Arial" w:cs="Arial"/>
                <w:sz w:val="28"/>
                <w:szCs w:val="28"/>
              </w:rPr>
              <w:t>FERAP appointments should never be selected as primary, regardless of FTE.</w:t>
            </w:r>
          </w:p>
        </w:tc>
      </w:tr>
      <w:tr w:rsidR="00F863C2" w14:paraId="40E84B13" w14:textId="77777777" w:rsidTr="00403BA1">
        <w:trPr>
          <w:tblCellSpacing w:w="15" w:type="dxa"/>
        </w:trPr>
        <w:tc>
          <w:tcPr>
            <w:tcW w:w="478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1946C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52D7889" w14:textId="77777777" w:rsidR="005F03AD" w:rsidRDefault="005F03AD">
            <w:pPr>
              <w:spacing w:before="60" w:after="60" w:line="240" w:lineRule="auto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C75D678" w14:textId="77777777" w:rsidR="005F03AD" w:rsidRDefault="005F03AD">
            <w:pPr>
              <w:spacing w:before="60" w:after="6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>Identify whether this is a new hire or current employee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bottom"/>
            <w:hideMark/>
          </w:tcPr>
          <w:p w14:paraId="49019DCB" w14:textId="036A3D99" w:rsidR="008C757D" w:rsidRPr="000B208E" w:rsidRDefault="008C757D" w:rsidP="675912F0">
            <w:pPr>
              <w:spacing w:before="60" w:after="60" w:line="240" w:lineRule="auto"/>
              <w:rPr>
                <w:rFonts w:ascii="Arial" w:hAnsi="Arial" w:cs="Arial"/>
                <w:sz w:val="28"/>
                <w:szCs w:val="28"/>
              </w:rPr>
            </w:pPr>
            <w:r w:rsidRPr="675912F0">
              <w:rPr>
                <w:rFonts w:ascii="Arial" w:hAnsi="Arial" w:cs="Arial"/>
                <w:sz w:val="28"/>
                <w:szCs w:val="28"/>
              </w:rPr>
              <w:t>Business office</w:t>
            </w:r>
          </w:p>
          <w:p w14:paraId="0B638C62" w14:textId="77777777" w:rsidR="008C757D" w:rsidRPr="000B208E" w:rsidRDefault="008C757D" w:rsidP="675912F0">
            <w:pPr>
              <w:spacing w:before="60" w:after="60" w:line="240" w:lineRule="auto"/>
              <w:rPr>
                <w:sz w:val="28"/>
                <w:szCs w:val="28"/>
              </w:rPr>
            </w:pPr>
          </w:p>
          <w:p w14:paraId="6AF43482" w14:textId="77777777" w:rsidR="008C757D" w:rsidRPr="000B208E" w:rsidRDefault="008C757D" w:rsidP="675912F0">
            <w:pPr>
              <w:spacing w:before="60" w:after="60" w:line="240" w:lineRule="auto"/>
              <w:rPr>
                <w:sz w:val="28"/>
                <w:szCs w:val="28"/>
              </w:rPr>
            </w:pPr>
          </w:p>
          <w:p w14:paraId="1FB18400" w14:textId="0534396B" w:rsidR="008C757D" w:rsidRDefault="008C757D" w:rsidP="675912F0">
            <w:pPr>
              <w:spacing w:before="60" w:after="60" w:line="240" w:lineRule="auto"/>
            </w:pP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821B5A2" w14:textId="77777777" w:rsidR="005F03AD" w:rsidRDefault="005F03AD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832BCD">
              <w:rPr>
                <w:rFonts w:ascii="Arial" w:hAnsi="Arial" w:cs="Arial"/>
                <w:b/>
                <w:bCs/>
                <w:sz w:val="28"/>
                <w:szCs w:val="28"/>
              </w:rPr>
              <w:t>New hire:</w:t>
            </w:r>
            <w:r>
              <w:rPr>
                <w:rFonts w:ascii="Arial" w:hAnsi="Arial" w:cs="Arial"/>
                <w:sz w:val="28"/>
                <w:szCs w:val="28"/>
              </w:rPr>
              <w:t xml:space="preserve"> If the supplement is included in the offer letter, the central payroll team adds it. Employment Centers are not involved.</w:t>
            </w:r>
          </w:p>
          <w:p w14:paraId="376BC2EF" w14:textId="3C22118F" w:rsidR="00403BA1" w:rsidRDefault="00403BA1">
            <w:pPr>
              <w:spacing w:after="0" w:line="240" w:lineRule="auto"/>
            </w:pPr>
            <w:r w:rsidRPr="48A762FE">
              <w:rPr>
                <w:rFonts w:ascii="Arial" w:hAnsi="Arial" w:cs="Arial"/>
                <w:b/>
                <w:bCs/>
                <w:sz w:val="28"/>
                <w:szCs w:val="28"/>
              </w:rPr>
              <w:t>Current</w:t>
            </w:r>
            <w:r w:rsidRPr="00832BC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employee:</w:t>
            </w:r>
            <w:r>
              <w:rPr>
                <w:rFonts w:ascii="Arial" w:hAnsi="Arial" w:cs="Arial"/>
                <w:sz w:val="28"/>
                <w:szCs w:val="28"/>
              </w:rPr>
              <w:t xml:space="preserve"> Employment Centers are responsible for adding, adjusting supplements.</w:t>
            </w:r>
          </w:p>
          <w:p w14:paraId="40420C8D" w14:textId="2C7FEB19" w:rsidR="005F03AD" w:rsidRDefault="005F03AD">
            <w:pPr>
              <w:spacing w:after="0" w:line="240" w:lineRule="auto"/>
            </w:pPr>
          </w:p>
        </w:tc>
      </w:tr>
      <w:tr w:rsidR="00F863C2" w14:paraId="115A7DCA" w14:textId="77777777" w:rsidTr="00403BA1">
        <w:trPr>
          <w:tblCellSpacing w:w="15" w:type="dxa"/>
        </w:trPr>
        <w:tc>
          <w:tcPr>
            <w:tcW w:w="478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1946C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A94E72E" w14:textId="16675E3C" w:rsidR="005F03AD" w:rsidRPr="00403BA1" w:rsidRDefault="00403BA1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03BA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D7589EF" w14:textId="02C4F214" w:rsidR="005F03AD" w:rsidRDefault="005F03AD">
            <w:pPr>
              <w:spacing w:before="60" w:after="6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 xml:space="preserve">Submit approved documentation for processing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1394E79" w14:textId="77777777" w:rsidR="005F03AD" w:rsidRDefault="005F03AD">
            <w:pPr>
              <w:spacing w:before="60" w:after="6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>Business Office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E8437B8" w14:textId="0794D591" w:rsidR="005F03AD" w:rsidRDefault="005F03AD">
            <w:pPr>
              <w:spacing w:after="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 xml:space="preserve">Provide the Employment Center with the approved letter/communication authorizing the supplement (using </w:t>
            </w:r>
            <w:r w:rsidR="00403BA1">
              <w:rPr>
                <w:rFonts w:ascii="Arial" w:hAnsi="Arial" w:cs="Arial"/>
                <w:sz w:val="28"/>
                <w:szCs w:val="28"/>
              </w:rPr>
              <w:t xml:space="preserve">the </w:t>
            </w:r>
            <w:hyperlink r:id="rId11" w:history="1">
              <w:r w:rsidRPr="00403BA1">
                <w:rPr>
                  <w:rStyle w:val="Hyperlink"/>
                  <w:rFonts w:ascii="Arial" w:hAnsi="Arial" w:cs="Arial"/>
                  <w:sz w:val="28"/>
                  <w:szCs w:val="28"/>
                </w:rPr>
                <w:t>Change to a Position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request).</w:t>
            </w:r>
          </w:p>
        </w:tc>
      </w:tr>
      <w:tr w:rsidR="00F863C2" w14:paraId="0E7CE978" w14:textId="77777777" w:rsidTr="00403BA1">
        <w:trPr>
          <w:tblCellSpacing w:w="15" w:type="dxa"/>
        </w:trPr>
        <w:tc>
          <w:tcPr>
            <w:tcW w:w="478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1946C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7987018" w14:textId="77777777" w:rsidR="005F03AD" w:rsidRDefault="005F03AD">
            <w:pPr>
              <w:spacing w:before="60" w:after="60" w:line="240" w:lineRule="auto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7C7DF63" w14:textId="77777777" w:rsidR="00403BA1" w:rsidRDefault="00403BA1">
            <w:pPr>
              <w:spacing w:before="60" w:after="6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14EA644" w14:textId="77777777" w:rsidR="00403BA1" w:rsidRDefault="00403BA1">
            <w:pPr>
              <w:spacing w:before="60" w:after="6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0E112E06" w14:textId="79D1D112" w:rsidR="005F03AD" w:rsidRDefault="005F03AD">
            <w:pPr>
              <w:spacing w:before="60" w:after="6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 xml:space="preserve">Add or adjust the supplement in SuccessFactors 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4734FB49" w14:textId="77777777" w:rsidR="00403BA1" w:rsidRDefault="00403BA1">
            <w:pPr>
              <w:spacing w:before="60" w:after="6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383C889" w14:textId="77777777" w:rsidR="00403BA1" w:rsidRDefault="00403BA1">
            <w:pPr>
              <w:spacing w:before="60" w:after="6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41F65D6" w14:textId="5698EB32" w:rsidR="005F03AD" w:rsidRDefault="005F03AD">
            <w:pPr>
              <w:spacing w:before="60" w:after="6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>Employment Center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3928B6D" w14:textId="77777777" w:rsidR="005F03AD" w:rsidRDefault="005F03AD" w:rsidP="005F03AD">
            <w:pPr>
              <w:numPr>
                <w:ilvl w:val="0"/>
                <w:numId w:val="35"/>
              </w:numPr>
              <w:spacing w:after="0"/>
              <w:rPr>
                <w:rFonts w:eastAsiaTheme="minorHAnsi"/>
              </w:rPr>
            </w:pPr>
            <w:r>
              <w:rPr>
                <w:rFonts w:ascii="Arial" w:hAnsi="Arial" w:cs="Arial"/>
                <w:sz w:val="28"/>
                <w:szCs w:val="28"/>
              </w:rPr>
              <w:t>Navigate to the employee’s profile.</w:t>
            </w:r>
          </w:p>
          <w:p w14:paraId="27FB8F6B" w14:textId="77777777" w:rsidR="005F03AD" w:rsidRDefault="005F03AD" w:rsidP="005F03AD">
            <w:pPr>
              <w:numPr>
                <w:ilvl w:val="0"/>
                <w:numId w:val="35"/>
              </w:numPr>
              <w:spacing w:after="0"/>
            </w:pPr>
            <w:r>
              <w:rPr>
                <w:rFonts w:ascii="Arial" w:hAnsi="Arial" w:cs="Arial"/>
                <w:sz w:val="28"/>
                <w:szCs w:val="28"/>
              </w:rPr>
              <w:t>Click Take Action (top) or the pencil to edit.</w:t>
            </w:r>
          </w:p>
          <w:p w14:paraId="78B9C5E6" w14:textId="77777777" w:rsidR="005F03AD" w:rsidRDefault="005F03AD" w:rsidP="005F03AD">
            <w:pPr>
              <w:numPr>
                <w:ilvl w:val="0"/>
                <w:numId w:val="35"/>
              </w:numPr>
              <w:spacing w:after="0"/>
            </w:pPr>
            <w:r>
              <w:rPr>
                <w:rFonts w:ascii="Arial" w:hAnsi="Arial" w:cs="Arial"/>
                <w:sz w:val="28"/>
                <w:szCs w:val="28"/>
              </w:rPr>
              <w:t>Select an effective date.</w:t>
            </w:r>
          </w:p>
          <w:p w14:paraId="09E9F415" w14:textId="77777777" w:rsidR="005F03AD" w:rsidRDefault="005F03AD" w:rsidP="005F03AD">
            <w:pPr>
              <w:numPr>
                <w:ilvl w:val="0"/>
                <w:numId w:val="35"/>
              </w:numPr>
              <w:spacing w:after="0"/>
            </w:pPr>
            <w:r>
              <w:rPr>
                <w:rFonts w:ascii="Arial" w:hAnsi="Arial" w:cs="Arial"/>
                <w:sz w:val="28"/>
                <w:szCs w:val="28"/>
              </w:rPr>
              <w:t>Click Add, then in Pay Component select Admin Adjustment (1015) and enter the amount.</w:t>
            </w:r>
          </w:p>
          <w:p w14:paraId="6F456FEA" w14:textId="77777777" w:rsidR="005F03AD" w:rsidRDefault="005F03AD" w:rsidP="005F03AD">
            <w:pPr>
              <w:numPr>
                <w:ilvl w:val="0"/>
                <w:numId w:val="35"/>
              </w:numPr>
              <w:spacing w:after="0"/>
            </w:pPr>
            <w:r>
              <w:rPr>
                <w:rFonts w:ascii="Arial" w:hAnsi="Arial" w:cs="Arial"/>
                <w:sz w:val="28"/>
                <w:szCs w:val="28"/>
              </w:rPr>
              <w:t>Click Save.</w:t>
            </w:r>
          </w:p>
          <w:p w14:paraId="55E35D3E" w14:textId="77777777" w:rsidR="005F03AD" w:rsidRDefault="005F03AD" w:rsidP="005F03AD">
            <w:pPr>
              <w:numPr>
                <w:ilvl w:val="0"/>
                <w:numId w:val="35"/>
              </w:numPr>
              <w:spacing w:after="0"/>
            </w:pPr>
            <w:r>
              <w:rPr>
                <w:rFonts w:ascii="Arial" w:hAnsi="Arial" w:cs="Arial"/>
                <w:sz w:val="28"/>
                <w:szCs w:val="28"/>
              </w:rPr>
              <w:t>Refresh the SuccessFactors record to confirm the supplement appears on the employee’s record.</w:t>
            </w:r>
          </w:p>
        </w:tc>
      </w:tr>
      <w:tr w:rsidR="00F863C2" w14:paraId="42C468F8" w14:textId="77777777" w:rsidTr="00403BA1">
        <w:trPr>
          <w:tblCellSpacing w:w="15" w:type="dxa"/>
        </w:trPr>
        <w:tc>
          <w:tcPr>
            <w:tcW w:w="478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1946C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915612E" w14:textId="77777777" w:rsidR="005F03AD" w:rsidRDefault="005F03AD">
            <w:pPr>
              <w:spacing w:before="60" w:after="60" w:line="240" w:lineRule="auto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43E1193" w14:textId="77777777" w:rsidR="005F03AD" w:rsidRDefault="005F03AD">
            <w:pPr>
              <w:spacing w:before="60" w:after="6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>File the approval documentation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C353BE0" w14:textId="77777777" w:rsidR="005F03AD" w:rsidRDefault="005F03AD">
            <w:pPr>
              <w:spacing w:before="60" w:after="6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>Employment Center / Payroll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7146C36F" w14:textId="2ECA93A0" w:rsidR="005F03AD" w:rsidRDefault="005F03AD">
            <w:pPr>
              <w:spacing w:after="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 xml:space="preserve">Employment Center staff add the letter/approval documentation to the HR Payroll SharePoint site. Payroll adds the document to the employee’s SuccessFactors profile in the </w:t>
            </w:r>
            <w:r w:rsidR="0808FFAD" w:rsidRPr="45F99B28">
              <w:rPr>
                <w:rFonts w:ascii="Arial" w:hAnsi="Arial" w:cs="Arial"/>
                <w:sz w:val="28"/>
                <w:szCs w:val="28"/>
              </w:rPr>
              <w:t>a</w:t>
            </w:r>
            <w:r w:rsidRPr="45F99B28">
              <w:rPr>
                <w:rFonts w:ascii="Arial" w:hAnsi="Arial" w:cs="Arial"/>
                <w:sz w:val="28"/>
                <w:szCs w:val="28"/>
              </w:rPr>
              <w:t>ttachments</w:t>
            </w:r>
            <w:r>
              <w:rPr>
                <w:rFonts w:ascii="Arial" w:hAnsi="Arial" w:cs="Arial"/>
                <w:sz w:val="28"/>
                <w:szCs w:val="28"/>
              </w:rPr>
              <w:t xml:space="preserve"> section.</w:t>
            </w:r>
          </w:p>
        </w:tc>
      </w:tr>
      <w:tr w:rsidR="00F863C2" w14:paraId="04FC56FD" w14:textId="77777777" w:rsidTr="00403BA1">
        <w:trPr>
          <w:tblCellSpacing w:w="15" w:type="dxa"/>
        </w:trPr>
        <w:tc>
          <w:tcPr>
            <w:tcW w:w="478" w:type="dxa"/>
            <w:tcBorders>
              <w:top w:val="nil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1946C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3FBBE73" w14:textId="77777777" w:rsidR="005F03AD" w:rsidRDefault="005F03AD">
            <w:pPr>
              <w:spacing w:before="60" w:after="60" w:line="240" w:lineRule="auto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6BC5F8C6" w14:textId="77777777" w:rsidR="005F03AD" w:rsidRDefault="005F03AD">
            <w:pPr>
              <w:spacing w:before="60" w:after="6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>Contract renewals (faculty with supplements)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4E5AA35" w14:textId="77777777" w:rsidR="005F03AD" w:rsidRDefault="005F03AD">
            <w:pPr>
              <w:spacing w:before="60" w:after="6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>Business Office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19BF8AD9" w14:textId="1B8A678E" w:rsidR="005F03AD" w:rsidRDefault="005F03AD" w:rsidP="005F03AD">
            <w:pPr>
              <w:numPr>
                <w:ilvl w:val="0"/>
                <w:numId w:val="36"/>
              </w:numPr>
              <w:spacing w:after="0"/>
              <w:rPr>
                <w:rFonts w:eastAsiaTheme="minorHAnsi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 annual rate of pay reported </w:t>
            </w:r>
            <w:r w:rsidR="00403BA1">
              <w:rPr>
                <w:rFonts w:ascii="Arial" w:hAnsi="Arial" w:cs="Arial"/>
                <w:sz w:val="28"/>
                <w:szCs w:val="28"/>
              </w:rPr>
              <w:t>in</w:t>
            </w:r>
            <w:r>
              <w:rPr>
                <w:rFonts w:ascii="Arial" w:hAnsi="Arial" w:cs="Arial"/>
                <w:sz w:val="28"/>
                <w:szCs w:val="28"/>
              </w:rPr>
              <w:t xml:space="preserve"> the contract should include base salary plus the administrative supplement.</w:t>
            </w:r>
          </w:p>
          <w:p w14:paraId="643E6745" w14:textId="487B4AF8" w:rsidR="005F03AD" w:rsidRDefault="005F03AD" w:rsidP="005F03AD">
            <w:pPr>
              <w:numPr>
                <w:ilvl w:val="0"/>
                <w:numId w:val="36"/>
              </w:numPr>
              <w:spacing w:after="0"/>
            </w:pPr>
            <w:r w:rsidRPr="675912F0">
              <w:rPr>
                <w:rFonts w:ascii="Arial" w:hAnsi="Arial" w:cs="Arial"/>
                <w:sz w:val="28"/>
                <w:szCs w:val="28"/>
              </w:rPr>
              <w:t>In Attachments/Comments, state that the salary includes an administrative supplement of $</w:t>
            </w:r>
            <w:proofErr w:type="spellStart"/>
            <w:proofErr w:type="gramStart"/>
            <w:r w:rsidRPr="675912F0">
              <w:rPr>
                <w:rFonts w:ascii="Arial" w:hAnsi="Arial" w:cs="Arial"/>
                <w:sz w:val="28"/>
                <w:szCs w:val="28"/>
              </w:rPr>
              <w:t>xx,xxx</w:t>
            </w:r>
            <w:proofErr w:type="spellEnd"/>
            <w:proofErr w:type="gramEnd"/>
            <w:r w:rsidRPr="675912F0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90CA3FF" w14:textId="77777777" w:rsidR="005F03AD" w:rsidRDefault="005F03AD" w:rsidP="005F03AD">
            <w:pPr>
              <w:numPr>
                <w:ilvl w:val="0"/>
                <w:numId w:val="36"/>
              </w:numPr>
              <w:spacing w:after="0"/>
            </w:pPr>
            <w:r>
              <w:rPr>
                <w:rFonts w:ascii="Arial" w:hAnsi="Arial" w:cs="Arial"/>
                <w:sz w:val="28"/>
                <w:szCs w:val="28"/>
              </w:rPr>
              <w:t>Reference the offer letter on the contract; the offer letter should clearly note the supplement amount.</w:t>
            </w:r>
          </w:p>
        </w:tc>
      </w:tr>
      <w:tr w:rsidR="00F863C2" w14:paraId="7C9B7892" w14:textId="77777777" w:rsidTr="00403BA1">
        <w:trPr>
          <w:tblCellSpacing w:w="15" w:type="dxa"/>
        </w:trPr>
        <w:tc>
          <w:tcPr>
            <w:tcW w:w="478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B1946C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5FA1EA38" w14:textId="77777777" w:rsidR="005F03AD" w:rsidRDefault="005F03AD">
            <w:pPr>
              <w:spacing w:before="60" w:after="60" w:line="240" w:lineRule="auto"/>
              <w:jc w:val="right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E9E4227" w14:textId="0A5F0B8A" w:rsidR="675912F0" w:rsidRDefault="675912F0" w:rsidP="675912F0">
            <w:pPr>
              <w:spacing w:before="60" w:after="6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61A35D07" w14:textId="78A4F6D5" w:rsidR="005F03AD" w:rsidRDefault="005F03AD" w:rsidP="675912F0">
            <w:pPr>
              <w:spacing w:before="60" w:after="60" w:line="240" w:lineRule="auto"/>
              <w:rPr>
                <w:rFonts w:ascii="Arial" w:hAnsi="Arial" w:cs="Arial"/>
                <w:sz w:val="28"/>
                <w:szCs w:val="28"/>
              </w:rPr>
            </w:pPr>
            <w:r w:rsidRPr="675912F0">
              <w:rPr>
                <w:rFonts w:ascii="Arial" w:hAnsi="Arial" w:cs="Arial"/>
                <w:sz w:val="28"/>
                <w:szCs w:val="28"/>
              </w:rPr>
              <w:t>Remove a supplement</w:t>
            </w:r>
            <w:r w:rsidR="40887995" w:rsidRPr="675912F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675912F0">
              <w:rPr>
                <w:rFonts w:ascii="Arial" w:hAnsi="Arial" w:cs="Arial"/>
                <w:sz w:val="28"/>
                <w:szCs w:val="28"/>
              </w:rPr>
              <w:t>(current employees)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12" w:space="0" w:color="000000" w:themeColor="text1"/>
              <w:right w:val="single" w:sz="8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08C07624" w14:textId="73B5571C" w:rsidR="675912F0" w:rsidRDefault="675912F0" w:rsidP="675912F0">
            <w:pPr>
              <w:spacing w:before="60" w:after="6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5334CAF4" w14:textId="77777777" w:rsidR="005F03AD" w:rsidRDefault="005F03AD">
            <w:pPr>
              <w:spacing w:before="60" w:after="6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>Employment Center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  <w:hideMark/>
          </w:tcPr>
          <w:p w14:paraId="2B5AE4AF" w14:textId="77777777" w:rsidR="005F03AD" w:rsidRDefault="005F03AD">
            <w:pPr>
              <w:spacing w:after="0" w:line="240" w:lineRule="auto"/>
            </w:pPr>
            <w:r>
              <w:rPr>
                <w:rFonts w:ascii="Arial" w:hAnsi="Arial" w:cs="Arial"/>
                <w:sz w:val="28"/>
                <w:szCs w:val="28"/>
              </w:rPr>
              <w:t>After receiving notification that a supplement should be removed:</w:t>
            </w:r>
          </w:p>
          <w:p w14:paraId="5903D295" w14:textId="77777777" w:rsidR="005F03AD" w:rsidRDefault="005F03AD" w:rsidP="005F03AD">
            <w:pPr>
              <w:numPr>
                <w:ilvl w:val="0"/>
                <w:numId w:val="37"/>
              </w:numPr>
              <w:spacing w:after="0"/>
              <w:rPr>
                <w:rFonts w:eastAsiaTheme="minorHAnsi"/>
              </w:rPr>
            </w:pPr>
            <w:r>
              <w:rPr>
                <w:rFonts w:ascii="Arial" w:hAnsi="Arial" w:cs="Arial"/>
                <w:sz w:val="28"/>
                <w:szCs w:val="28"/>
              </w:rPr>
              <w:t>Navigate to the employee’s profile.</w:t>
            </w:r>
          </w:p>
          <w:p w14:paraId="02B28323" w14:textId="77777777" w:rsidR="005F03AD" w:rsidRDefault="005F03AD" w:rsidP="005F03AD">
            <w:pPr>
              <w:numPr>
                <w:ilvl w:val="0"/>
                <w:numId w:val="37"/>
              </w:numPr>
              <w:spacing w:after="0"/>
            </w:pPr>
            <w:r>
              <w:rPr>
                <w:rFonts w:ascii="Arial" w:hAnsi="Arial" w:cs="Arial"/>
                <w:sz w:val="28"/>
                <w:szCs w:val="28"/>
              </w:rPr>
              <w:t>Click Take Action (top) or the pencil to edit.</w:t>
            </w:r>
          </w:p>
          <w:p w14:paraId="155D8380" w14:textId="77777777" w:rsidR="005F03AD" w:rsidRDefault="005F03AD" w:rsidP="005F03AD">
            <w:pPr>
              <w:numPr>
                <w:ilvl w:val="0"/>
                <w:numId w:val="37"/>
              </w:numPr>
              <w:spacing w:after="0"/>
            </w:pPr>
            <w:r>
              <w:rPr>
                <w:rFonts w:ascii="Arial" w:hAnsi="Arial" w:cs="Arial"/>
                <w:sz w:val="28"/>
                <w:szCs w:val="28"/>
              </w:rPr>
              <w:t>Select an effective date (the day following the final date the supplement is to be paid).</w:t>
            </w:r>
          </w:p>
          <w:p w14:paraId="3F8A784E" w14:textId="14C5D5EE" w:rsidR="005F03AD" w:rsidRDefault="005F03AD" w:rsidP="005F03AD">
            <w:pPr>
              <w:numPr>
                <w:ilvl w:val="0"/>
                <w:numId w:val="37"/>
              </w:numPr>
              <w:spacing w:after="0"/>
            </w:pPr>
            <w:r>
              <w:rPr>
                <w:rFonts w:ascii="Arial" w:hAnsi="Arial" w:cs="Arial"/>
                <w:sz w:val="28"/>
                <w:szCs w:val="28"/>
              </w:rPr>
              <w:t>Find the Admin Adjustment (1015) line and delete it (trashcan</w:t>
            </w:r>
            <w:r w:rsidRPr="67948DDF">
              <w:rPr>
                <w:rFonts w:ascii="Arial" w:hAnsi="Arial" w:cs="Arial"/>
                <w:sz w:val="28"/>
                <w:szCs w:val="28"/>
              </w:rPr>
              <w:t>)</w:t>
            </w:r>
            <w:r w:rsidR="348950D3" w:rsidRPr="688CBAB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or adjust the amount if multiple supplements are combined.</w:t>
            </w:r>
          </w:p>
          <w:p w14:paraId="3E3618A9" w14:textId="77777777" w:rsidR="005F03AD" w:rsidRDefault="005F03AD" w:rsidP="005F03AD">
            <w:pPr>
              <w:numPr>
                <w:ilvl w:val="0"/>
                <w:numId w:val="37"/>
              </w:numPr>
              <w:spacing w:after="0"/>
            </w:pPr>
            <w:r>
              <w:rPr>
                <w:rFonts w:ascii="Arial" w:hAnsi="Arial" w:cs="Arial"/>
                <w:sz w:val="28"/>
                <w:szCs w:val="28"/>
              </w:rPr>
              <w:t>Click Save.</w:t>
            </w:r>
          </w:p>
          <w:p w14:paraId="3C5CDA72" w14:textId="77777777" w:rsidR="005F03AD" w:rsidRDefault="005F03AD" w:rsidP="005F03AD">
            <w:pPr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Refresh the SuccessFactors </w:t>
            </w:r>
            <w:r w:rsidRPr="41240DEF">
              <w:rPr>
                <w:rFonts w:ascii="Arial" w:eastAsiaTheme="minorEastAsia" w:hAnsi="Arial" w:cs="Arial"/>
                <w:sz w:val="28"/>
                <w:szCs w:val="28"/>
              </w:rPr>
              <w:t>record to confirm the supplement no longer appears.</w:t>
            </w:r>
          </w:p>
          <w:p w14:paraId="39A13904" w14:textId="5FDB90E9" w:rsidR="76E42E9D" w:rsidRDefault="005F03AD" w:rsidP="41240DEF">
            <w:pPr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If cost distribution needs to be </w:t>
            </w:r>
            <w:r w:rsidRPr="181A1FB6">
              <w:rPr>
                <w:rFonts w:ascii="Arial" w:hAnsi="Arial" w:cs="Arial"/>
                <w:sz w:val="28"/>
                <w:szCs w:val="28"/>
              </w:rPr>
              <w:t>updated</w:t>
            </w:r>
            <w:r w:rsidRPr="6D3E48F6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76E42E9D" w:rsidRPr="722BD804">
              <w:rPr>
                <w:rFonts w:ascii="Arial" w:hAnsi="Arial" w:cs="Arial"/>
                <w:sz w:val="28"/>
                <w:szCs w:val="28"/>
              </w:rPr>
              <w:t xml:space="preserve">the employment </w:t>
            </w:r>
            <w:r w:rsidR="76E42E9D" w:rsidRPr="304A5706">
              <w:rPr>
                <w:rFonts w:ascii="Arial" w:hAnsi="Arial" w:cs="Arial"/>
                <w:sz w:val="28"/>
                <w:szCs w:val="28"/>
              </w:rPr>
              <w:t xml:space="preserve">centers work with the Business Office to ensure </w:t>
            </w:r>
            <w:r w:rsidR="76E42E9D" w:rsidRPr="40B735F6">
              <w:rPr>
                <w:rFonts w:ascii="Arial" w:hAnsi="Arial" w:cs="Arial"/>
                <w:sz w:val="28"/>
                <w:szCs w:val="28"/>
              </w:rPr>
              <w:t>changes</w:t>
            </w:r>
            <w:r w:rsidR="76E42E9D" w:rsidRPr="304A5706">
              <w:rPr>
                <w:rFonts w:ascii="Arial" w:hAnsi="Arial" w:cs="Arial"/>
                <w:sz w:val="28"/>
                <w:szCs w:val="28"/>
              </w:rPr>
              <w:t xml:space="preserve"> are </w:t>
            </w:r>
            <w:r w:rsidR="76E42E9D" w:rsidRPr="530F7496">
              <w:rPr>
                <w:rFonts w:ascii="Arial" w:hAnsi="Arial" w:cs="Arial"/>
                <w:sz w:val="28"/>
                <w:szCs w:val="28"/>
              </w:rPr>
              <w:t>entered</w:t>
            </w:r>
          </w:p>
          <w:p w14:paraId="7C2A44B9" w14:textId="77777777" w:rsidR="005F03AD" w:rsidRDefault="005F03AD" w:rsidP="005F03AD">
            <w:pPr>
              <w:numPr>
                <w:ilvl w:val="0"/>
                <w:numId w:val="38"/>
              </w:numPr>
              <w:spacing w:after="0"/>
              <w:rPr>
                <w:rFonts w:eastAsiaTheme="minorEastAsia"/>
              </w:rPr>
            </w:pPr>
            <w:r w:rsidRPr="41240DEF">
              <w:rPr>
                <w:rFonts w:ascii="Arial" w:eastAsiaTheme="minorEastAsia" w:hAnsi="Arial" w:cs="Arial"/>
                <w:sz w:val="28"/>
                <w:szCs w:val="28"/>
              </w:rPr>
              <w:t>Supplements continue to be reviewed and approved during the annual budget proce</w:t>
            </w:r>
            <w:r>
              <w:rPr>
                <w:rFonts w:ascii="Arial" w:hAnsi="Arial" w:cs="Arial"/>
                <w:sz w:val="28"/>
                <w:szCs w:val="28"/>
              </w:rPr>
              <w:t>ss.</w:t>
            </w:r>
          </w:p>
        </w:tc>
      </w:tr>
    </w:tbl>
    <w:p w14:paraId="0F37FE6D" w14:textId="77777777" w:rsidR="00D1359B" w:rsidRDefault="00D1359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DF2EEA6" w14:textId="77777777" w:rsidR="00D1359B" w:rsidRDefault="00D1359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1303F2" w14:textId="77777777" w:rsidR="00D1359B" w:rsidRDefault="00D1359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873E6C" w14:textId="77777777" w:rsidR="00D1359B" w:rsidRDefault="00D1359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E1354E3" w14:textId="56189E0B" w:rsidR="005F03AD" w:rsidRDefault="005F03AD">
      <w:pPr>
        <w:spacing w:after="0"/>
        <w:rPr>
          <w:kern w:val="2"/>
          <w14:ligatures w14:val="standardContextual"/>
        </w:rPr>
      </w:pPr>
      <w:r>
        <w:rPr>
          <w:rFonts w:ascii="Arial" w:hAnsi="Arial" w:cs="Arial"/>
          <w:b/>
          <w:bCs/>
          <w:sz w:val="24"/>
          <w:szCs w:val="24"/>
        </w:rPr>
        <w:t>Additional Information</w:t>
      </w:r>
      <w:r w:rsidR="00403BA1">
        <w:rPr>
          <w:rFonts w:ascii="Arial" w:hAnsi="Arial" w:cs="Arial"/>
          <w:b/>
          <w:bCs/>
          <w:sz w:val="24"/>
          <w:szCs w:val="24"/>
        </w:rPr>
        <w:t>:</w:t>
      </w:r>
    </w:p>
    <w:p w14:paraId="14CF7785" w14:textId="77777777" w:rsidR="005F03AD" w:rsidRDefault="005F03AD">
      <w:pPr>
        <w:spacing w:after="0" w:line="240" w:lineRule="auto"/>
        <w:rPr>
          <w:kern w:val="2"/>
          <w14:ligatures w14:val="standardContextual"/>
        </w:rPr>
      </w:pPr>
      <w:r>
        <w:rPr>
          <w:rFonts w:ascii="Arial" w:hAnsi="Arial" w:cs="Arial"/>
          <w:sz w:val="24"/>
          <w:szCs w:val="24"/>
        </w:rPr>
        <w:t>Quota payout note: Upon separation of employment from a fiscal year appointment, a Quota Payout Form is completed to pay out remaining vacation. Administrative supplements are not included when calculating a quota payout.</w:t>
      </w:r>
    </w:p>
    <w:sectPr w:rsidR="005F03AD" w:rsidSect="00644F99">
      <w:headerReference w:type="default" r:id="rId12"/>
      <w:footerReference w:type="default" r:id="rId13"/>
      <w:pgSz w:w="12240" w:h="15840"/>
      <w:pgMar w:top="1440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91B9" w14:textId="77777777" w:rsidR="0087704E" w:rsidRDefault="0087704E" w:rsidP="00F16DB7">
      <w:pPr>
        <w:spacing w:after="0" w:line="240" w:lineRule="auto"/>
      </w:pPr>
      <w:r>
        <w:separator/>
      </w:r>
    </w:p>
  </w:endnote>
  <w:endnote w:type="continuationSeparator" w:id="0">
    <w:p w14:paraId="01943E4F" w14:textId="77777777" w:rsidR="0087704E" w:rsidRDefault="0087704E" w:rsidP="00F16DB7">
      <w:pPr>
        <w:spacing w:after="0" w:line="240" w:lineRule="auto"/>
      </w:pPr>
      <w:r>
        <w:continuationSeparator/>
      </w:r>
    </w:p>
  </w:endnote>
  <w:endnote w:type="continuationNotice" w:id="1">
    <w:p w14:paraId="0ACF2710" w14:textId="77777777" w:rsidR="0087704E" w:rsidRDefault="008770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">
    <w:altName w:val="Calibri"/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72EA" w14:textId="3394A8F0" w:rsidR="00D179A4" w:rsidRDefault="00D179A4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6921D67A" wp14:editId="522DF79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9618980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20D1E" w14:textId="68240C54" w:rsidR="00D179A4" w:rsidRDefault="00433808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0</w:t>
                            </w:r>
                            <w:r w:rsidR="00D1359B">
                              <w:rPr>
                                <w:color w:val="7F7F7F" w:themeColor="text1" w:themeTint="80"/>
                              </w:rPr>
                              <w:t>5/05/2026</w:t>
                            </w:r>
                          </w:p>
                          <w:p w14:paraId="0FFC06E8" w14:textId="77777777" w:rsidR="00D1359B" w:rsidRDefault="00D1359B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21D67A" id="Group 7" o:spid="_x0000_s1026" style="position:absolute;margin-left:416.8pt;margin-top:0;width:468pt;height:25.2pt;z-index:251658241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57620D1E" w14:textId="68240C54" w:rsidR="00D179A4" w:rsidRDefault="00433808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0</w:t>
                      </w:r>
                      <w:r w:rsidR="00D1359B">
                        <w:rPr>
                          <w:color w:val="7F7F7F" w:themeColor="text1" w:themeTint="80"/>
                        </w:rPr>
                        <w:t>5/05/2026</w:t>
                      </w:r>
                    </w:p>
                    <w:p w14:paraId="0FFC06E8" w14:textId="77777777" w:rsidR="00D1359B" w:rsidRDefault="00D1359B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810E16" wp14:editId="1A0649D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9618980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59E073" w14:textId="77777777" w:rsidR="00D179A4" w:rsidRDefault="00D179A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810E16" id="Rectangle 8" o:spid="_x0000_s1029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3A59E073" w14:textId="77777777" w:rsidR="00D179A4" w:rsidRDefault="00D179A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F309" w14:textId="77777777" w:rsidR="0087704E" w:rsidRDefault="0087704E" w:rsidP="00F16DB7">
      <w:pPr>
        <w:spacing w:after="0" w:line="240" w:lineRule="auto"/>
      </w:pPr>
      <w:r>
        <w:separator/>
      </w:r>
    </w:p>
  </w:footnote>
  <w:footnote w:type="continuationSeparator" w:id="0">
    <w:p w14:paraId="7063C3BC" w14:textId="77777777" w:rsidR="0087704E" w:rsidRDefault="0087704E" w:rsidP="00F16DB7">
      <w:pPr>
        <w:spacing w:after="0" w:line="240" w:lineRule="auto"/>
      </w:pPr>
      <w:r>
        <w:continuationSeparator/>
      </w:r>
    </w:p>
  </w:footnote>
  <w:footnote w:type="continuationNotice" w:id="1">
    <w:p w14:paraId="779D5A9B" w14:textId="77777777" w:rsidR="0087704E" w:rsidRDefault="008770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CECE" w14:textId="33C7D528" w:rsidR="000974DF" w:rsidRPr="000974DF" w:rsidRDefault="00375156" w:rsidP="000974DF">
    <w:pPr>
      <w:pStyle w:val="Header"/>
      <w:tabs>
        <w:tab w:val="left" w:pos="180"/>
      </w:tabs>
      <w:jc w:val="right"/>
      <w:rPr>
        <w:rFonts w:ascii="Arial" w:hAnsi="Arial"/>
        <w:b/>
        <w:i/>
        <w:iCs/>
        <w:sz w:val="28"/>
        <w:szCs w:val="28"/>
      </w:rPr>
    </w:pPr>
    <w:r>
      <w:rPr>
        <w:rFonts w:ascii="Arial" w:hAnsi="Arial"/>
        <w:b/>
        <w:i/>
        <w:iCs/>
        <w:noProof/>
        <w:color w:val="555960"/>
        <w:sz w:val="28"/>
        <w:szCs w:val="28"/>
      </w:rPr>
      <w:drawing>
        <wp:anchor distT="0" distB="0" distL="114300" distR="114300" simplePos="0" relativeHeight="251658242" behindDoc="0" locked="0" layoutInCell="1" allowOverlap="1" wp14:anchorId="7FA1B918" wp14:editId="5D0234EE">
          <wp:simplePos x="0" y="0"/>
          <wp:positionH relativeFrom="margin">
            <wp:align>left</wp:align>
          </wp:positionH>
          <wp:positionV relativeFrom="paragraph">
            <wp:posOffset>209550</wp:posOffset>
          </wp:positionV>
          <wp:extent cx="1933575" cy="384810"/>
          <wp:effectExtent l="0" t="0" r="9525" b="0"/>
          <wp:wrapThrough wrapText="bothSides">
            <wp:wrapPolygon edited="0">
              <wp:start x="1064" y="0"/>
              <wp:lineTo x="0" y="14970"/>
              <wp:lineTo x="0" y="20317"/>
              <wp:lineTo x="21494" y="20317"/>
              <wp:lineTo x="21494" y="0"/>
              <wp:lineTo x="1064" y="0"/>
            </wp:wrapPolygon>
          </wp:wrapThrough>
          <wp:docPr id="1763301144" name="Picture 1" descr="Purdue University 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301144" name="Picture 1" descr="Purdue University 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384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74DF" w:rsidRPr="00F26A23">
      <w:rPr>
        <w:rFonts w:ascii="Arial" w:hAnsi="Arial"/>
        <w:b/>
        <w:i/>
        <w:iCs/>
        <w:sz w:val="24"/>
        <w:szCs w:val="24"/>
      </w:rPr>
      <w:t>Business Process</w:t>
    </w:r>
  </w:p>
  <w:p w14:paraId="40C88314" w14:textId="77777777" w:rsidR="000974DF" w:rsidRDefault="000974DF" w:rsidP="00375156">
    <w:pPr>
      <w:pStyle w:val="Header"/>
      <w:tabs>
        <w:tab w:val="left" w:pos="180"/>
      </w:tabs>
      <w:jc w:val="right"/>
      <w:rPr>
        <w:rFonts w:ascii="Arial" w:hAnsi="Arial"/>
        <w:b/>
        <w:sz w:val="28"/>
        <w:szCs w:val="28"/>
      </w:rPr>
    </w:pPr>
  </w:p>
  <w:p w14:paraId="3B5DC91B" w14:textId="77777777" w:rsidR="000974DF" w:rsidRDefault="005E208B" w:rsidP="000974DF">
    <w:pPr>
      <w:pStyle w:val="Header"/>
      <w:tabs>
        <w:tab w:val="left" w:pos="180"/>
      </w:tabs>
      <w:jc w:val="right"/>
      <w:rPr>
        <w:rFonts w:ascii="Arial" w:hAnsi="Arial"/>
        <w:b/>
        <w:sz w:val="24"/>
        <w:szCs w:val="24"/>
      </w:rPr>
    </w:pPr>
    <w:r w:rsidRPr="000974DF">
      <w:rPr>
        <w:rFonts w:ascii="Arial" w:hAnsi="Arial"/>
        <w:b/>
        <w:sz w:val="24"/>
        <w:szCs w:val="24"/>
      </w:rPr>
      <w:t>Request, Approve and Process</w:t>
    </w:r>
    <w:r w:rsidR="000974DF">
      <w:rPr>
        <w:rFonts w:ascii="Arial" w:hAnsi="Arial"/>
        <w:b/>
        <w:sz w:val="24"/>
        <w:szCs w:val="24"/>
      </w:rPr>
      <w:t xml:space="preserve"> </w:t>
    </w:r>
  </w:p>
  <w:p w14:paraId="261B19ED" w14:textId="17F8D645" w:rsidR="000974DF" w:rsidRDefault="008218FF" w:rsidP="000974DF">
    <w:pPr>
      <w:pStyle w:val="Header"/>
      <w:tabs>
        <w:tab w:val="left" w:pos="180"/>
      </w:tabs>
      <w:jc w:val="right"/>
      <w:rPr>
        <w:rFonts w:ascii="Arial" w:hAnsi="Arial"/>
        <w:b/>
        <w:sz w:val="24"/>
        <w:szCs w:val="24"/>
      </w:rPr>
    </w:pPr>
    <w:r w:rsidRPr="000974DF">
      <w:rPr>
        <w:rFonts w:ascii="Arial" w:hAnsi="Arial"/>
        <w:b/>
        <w:sz w:val="24"/>
        <w:szCs w:val="24"/>
      </w:rPr>
      <w:t>Administrative</w:t>
    </w:r>
    <w:r w:rsidR="000974DF">
      <w:rPr>
        <w:rFonts w:ascii="Arial" w:hAnsi="Arial"/>
        <w:b/>
        <w:sz w:val="24"/>
        <w:szCs w:val="24"/>
      </w:rPr>
      <w:t xml:space="preserve"> </w:t>
    </w:r>
    <w:r w:rsidR="00621035" w:rsidRPr="000974DF">
      <w:rPr>
        <w:rFonts w:ascii="Arial" w:hAnsi="Arial"/>
        <w:b/>
        <w:sz w:val="24"/>
        <w:szCs w:val="24"/>
      </w:rPr>
      <w:t>Supplements (Temporary Extra Compensation)</w:t>
    </w:r>
    <w:r w:rsidR="005E208B" w:rsidRPr="000974DF">
      <w:rPr>
        <w:rFonts w:ascii="Arial" w:hAnsi="Arial"/>
        <w:b/>
        <w:sz w:val="24"/>
        <w:szCs w:val="24"/>
      </w:rPr>
      <w:t xml:space="preserve"> </w:t>
    </w:r>
  </w:p>
  <w:p w14:paraId="21B9EC03" w14:textId="2FFA083F" w:rsidR="00F16DB7" w:rsidRPr="00375156" w:rsidRDefault="005E208B" w:rsidP="000974DF">
    <w:pPr>
      <w:pStyle w:val="Header"/>
      <w:tabs>
        <w:tab w:val="left" w:pos="180"/>
      </w:tabs>
      <w:jc w:val="right"/>
      <w:rPr>
        <w:rFonts w:ascii="Arial" w:hAnsi="Arial"/>
        <w:b/>
        <w:sz w:val="28"/>
        <w:szCs w:val="28"/>
      </w:rPr>
    </w:pPr>
    <w:r w:rsidRPr="000974DF">
      <w:rPr>
        <w:rFonts w:ascii="Arial" w:hAnsi="Arial"/>
        <w:b/>
        <w:sz w:val="24"/>
        <w:szCs w:val="24"/>
      </w:rPr>
      <w:t xml:space="preserve">for </w:t>
    </w:r>
    <w:r w:rsidR="00907CC1" w:rsidRPr="000974DF">
      <w:rPr>
        <w:rFonts w:ascii="Arial" w:hAnsi="Arial"/>
        <w:b/>
        <w:sz w:val="24"/>
        <w:szCs w:val="24"/>
      </w:rPr>
      <w:t>E</w:t>
    </w:r>
    <w:r w:rsidRPr="000974DF">
      <w:rPr>
        <w:rFonts w:ascii="Arial" w:hAnsi="Arial"/>
        <w:b/>
        <w:sz w:val="24"/>
        <w:szCs w:val="24"/>
      </w:rPr>
      <w:t xml:space="preserve">xempt </w:t>
    </w:r>
    <w:r w:rsidR="008218FF" w:rsidRPr="000974DF">
      <w:rPr>
        <w:rFonts w:ascii="Arial" w:hAnsi="Arial"/>
        <w:b/>
        <w:sz w:val="24"/>
        <w:szCs w:val="24"/>
      </w:rPr>
      <w:t>E</w:t>
    </w:r>
    <w:r w:rsidRPr="000974DF">
      <w:rPr>
        <w:rFonts w:ascii="Arial" w:hAnsi="Arial"/>
        <w:b/>
        <w:sz w:val="24"/>
        <w:szCs w:val="24"/>
      </w:rPr>
      <w:t>mployees</w:t>
    </w:r>
    <w:r w:rsidR="00F16DB7">
      <w:rPr>
        <w:noProof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D94"/>
    <w:multiLevelType w:val="hybridMultilevel"/>
    <w:tmpl w:val="9BAC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897"/>
    <w:multiLevelType w:val="hybridMultilevel"/>
    <w:tmpl w:val="F67C9F16"/>
    <w:lvl w:ilvl="0" w:tplc="D1FE8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F27C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9A9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A438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E284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DC0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D839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5EC0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A2E4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55F34"/>
    <w:multiLevelType w:val="multilevel"/>
    <w:tmpl w:val="57921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31728"/>
    <w:multiLevelType w:val="multilevel"/>
    <w:tmpl w:val="2E30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65103"/>
    <w:multiLevelType w:val="hybridMultilevel"/>
    <w:tmpl w:val="2C9CE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956D67"/>
    <w:multiLevelType w:val="multilevel"/>
    <w:tmpl w:val="B0F42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64FF4"/>
    <w:multiLevelType w:val="hybridMultilevel"/>
    <w:tmpl w:val="2C1A5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D95F59"/>
    <w:multiLevelType w:val="multilevel"/>
    <w:tmpl w:val="4508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A236CB"/>
    <w:multiLevelType w:val="multilevel"/>
    <w:tmpl w:val="B2E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E84BE3"/>
    <w:multiLevelType w:val="multilevel"/>
    <w:tmpl w:val="11DE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0F5F6E"/>
    <w:multiLevelType w:val="multilevel"/>
    <w:tmpl w:val="8A1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3D5C42"/>
    <w:multiLevelType w:val="hybridMultilevel"/>
    <w:tmpl w:val="FD3ED82E"/>
    <w:lvl w:ilvl="0" w:tplc="2DB0308E">
      <w:numFmt w:val="bullet"/>
      <w:lvlText w:val="-"/>
      <w:lvlJc w:val="left"/>
      <w:pPr>
        <w:ind w:left="105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1A197215"/>
    <w:multiLevelType w:val="hybridMultilevel"/>
    <w:tmpl w:val="B0B0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E5F94"/>
    <w:multiLevelType w:val="multilevel"/>
    <w:tmpl w:val="DC46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9F3E9B"/>
    <w:multiLevelType w:val="hybridMultilevel"/>
    <w:tmpl w:val="DF9C179A"/>
    <w:lvl w:ilvl="0" w:tplc="E700B114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B17709"/>
    <w:multiLevelType w:val="hybridMultilevel"/>
    <w:tmpl w:val="DB106E12"/>
    <w:lvl w:ilvl="0" w:tplc="E700B11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C2ACC"/>
    <w:multiLevelType w:val="multilevel"/>
    <w:tmpl w:val="346E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AA0003"/>
    <w:multiLevelType w:val="hybridMultilevel"/>
    <w:tmpl w:val="31CA8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B4CAB"/>
    <w:multiLevelType w:val="multilevel"/>
    <w:tmpl w:val="0BBEE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F200A2"/>
    <w:multiLevelType w:val="hybridMultilevel"/>
    <w:tmpl w:val="41C0B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128408C">
      <w:numFmt w:val="bullet"/>
      <w:lvlText w:val="·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62D0809"/>
    <w:multiLevelType w:val="multilevel"/>
    <w:tmpl w:val="D998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621334"/>
    <w:multiLevelType w:val="multilevel"/>
    <w:tmpl w:val="C740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BF038E"/>
    <w:multiLevelType w:val="hybridMultilevel"/>
    <w:tmpl w:val="DBAA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46EFF6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65C4C"/>
    <w:multiLevelType w:val="multilevel"/>
    <w:tmpl w:val="1EB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686D77"/>
    <w:multiLevelType w:val="hybridMultilevel"/>
    <w:tmpl w:val="821CE5E6"/>
    <w:lvl w:ilvl="0" w:tplc="6B2036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7170B"/>
    <w:multiLevelType w:val="multilevel"/>
    <w:tmpl w:val="5D7E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2699C"/>
    <w:multiLevelType w:val="hybridMultilevel"/>
    <w:tmpl w:val="96A01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563B1"/>
    <w:multiLevelType w:val="hybridMultilevel"/>
    <w:tmpl w:val="A2CC1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E41B52"/>
    <w:multiLevelType w:val="multilevel"/>
    <w:tmpl w:val="8516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3A7277"/>
    <w:multiLevelType w:val="multilevel"/>
    <w:tmpl w:val="128C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1E2EA6"/>
    <w:multiLevelType w:val="hybridMultilevel"/>
    <w:tmpl w:val="C764D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573CE"/>
    <w:multiLevelType w:val="multilevel"/>
    <w:tmpl w:val="D508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313B9"/>
    <w:multiLevelType w:val="multilevel"/>
    <w:tmpl w:val="CAF0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E05BC7"/>
    <w:multiLevelType w:val="multilevel"/>
    <w:tmpl w:val="37D6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7A0519"/>
    <w:multiLevelType w:val="hybridMultilevel"/>
    <w:tmpl w:val="3E40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E6A93"/>
    <w:multiLevelType w:val="hybridMultilevel"/>
    <w:tmpl w:val="F124A2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0A69D0"/>
    <w:multiLevelType w:val="hybridMultilevel"/>
    <w:tmpl w:val="0D4689FA"/>
    <w:lvl w:ilvl="0" w:tplc="2618AA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7589E"/>
    <w:multiLevelType w:val="multilevel"/>
    <w:tmpl w:val="DAAE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8B53B5"/>
    <w:multiLevelType w:val="hybridMultilevel"/>
    <w:tmpl w:val="3F1EE99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1334146432">
    <w:abstractNumId w:val="34"/>
  </w:num>
  <w:num w:numId="2" w16cid:durableId="675697323">
    <w:abstractNumId w:val="35"/>
  </w:num>
  <w:num w:numId="3" w16cid:durableId="1196044788">
    <w:abstractNumId w:val="11"/>
  </w:num>
  <w:num w:numId="4" w16cid:durableId="1189949708">
    <w:abstractNumId w:val="27"/>
  </w:num>
  <w:num w:numId="5" w16cid:durableId="1912617375">
    <w:abstractNumId w:val="24"/>
  </w:num>
  <w:num w:numId="6" w16cid:durableId="2092046824">
    <w:abstractNumId w:val="38"/>
  </w:num>
  <w:num w:numId="7" w16cid:durableId="1389911496">
    <w:abstractNumId w:val="36"/>
  </w:num>
  <w:num w:numId="8" w16cid:durableId="1834756379">
    <w:abstractNumId w:val="17"/>
  </w:num>
  <w:num w:numId="9" w16cid:durableId="789862829">
    <w:abstractNumId w:val="4"/>
  </w:num>
  <w:num w:numId="10" w16cid:durableId="143858346">
    <w:abstractNumId w:val="12"/>
  </w:num>
  <w:num w:numId="11" w16cid:durableId="1680892936">
    <w:abstractNumId w:val="30"/>
  </w:num>
  <w:num w:numId="12" w16cid:durableId="2002149918">
    <w:abstractNumId w:val="15"/>
  </w:num>
  <w:num w:numId="13" w16cid:durableId="1291594571">
    <w:abstractNumId w:val="14"/>
  </w:num>
  <w:num w:numId="14" w16cid:durableId="1851916580">
    <w:abstractNumId w:val="19"/>
  </w:num>
  <w:num w:numId="15" w16cid:durableId="2034070610">
    <w:abstractNumId w:val="22"/>
  </w:num>
  <w:num w:numId="16" w16cid:durableId="1973054671">
    <w:abstractNumId w:val="6"/>
  </w:num>
  <w:num w:numId="17" w16cid:durableId="796795720">
    <w:abstractNumId w:val="26"/>
  </w:num>
  <w:num w:numId="18" w16cid:durableId="358239690">
    <w:abstractNumId w:val="0"/>
  </w:num>
  <w:num w:numId="19" w16cid:durableId="1481848261">
    <w:abstractNumId w:val="1"/>
  </w:num>
  <w:num w:numId="20" w16cid:durableId="2066219605">
    <w:abstractNumId w:val="29"/>
  </w:num>
  <w:num w:numId="21" w16cid:durableId="1626502213">
    <w:abstractNumId w:val="21"/>
  </w:num>
  <w:num w:numId="22" w16cid:durableId="248544636">
    <w:abstractNumId w:val="13"/>
  </w:num>
  <w:num w:numId="23" w16cid:durableId="1213033446">
    <w:abstractNumId w:val="16"/>
  </w:num>
  <w:num w:numId="24" w16cid:durableId="1247611042">
    <w:abstractNumId w:val="33"/>
  </w:num>
  <w:num w:numId="25" w16cid:durableId="1747725237">
    <w:abstractNumId w:val="28"/>
  </w:num>
  <w:num w:numId="26" w16cid:durableId="574169155">
    <w:abstractNumId w:val="20"/>
  </w:num>
  <w:num w:numId="27" w16cid:durableId="2027172217">
    <w:abstractNumId w:val="9"/>
  </w:num>
  <w:num w:numId="28" w16cid:durableId="466700245">
    <w:abstractNumId w:val="31"/>
  </w:num>
  <w:num w:numId="29" w16cid:durableId="1053239506">
    <w:abstractNumId w:val="3"/>
  </w:num>
  <w:num w:numId="30" w16cid:durableId="552427378">
    <w:abstractNumId w:val="23"/>
  </w:num>
  <w:num w:numId="31" w16cid:durableId="495462887">
    <w:abstractNumId w:val="32"/>
  </w:num>
  <w:num w:numId="32" w16cid:durableId="1339036954">
    <w:abstractNumId w:val="25"/>
  </w:num>
  <w:num w:numId="33" w16cid:durableId="1806921239">
    <w:abstractNumId w:val="8"/>
  </w:num>
  <w:num w:numId="34" w16cid:durableId="162088975">
    <w:abstractNumId w:val="7"/>
  </w:num>
  <w:num w:numId="35" w16cid:durableId="1359811800">
    <w:abstractNumId w:val="18"/>
  </w:num>
  <w:num w:numId="36" w16cid:durableId="1282226715">
    <w:abstractNumId w:val="5"/>
  </w:num>
  <w:num w:numId="37" w16cid:durableId="418871367">
    <w:abstractNumId w:val="2"/>
  </w:num>
  <w:num w:numId="38" w16cid:durableId="958411326">
    <w:abstractNumId w:val="10"/>
  </w:num>
  <w:num w:numId="39" w16cid:durableId="210626839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srQwMzI0MDI3NzdS0lEKTi0uzszPAykwqgUAqA9m0iwAAAA="/>
  </w:docVars>
  <w:rsids>
    <w:rsidRoot w:val="00F16DB7"/>
    <w:rsid w:val="000000FF"/>
    <w:rsid w:val="000105EE"/>
    <w:rsid w:val="0001586E"/>
    <w:rsid w:val="000164F3"/>
    <w:rsid w:val="000179E5"/>
    <w:rsid w:val="00020F3C"/>
    <w:rsid w:val="0003174D"/>
    <w:rsid w:val="00032463"/>
    <w:rsid w:val="000401F2"/>
    <w:rsid w:val="000725AF"/>
    <w:rsid w:val="000810CA"/>
    <w:rsid w:val="00082762"/>
    <w:rsid w:val="00085EE2"/>
    <w:rsid w:val="00087C83"/>
    <w:rsid w:val="000974DF"/>
    <w:rsid w:val="000A30A7"/>
    <w:rsid w:val="000B208E"/>
    <w:rsid w:val="000B3908"/>
    <w:rsid w:val="000B4F2A"/>
    <w:rsid w:val="000C4E4F"/>
    <w:rsid w:val="000C6F4D"/>
    <w:rsid w:val="000D6315"/>
    <w:rsid w:val="000E1925"/>
    <w:rsid w:val="001007C2"/>
    <w:rsid w:val="001019B1"/>
    <w:rsid w:val="001071CC"/>
    <w:rsid w:val="001102C6"/>
    <w:rsid w:val="001139B5"/>
    <w:rsid w:val="00114C24"/>
    <w:rsid w:val="00115F53"/>
    <w:rsid w:val="00120ECE"/>
    <w:rsid w:val="001267F8"/>
    <w:rsid w:val="001335CC"/>
    <w:rsid w:val="001363A3"/>
    <w:rsid w:val="00144D5A"/>
    <w:rsid w:val="00155000"/>
    <w:rsid w:val="0015589B"/>
    <w:rsid w:val="001756A7"/>
    <w:rsid w:val="00191C74"/>
    <w:rsid w:val="00196916"/>
    <w:rsid w:val="001B017B"/>
    <w:rsid w:val="001B07B1"/>
    <w:rsid w:val="001B79B0"/>
    <w:rsid w:val="001D164F"/>
    <w:rsid w:val="001D3E41"/>
    <w:rsid w:val="001E387A"/>
    <w:rsid w:val="001F04D7"/>
    <w:rsid w:val="001F1387"/>
    <w:rsid w:val="001F5CDD"/>
    <w:rsid w:val="002006CC"/>
    <w:rsid w:val="00206786"/>
    <w:rsid w:val="0021097E"/>
    <w:rsid w:val="0021722A"/>
    <w:rsid w:val="00221752"/>
    <w:rsid w:val="00225334"/>
    <w:rsid w:val="00233D5E"/>
    <w:rsid w:val="00235CB9"/>
    <w:rsid w:val="00237158"/>
    <w:rsid w:val="00245644"/>
    <w:rsid w:val="00246515"/>
    <w:rsid w:val="002528E2"/>
    <w:rsid w:val="00253BE8"/>
    <w:rsid w:val="0027305B"/>
    <w:rsid w:val="00276CE4"/>
    <w:rsid w:val="00280C5E"/>
    <w:rsid w:val="002815F6"/>
    <w:rsid w:val="00282BAB"/>
    <w:rsid w:val="002833D5"/>
    <w:rsid w:val="002B3C4B"/>
    <w:rsid w:val="002B432F"/>
    <w:rsid w:val="002B4511"/>
    <w:rsid w:val="002C7544"/>
    <w:rsid w:val="002D1687"/>
    <w:rsid w:val="002D1F12"/>
    <w:rsid w:val="002D23EC"/>
    <w:rsid w:val="002E0625"/>
    <w:rsid w:val="00301049"/>
    <w:rsid w:val="00303043"/>
    <w:rsid w:val="00306F2D"/>
    <w:rsid w:val="0031131F"/>
    <w:rsid w:val="00311F08"/>
    <w:rsid w:val="00311FA7"/>
    <w:rsid w:val="00324A92"/>
    <w:rsid w:val="00332107"/>
    <w:rsid w:val="00334324"/>
    <w:rsid w:val="00360726"/>
    <w:rsid w:val="00367DFA"/>
    <w:rsid w:val="00375156"/>
    <w:rsid w:val="0037538E"/>
    <w:rsid w:val="00381B64"/>
    <w:rsid w:val="003874C5"/>
    <w:rsid w:val="00391B33"/>
    <w:rsid w:val="00397EB3"/>
    <w:rsid w:val="003A7531"/>
    <w:rsid w:val="003B0100"/>
    <w:rsid w:val="003C306F"/>
    <w:rsid w:val="003C331F"/>
    <w:rsid w:val="003C77DC"/>
    <w:rsid w:val="003D116D"/>
    <w:rsid w:val="003F0BD5"/>
    <w:rsid w:val="003F4D9D"/>
    <w:rsid w:val="0040327F"/>
    <w:rsid w:val="00403BA1"/>
    <w:rsid w:val="0041219B"/>
    <w:rsid w:val="00413431"/>
    <w:rsid w:val="004137F8"/>
    <w:rsid w:val="00416807"/>
    <w:rsid w:val="004179DB"/>
    <w:rsid w:val="00431F99"/>
    <w:rsid w:val="004337CE"/>
    <w:rsid w:val="00433808"/>
    <w:rsid w:val="0043506E"/>
    <w:rsid w:val="004425BE"/>
    <w:rsid w:val="00451F34"/>
    <w:rsid w:val="00452A1C"/>
    <w:rsid w:val="00457DFA"/>
    <w:rsid w:val="00463CD9"/>
    <w:rsid w:val="00466881"/>
    <w:rsid w:val="00473BCD"/>
    <w:rsid w:val="00495E70"/>
    <w:rsid w:val="004B0CCB"/>
    <w:rsid w:val="004B4635"/>
    <w:rsid w:val="004C009C"/>
    <w:rsid w:val="004D0C41"/>
    <w:rsid w:val="004D379B"/>
    <w:rsid w:val="004F4821"/>
    <w:rsid w:val="00502725"/>
    <w:rsid w:val="00527CE5"/>
    <w:rsid w:val="00551D8A"/>
    <w:rsid w:val="00552781"/>
    <w:rsid w:val="00553740"/>
    <w:rsid w:val="005547BA"/>
    <w:rsid w:val="00554B7C"/>
    <w:rsid w:val="0055660C"/>
    <w:rsid w:val="005604AE"/>
    <w:rsid w:val="00561BCC"/>
    <w:rsid w:val="005718A1"/>
    <w:rsid w:val="00580D7E"/>
    <w:rsid w:val="005821CC"/>
    <w:rsid w:val="005821D8"/>
    <w:rsid w:val="00585D16"/>
    <w:rsid w:val="00591DFC"/>
    <w:rsid w:val="00596CC3"/>
    <w:rsid w:val="005A25AB"/>
    <w:rsid w:val="005A4AD4"/>
    <w:rsid w:val="005B0185"/>
    <w:rsid w:val="005B090B"/>
    <w:rsid w:val="005B12EE"/>
    <w:rsid w:val="005B7E0A"/>
    <w:rsid w:val="005C0840"/>
    <w:rsid w:val="005C239A"/>
    <w:rsid w:val="005D3681"/>
    <w:rsid w:val="005E208B"/>
    <w:rsid w:val="005E6641"/>
    <w:rsid w:val="005F03AD"/>
    <w:rsid w:val="005F1ACE"/>
    <w:rsid w:val="00601071"/>
    <w:rsid w:val="00601D7B"/>
    <w:rsid w:val="0062010F"/>
    <w:rsid w:val="00621035"/>
    <w:rsid w:val="006306E5"/>
    <w:rsid w:val="00643910"/>
    <w:rsid w:val="00644F99"/>
    <w:rsid w:val="006507F4"/>
    <w:rsid w:val="006540A6"/>
    <w:rsid w:val="00655548"/>
    <w:rsid w:val="0066353B"/>
    <w:rsid w:val="006728A8"/>
    <w:rsid w:val="00682774"/>
    <w:rsid w:val="00692F7E"/>
    <w:rsid w:val="006A0315"/>
    <w:rsid w:val="006B52FE"/>
    <w:rsid w:val="006B75C6"/>
    <w:rsid w:val="006C0001"/>
    <w:rsid w:val="006C2C1B"/>
    <w:rsid w:val="006C39E9"/>
    <w:rsid w:val="006C631B"/>
    <w:rsid w:val="006C7170"/>
    <w:rsid w:val="006D0420"/>
    <w:rsid w:val="006D16AF"/>
    <w:rsid w:val="006D31D3"/>
    <w:rsid w:val="006D4DF5"/>
    <w:rsid w:val="006D52B4"/>
    <w:rsid w:val="006F2D70"/>
    <w:rsid w:val="006F3BBD"/>
    <w:rsid w:val="00701DA6"/>
    <w:rsid w:val="0070305C"/>
    <w:rsid w:val="007067D0"/>
    <w:rsid w:val="00711839"/>
    <w:rsid w:val="0071435B"/>
    <w:rsid w:val="00734EA3"/>
    <w:rsid w:val="007400FE"/>
    <w:rsid w:val="007452DC"/>
    <w:rsid w:val="007455AA"/>
    <w:rsid w:val="007475D6"/>
    <w:rsid w:val="007663CA"/>
    <w:rsid w:val="00777A0D"/>
    <w:rsid w:val="007818AB"/>
    <w:rsid w:val="00781F7E"/>
    <w:rsid w:val="00791F5D"/>
    <w:rsid w:val="00792D2A"/>
    <w:rsid w:val="007A6840"/>
    <w:rsid w:val="007C069D"/>
    <w:rsid w:val="007C6E33"/>
    <w:rsid w:val="007C7ECF"/>
    <w:rsid w:val="007D3C76"/>
    <w:rsid w:val="007D5FFA"/>
    <w:rsid w:val="007D7815"/>
    <w:rsid w:val="007F0B38"/>
    <w:rsid w:val="007F4E2A"/>
    <w:rsid w:val="008218FF"/>
    <w:rsid w:val="00832BCD"/>
    <w:rsid w:val="00844E6E"/>
    <w:rsid w:val="00857836"/>
    <w:rsid w:val="00863C72"/>
    <w:rsid w:val="008662D5"/>
    <w:rsid w:val="0087704E"/>
    <w:rsid w:val="008862DF"/>
    <w:rsid w:val="0088778F"/>
    <w:rsid w:val="00893C29"/>
    <w:rsid w:val="008A5CB4"/>
    <w:rsid w:val="008A7EB5"/>
    <w:rsid w:val="008C0C7A"/>
    <w:rsid w:val="008C1C0E"/>
    <w:rsid w:val="008C2CE1"/>
    <w:rsid w:val="008C757D"/>
    <w:rsid w:val="008C7E23"/>
    <w:rsid w:val="008D398F"/>
    <w:rsid w:val="008E7233"/>
    <w:rsid w:val="008F1BC3"/>
    <w:rsid w:val="008F4213"/>
    <w:rsid w:val="008F5A20"/>
    <w:rsid w:val="00902C12"/>
    <w:rsid w:val="00905812"/>
    <w:rsid w:val="00907CC1"/>
    <w:rsid w:val="0091451F"/>
    <w:rsid w:val="009162F5"/>
    <w:rsid w:val="0092579F"/>
    <w:rsid w:val="00926C77"/>
    <w:rsid w:val="009357E6"/>
    <w:rsid w:val="009438BC"/>
    <w:rsid w:val="00943D01"/>
    <w:rsid w:val="009637FA"/>
    <w:rsid w:val="00965793"/>
    <w:rsid w:val="00966630"/>
    <w:rsid w:val="009675D2"/>
    <w:rsid w:val="0097137E"/>
    <w:rsid w:val="00973DAB"/>
    <w:rsid w:val="00973E52"/>
    <w:rsid w:val="009759BE"/>
    <w:rsid w:val="009779A6"/>
    <w:rsid w:val="009807DF"/>
    <w:rsid w:val="0098473F"/>
    <w:rsid w:val="009A3FB3"/>
    <w:rsid w:val="009B5783"/>
    <w:rsid w:val="009C2E3F"/>
    <w:rsid w:val="009E4FED"/>
    <w:rsid w:val="009F5FDA"/>
    <w:rsid w:val="00A0333B"/>
    <w:rsid w:val="00A16A8A"/>
    <w:rsid w:val="00A21080"/>
    <w:rsid w:val="00A25D6D"/>
    <w:rsid w:val="00A34ACF"/>
    <w:rsid w:val="00A361EB"/>
    <w:rsid w:val="00A57894"/>
    <w:rsid w:val="00A62D5A"/>
    <w:rsid w:val="00A64090"/>
    <w:rsid w:val="00A806D4"/>
    <w:rsid w:val="00AA14E4"/>
    <w:rsid w:val="00AA24F8"/>
    <w:rsid w:val="00AA7616"/>
    <w:rsid w:val="00AB134F"/>
    <w:rsid w:val="00AB2146"/>
    <w:rsid w:val="00AC3575"/>
    <w:rsid w:val="00AC41EA"/>
    <w:rsid w:val="00AD0155"/>
    <w:rsid w:val="00AD102D"/>
    <w:rsid w:val="00AF394F"/>
    <w:rsid w:val="00B04196"/>
    <w:rsid w:val="00B06F44"/>
    <w:rsid w:val="00B14AA4"/>
    <w:rsid w:val="00B275A9"/>
    <w:rsid w:val="00B305FC"/>
    <w:rsid w:val="00B364F6"/>
    <w:rsid w:val="00B40727"/>
    <w:rsid w:val="00B43ADD"/>
    <w:rsid w:val="00B5402C"/>
    <w:rsid w:val="00B55786"/>
    <w:rsid w:val="00B557B3"/>
    <w:rsid w:val="00B6159C"/>
    <w:rsid w:val="00B61951"/>
    <w:rsid w:val="00B61C03"/>
    <w:rsid w:val="00B83135"/>
    <w:rsid w:val="00B90B85"/>
    <w:rsid w:val="00B9302E"/>
    <w:rsid w:val="00B97924"/>
    <w:rsid w:val="00BA22DA"/>
    <w:rsid w:val="00BB1485"/>
    <w:rsid w:val="00BB6A4B"/>
    <w:rsid w:val="00BC3E4D"/>
    <w:rsid w:val="00BC6782"/>
    <w:rsid w:val="00BC68DA"/>
    <w:rsid w:val="00BC7588"/>
    <w:rsid w:val="00BD0E70"/>
    <w:rsid w:val="00BD144E"/>
    <w:rsid w:val="00BD3AF8"/>
    <w:rsid w:val="00BE26E0"/>
    <w:rsid w:val="00BF685C"/>
    <w:rsid w:val="00C030D2"/>
    <w:rsid w:val="00C43A80"/>
    <w:rsid w:val="00C45228"/>
    <w:rsid w:val="00C61E52"/>
    <w:rsid w:val="00C678D0"/>
    <w:rsid w:val="00C71201"/>
    <w:rsid w:val="00C728DE"/>
    <w:rsid w:val="00C740BD"/>
    <w:rsid w:val="00C8649F"/>
    <w:rsid w:val="00C87C3D"/>
    <w:rsid w:val="00C90E11"/>
    <w:rsid w:val="00C9202F"/>
    <w:rsid w:val="00CA4E63"/>
    <w:rsid w:val="00CA72C9"/>
    <w:rsid w:val="00CB1923"/>
    <w:rsid w:val="00CB54E2"/>
    <w:rsid w:val="00CC2FF7"/>
    <w:rsid w:val="00CD4D83"/>
    <w:rsid w:val="00CE1EA3"/>
    <w:rsid w:val="00CE4A2A"/>
    <w:rsid w:val="00CF3660"/>
    <w:rsid w:val="00D10266"/>
    <w:rsid w:val="00D1359B"/>
    <w:rsid w:val="00D179A4"/>
    <w:rsid w:val="00D210D8"/>
    <w:rsid w:val="00D24770"/>
    <w:rsid w:val="00D4307C"/>
    <w:rsid w:val="00D439E7"/>
    <w:rsid w:val="00D53340"/>
    <w:rsid w:val="00D54B1C"/>
    <w:rsid w:val="00D55104"/>
    <w:rsid w:val="00D55292"/>
    <w:rsid w:val="00D55B09"/>
    <w:rsid w:val="00D621DA"/>
    <w:rsid w:val="00D70AE8"/>
    <w:rsid w:val="00D75F35"/>
    <w:rsid w:val="00D76E2E"/>
    <w:rsid w:val="00D77CC2"/>
    <w:rsid w:val="00D87B52"/>
    <w:rsid w:val="00D87F47"/>
    <w:rsid w:val="00D91CBE"/>
    <w:rsid w:val="00D975F3"/>
    <w:rsid w:val="00DB2DC1"/>
    <w:rsid w:val="00DC0440"/>
    <w:rsid w:val="00DC2E76"/>
    <w:rsid w:val="00DC782A"/>
    <w:rsid w:val="00DD0B54"/>
    <w:rsid w:val="00DD38E9"/>
    <w:rsid w:val="00DD3CB3"/>
    <w:rsid w:val="00DE4CE5"/>
    <w:rsid w:val="00DE602E"/>
    <w:rsid w:val="00DF465E"/>
    <w:rsid w:val="00E07FC4"/>
    <w:rsid w:val="00E11C06"/>
    <w:rsid w:val="00E160ED"/>
    <w:rsid w:val="00E241A2"/>
    <w:rsid w:val="00E26782"/>
    <w:rsid w:val="00E2730F"/>
    <w:rsid w:val="00E27AEC"/>
    <w:rsid w:val="00E300A9"/>
    <w:rsid w:val="00E32D28"/>
    <w:rsid w:val="00E36C76"/>
    <w:rsid w:val="00E534BF"/>
    <w:rsid w:val="00E551E6"/>
    <w:rsid w:val="00E65CED"/>
    <w:rsid w:val="00E73AC6"/>
    <w:rsid w:val="00E742F8"/>
    <w:rsid w:val="00E863DD"/>
    <w:rsid w:val="00E95B21"/>
    <w:rsid w:val="00EA19A1"/>
    <w:rsid w:val="00EA2F93"/>
    <w:rsid w:val="00EA45FF"/>
    <w:rsid w:val="00EA7642"/>
    <w:rsid w:val="00EB6E1A"/>
    <w:rsid w:val="00EC5EFA"/>
    <w:rsid w:val="00ED1500"/>
    <w:rsid w:val="00ED4602"/>
    <w:rsid w:val="00F03034"/>
    <w:rsid w:val="00F057B3"/>
    <w:rsid w:val="00F10A89"/>
    <w:rsid w:val="00F16DB7"/>
    <w:rsid w:val="00F26A23"/>
    <w:rsid w:val="00F31740"/>
    <w:rsid w:val="00F36A54"/>
    <w:rsid w:val="00F409D7"/>
    <w:rsid w:val="00F445DB"/>
    <w:rsid w:val="00F54195"/>
    <w:rsid w:val="00F570A0"/>
    <w:rsid w:val="00F64677"/>
    <w:rsid w:val="00F70EC2"/>
    <w:rsid w:val="00F863C2"/>
    <w:rsid w:val="00F91F83"/>
    <w:rsid w:val="00FA625A"/>
    <w:rsid w:val="00FA67D4"/>
    <w:rsid w:val="00FB0C23"/>
    <w:rsid w:val="00FB5DFB"/>
    <w:rsid w:val="00FB66E6"/>
    <w:rsid w:val="00FC0428"/>
    <w:rsid w:val="00FC1DFC"/>
    <w:rsid w:val="00FC314B"/>
    <w:rsid w:val="00FC36E7"/>
    <w:rsid w:val="00FC4955"/>
    <w:rsid w:val="00FC769B"/>
    <w:rsid w:val="00FD4CF9"/>
    <w:rsid w:val="00FE168E"/>
    <w:rsid w:val="00FE4C6A"/>
    <w:rsid w:val="00FE6CEA"/>
    <w:rsid w:val="0176F898"/>
    <w:rsid w:val="02E0BA20"/>
    <w:rsid w:val="04D603C7"/>
    <w:rsid w:val="0546FA5F"/>
    <w:rsid w:val="0808FFAD"/>
    <w:rsid w:val="0ADEAC5D"/>
    <w:rsid w:val="0B29867F"/>
    <w:rsid w:val="0BA0CE57"/>
    <w:rsid w:val="0FA09F23"/>
    <w:rsid w:val="12D714CE"/>
    <w:rsid w:val="14E2858A"/>
    <w:rsid w:val="17245D19"/>
    <w:rsid w:val="181A1FB6"/>
    <w:rsid w:val="184F1174"/>
    <w:rsid w:val="1E679028"/>
    <w:rsid w:val="1FBE8779"/>
    <w:rsid w:val="2065980E"/>
    <w:rsid w:val="217C07D9"/>
    <w:rsid w:val="276DCB59"/>
    <w:rsid w:val="28D6F4E5"/>
    <w:rsid w:val="2B32EBB2"/>
    <w:rsid w:val="2E3E3F6D"/>
    <w:rsid w:val="304A5706"/>
    <w:rsid w:val="30879323"/>
    <w:rsid w:val="348950D3"/>
    <w:rsid w:val="353C2C01"/>
    <w:rsid w:val="36C2AB14"/>
    <w:rsid w:val="383047DD"/>
    <w:rsid w:val="38AC0670"/>
    <w:rsid w:val="38F2E265"/>
    <w:rsid w:val="397D472C"/>
    <w:rsid w:val="39DE50E8"/>
    <w:rsid w:val="3B4BC1AA"/>
    <w:rsid w:val="3C1D69A8"/>
    <w:rsid w:val="3ED9AADD"/>
    <w:rsid w:val="3F067611"/>
    <w:rsid w:val="406F6205"/>
    <w:rsid w:val="40887995"/>
    <w:rsid w:val="409733E9"/>
    <w:rsid w:val="40B735F6"/>
    <w:rsid w:val="41240DEF"/>
    <w:rsid w:val="4145BFD9"/>
    <w:rsid w:val="4161B5CD"/>
    <w:rsid w:val="457DD95E"/>
    <w:rsid w:val="45F99B28"/>
    <w:rsid w:val="471A80AD"/>
    <w:rsid w:val="48A762FE"/>
    <w:rsid w:val="530F7496"/>
    <w:rsid w:val="535FFE76"/>
    <w:rsid w:val="5373B06F"/>
    <w:rsid w:val="54587A69"/>
    <w:rsid w:val="54F9E394"/>
    <w:rsid w:val="5645F4E1"/>
    <w:rsid w:val="596CACD1"/>
    <w:rsid w:val="5B3905C1"/>
    <w:rsid w:val="5C2E3BCE"/>
    <w:rsid w:val="5DF1FEC6"/>
    <w:rsid w:val="5E3B984D"/>
    <w:rsid w:val="5FFDC087"/>
    <w:rsid w:val="65178D55"/>
    <w:rsid w:val="664D3E6A"/>
    <w:rsid w:val="674FA705"/>
    <w:rsid w:val="675912F0"/>
    <w:rsid w:val="67948DDF"/>
    <w:rsid w:val="6821CB81"/>
    <w:rsid w:val="688CBABD"/>
    <w:rsid w:val="6A9A7999"/>
    <w:rsid w:val="6D3E48F6"/>
    <w:rsid w:val="6EFC9725"/>
    <w:rsid w:val="722BD804"/>
    <w:rsid w:val="7284F8C0"/>
    <w:rsid w:val="768F39E9"/>
    <w:rsid w:val="76AC306C"/>
    <w:rsid w:val="76E42E9D"/>
    <w:rsid w:val="7C3C8804"/>
    <w:rsid w:val="7C49C1F9"/>
    <w:rsid w:val="7C689E64"/>
    <w:rsid w:val="7E14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FFBF3"/>
  <w15:chartTrackingRefBased/>
  <w15:docId w15:val="{EBE80BE0-4BB4-4728-9F81-77B1CA74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F16DB7"/>
    <w:pPr>
      <w:spacing w:after="200" w:line="276" w:lineRule="auto"/>
    </w:pPr>
    <w:rPr>
      <w:rFonts w:eastAsia="Calibri"/>
      <w:sz w:val="22"/>
      <w:szCs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1D3E41"/>
    <w:pPr>
      <w:spacing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1D3E41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E41"/>
    <w:pPr>
      <w:spacing w:before="20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E41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E41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E41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E41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E41"/>
    <w:pPr>
      <w:outlineLvl w:val="7"/>
    </w:pPr>
    <w:rPr>
      <w:rFonts w:ascii="Cambria" w:eastAsia="Times New Roman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E41"/>
    <w:pPr>
      <w:outlineLvl w:val="8"/>
    </w:pPr>
    <w:rPr>
      <w:rFonts w:ascii="Cambria" w:eastAsia="Times New Roman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E41"/>
    <w:rPr>
      <w:rFonts w:ascii="Impact" w:eastAsiaTheme="minorHAnsi" w:hAnsi="Impact" w:cstheme="minorBidi"/>
      <w:color w:val="C28E0E"/>
      <w:spacing w:val="20"/>
      <w:sz w:val="32"/>
      <w:szCs w:val="26"/>
    </w:rPr>
  </w:style>
  <w:style w:type="paragraph" w:styleId="NoSpacing">
    <w:name w:val="No Spacing"/>
    <w:basedOn w:val="Normal"/>
    <w:uiPriority w:val="1"/>
    <w:qFormat/>
    <w:rsid w:val="001D3E41"/>
  </w:style>
  <w:style w:type="character" w:customStyle="1" w:styleId="Heading2Char">
    <w:name w:val="Heading 2 Char"/>
    <w:basedOn w:val="DefaultParagraphFont"/>
    <w:link w:val="Heading2"/>
    <w:uiPriority w:val="9"/>
    <w:rsid w:val="001D3E41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1D3E41"/>
    <w:rPr>
      <w:rFonts w:ascii="Cambria" w:hAnsi="Cambria"/>
      <w:b/>
      <w:bCs/>
    </w:rPr>
  </w:style>
  <w:style w:type="character" w:customStyle="1" w:styleId="Heading4Char">
    <w:name w:val="Heading 4 Char"/>
    <w:link w:val="Heading4"/>
    <w:uiPriority w:val="9"/>
    <w:semiHidden/>
    <w:rsid w:val="001D3E41"/>
    <w:rPr>
      <w:rFonts w:ascii="Cambria" w:hAnsi="Cambri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1D3E41"/>
    <w:rPr>
      <w:rFonts w:ascii="Cambria" w:hAnsi="Cambri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D3E41"/>
    <w:rPr>
      <w:rFonts w:ascii="Cambria" w:hAnsi="Cambri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D3E41"/>
    <w:rPr>
      <w:rFonts w:ascii="Cambria" w:hAnsi="Cambria"/>
      <w:i/>
      <w:iCs/>
    </w:rPr>
  </w:style>
  <w:style w:type="character" w:customStyle="1" w:styleId="Heading8Char">
    <w:name w:val="Heading 8 Char"/>
    <w:link w:val="Heading8"/>
    <w:uiPriority w:val="9"/>
    <w:semiHidden/>
    <w:rsid w:val="001D3E41"/>
    <w:rPr>
      <w:rFonts w:ascii="Cambria" w:hAnsi="Cambria"/>
    </w:rPr>
  </w:style>
  <w:style w:type="character" w:customStyle="1" w:styleId="Heading9Char">
    <w:name w:val="Heading 9 Char"/>
    <w:link w:val="Heading9"/>
    <w:uiPriority w:val="9"/>
    <w:semiHidden/>
    <w:rsid w:val="001D3E41"/>
    <w:rPr>
      <w:rFonts w:ascii="Cambria" w:hAnsi="Cambria"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1D3E41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1D3E41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E41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1D3E41"/>
    <w:rPr>
      <w:rFonts w:ascii="Cambria" w:hAnsi="Cambria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1D3E41"/>
    <w:rPr>
      <w:b/>
      <w:bCs/>
    </w:rPr>
  </w:style>
  <w:style w:type="character" w:styleId="Emphasis">
    <w:name w:val="Emphasis"/>
    <w:uiPriority w:val="20"/>
    <w:qFormat/>
    <w:rsid w:val="001D3E4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1D3E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3E41"/>
    <w:pPr>
      <w:spacing w:before="200"/>
      <w:ind w:left="360" w:right="360"/>
    </w:pPr>
    <w:rPr>
      <w:rFonts w:eastAsia="Times New Roman"/>
      <w:i/>
      <w:iCs/>
    </w:rPr>
  </w:style>
  <w:style w:type="character" w:customStyle="1" w:styleId="QuoteChar">
    <w:name w:val="Quote Char"/>
    <w:link w:val="Quote"/>
    <w:uiPriority w:val="29"/>
    <w:rsid w:val="001D3E4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E4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/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1D3E41"/>
    <w:rPr>
      <w:b/>
      <w:bCs/>
      <w:i/>
      <w:iCs/>
    </w:rPr>
  </w:style>
  <w:style w:type="character" w:styleId="SubtleEmphasis">
    <w:name w:val="Subtle Emphasis"/>
    <w:uiPriority w:val="19"/>
    <w:qFormat/>
    <w:rsid w:val="001D3E41"/>
    <w:rPr>
      <w:i/>
      <w:iCs/>
    </w:rPr>
  </w:style>
  <w:style w:type="character" w:styleId="IntenseEmphasis">
    <w:name w:val="Intense Emphasis"/>
    <w:uiPriority w:val="21"/>
    <w:qFormat/>
    <w:rsid w:val="001D3E41"/>
    <w:rPr>
      <w:b/>
      <w:bCs/>
    </w:rPr>
  </w:style>
  <w:style w:type="character" w:styleId="SubtleReference">
    <w:name w:val="Subtle Reference"/>
    <w:uiPriority w:val="31"/>
    <w:qFormat/>
    <w:rsid w:val="001D3E41"/>
    <w:rPr>
      <w:smallCaps/>
    </w:rPr>
  </w:style>
  <w:style w:type="character" w:styleId="IntenseReference">
    <w:name w:val="Intense Reference"/>
    <w:uiPriority w:val="32"/>
    <w:qFormat/>
    <w:rsid w:val="001D3E41"/>
    <w:rPr>
      <w:smallCaps/>
      <w:spacing w:val="5"/>
      <w:u w:val="single"/>
    </w:rPr>
  </w:style>
  <w:style w:type="character" w:styleId="BookTitle">
    <w:name w:val="Book Title"/>
    <w:uiPriority w:val="33"/>
    <w:qFormat/>
    <w:rsid w:val="001D3E4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3E41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16DB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16DB7"/>
    <w:rPr>
      <w:rFonts w:ascii="Arial" w:hAnsi="Arial" w:cstheme="minorBidi"/>
    </w:rPr>
  </w:style>
  <w:style w:type="paragraph" w:styleId="Footer">
    <w:name w:val="footer"/>
    <w:basedOn w:val="Normal"/>
    <w:link w:val="FooterChar"/>
    <w:uiPriority w:val="99"/>
    <w:unhideWhenUsed/>
    <w:rsid w:val="00F16DB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16DB7"/>
    <w:rPr>
      <w:rFonts w:ascii="Arial" w:hAnsi="Arial" w:cstheme="minorBidi"/>
    </w:rPr>
  </w:style>
  <w:style w:type="character" w:styleId="Hyperlink">
    <w:name w:val="Hyperlink"/>
    <w:unhideWhenUsed/>
    <w:rsid w:val="00F16DB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19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6C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C7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7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7588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588"/>
    <w:rPr>
      <w:rFonts w:eastAsia="Calibr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A3FB3"/>
    <w:rPr>
      <w:color w:val="8E6F3E" w:themeColor="followedHyperlink"/>
      <w:u w:val="single"/>
    </w:rPr>
  </w:style>
  <w:style w:type="character" w:customStyle="1" w:styleId="normaltextrun">
    <w:name w:val="normaltextrun"/>
    <w:basedOn w:val="DefaultParagraphFont"/>
    <w:rsid w:val="00115F53"/>
  </w:style>
  <w:style w:type="character" w:customStyle="1" w:styleId="eop">
    <w:name w:val="eop"/>
    <w:basedOn w:val="DefaultParagraphFont"/>
    <w:rsid w:val="0011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rvice.purdue.edu/TDClient/32/Purdue/Requests/TicketRequests/NewForm?ID=FpjE--3nQno_&amp;RequestorType=ServiceOfferi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ervice.purdue.edu/TDClient/32/Purdue/Requests/TicketRequests/NewForm?ID=FpjE--3nQno_&amp;RequestorType=ServiceOffe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urdue">
  <a:themeElements>
    <a:clrScheme name="Purdue">
      <a:dk1>
        <a:sysClr val="windowText" lastClr="000000"/>
      </a:dk1>
      <a:lt1>
        <a:sysClr val="window" lastClr="FFFFFF"/>
      </a:lt1>
      <a:dk2>
        <a:srgbClr val="555960"/>
      </a:dk2>
      <a:lt2>
        <a:srgbClr val="C4BFC0"/>
      </a:lt2>
      <a:accent1>
        <a:srgbClr val="CFB991"/>
      </a:accent1>
      <a:accent2>
        <a:srgbClr val="DAAA00"/>
      </a:accent2>
      <a:accent3>
        <a:srgbClr val="DDB945"/>
      </a:accent3>
      <a:accent4>
        <a:srgbClr val="EBD99F"/>
      </a:accent4>
      <a:accent5>
        <a:srgbClr val="9D9795"/>
      </a:accent5>
      <a:accent6>
        <a:srgbClr val="C4BFC0"/>
      </a:accent6>
      <a:hlink>
        <a:srgbClr val="8E6F3E"/>
      </a:hlink>
      <a:folHlink>
        <a:srgbClr val="8E6F3E"/>
      </a:folHlink>
    </a:clrScheme>
    <a:fontScheme name="Purdue">
      <a:majorFont>
        <a:latin typeface="Acumin Pro"/>
        <a:ea typeface=""/>
        <a:cs typeface=""/>
      </a:majorFont>
      <a:minorFont>
        <a:latin typeface="Acumin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_x0020_breakdown xmlns="18e8cafb-c4b4-40e8-a911-5ddbdc8ec214">
      <Value>Additional Payments and Overloads</Value>
    </Task_x0020_breakdown>
    <Duration_x0020__x0028_video_x0029_ xmlns="18e8cafb-c4b4-40e8-a911-5ddbdc8ec214" xsi:nil="true"/>
    <Access_x0020_Point xmlns="18e8cafb-c4b4-40e8-a911-5ddbdc8ec214">1</Access_x0020_Point>
    <Module xmlns="18e8cafb-c4b4-40e8-a911-5ddbdc8ec214">
      <Value>3</Value>
    </Module>
    <Responsible_x0020_Person xmlns="18e8cafb-c4b4-40e8-a911-5ddbdc8ec214">
      <UserInfo>
        <DisplayName/>
        <AccountId xsi:nil="true"/>
        <AccountType/>
      </UserInfo>
    </Responsible_x0020_Person>
    <Do_x0020_not_x0020_display xmlns="18e8cafb-c4b4-40e8-a911-5ddbdc8ec214">false</Do_x0020_not_x0020_display>
    <Description0 xmlns="18e8cafb-c4b4-40e8-a911-5ddbdc8ec214">This process outlines the steps to initiate, approve and process extra compensation or administrative supplement for non-exempt employees. The process includes accessing DocuSign and editing work schedules.</Description0>
    <QRG_x0020_Associated_x0020_with_x0020_Process xmlns="18e8cafb-c4b4-40e8-a911-5ddbdc8ec214" xsi:nil="true"/>
    <References xmlns="18e8cafb-c4b4-40e8-a911-5ddbdc8ec214" xsi:nil="true"/>
    <Link_x0020_to_x003a_ xmlns="18e8cafb-c4b4-40e8-a911-5ddbdc8ec214" xsi:nil="true"/>
    <Workstream xmlns="18e8cafb-c4b4-40e8-a911-5ddbdc8ec214">
      <Value>4</Value>
    </Workstream>
    <T_x002d_Codes xmlns="18e8cafb-c4b4-40e8-a911-5ddbdc8ec214" xsi:nil="true"/>
    <Task_x0020_Breakdown_x0020_of_x0020_Info xmlns="18e8cafb-c4b4-40e8-a911-5ddbdc8ec214" xsi:nil="true"/>
    <Roles xmlns="18e8cafb-c4b4-40e8-a911-5ddbdc8ec214">
      <Value>42</Value>
    </Roles>
    <Components xmlns="18e8cafb-c4b4-40e8-a911-5ddbdc8ec214">16</Components>
    <Forms_x0020_associated_x0020_with_x0020_Process xmlns="18e8cafb-c4b4-40e8-a911-5ddbdc8ec214" xsi:nil="true"/>
    <Needs_x0020_Information_x0020_Added xmlns="18e8cafb-c4b4-40e8-a911-5ddbdc8ec214">false</Needs_x0020_Information_x0020_Added>
    <SharedWithUsers xmlns="62d8df89-6f06-4a1a-9d77-5addc6c58521">
      <UserInfo>
        <DisplayName>Bryant, Cindy M</DisplayName>
        <AccountId>21</AccountId>
        <AccountType/>
      </UserInfo>
      <UserInfo>
        <DisplayName>Blankenship, Kerry L</DisplayName>
        <AccountId>67</AccountId>
        <AccountType/>
      </UserInfo>
      <UserInfo>
        <DisplayName>Baer, Linda M</DisplayName>
        <AccountId>102</AccountId>
        <AccountType/>
      </UserInfo>
      <UserInfo>
        <DisplayName>James Robert Clark</DisplayName>
        <AccountId>30049</AccountId>
        <AccountType/>
      </UserInfo>
      <UserInfo>
        <DisplayName>Wilken, Jennifer K</DisplayName>
        <AccountId>7125</AccountId>
        <AccountType/>
      </UserInfo>
      <UserInfo>
        <DisplayName>Smith, Ashlee D</DisplayName>
        <AccountId>5114</AccountId>
        <AccountType/>
      </UserInfo>
      <UserInfo>
        <DisplayName>Poore, Brittany N</DisplayName>
        <AccountId>447</AccountId>
        <AccountType/>
      </UserInfo>
      <UserInfo>
        <DisplayName>Coy, Jordan D</DisplayName>
        <AccountId>15436</AccountId>
        <AccountType/>
      </UserInfo>
      <UserInfo>
        <DisplayName>Cline, Cathleen R.</DisplayName>
        <AccountId>16</AccountId>
        <AccountType/>
      </UserInfo>
      <UserInfo>
        <DisplayName>Beutel, Whitney A</DisplayName>
        <AccountId>798</AccountId>
        <AccountType/>
      </UserInfo>
      <UserInfo>
        <DisplayName>Mickle, Kristi L.</DisplayName>
        <AccountId>676</AccountId>
        <AccountType/>
      </UserInfo>
      <UserInfo>
        <DisplayName>Eberhardt, Kelly L</DisplayName>
        <AccountId>15175</AccountId>
        <AccountType/>
      </UserInfo>
      <UserInfo>
        <DisplayName>Shaffer, Candace G</DisplayName>
        <AccountId>4074</AccountId>
        <AccountType/>
      </UserInfo>
      <UserInfo>
        <DisplayName>Kremer, Susan K</DisplayName>
        <AccountId>1030</AccountId>
        <AccountType/>
      </UserInfo>
    </SharedWithUsers>
    <TopicBreakdown xmlns="18e8cafb-c4b4-40e8-a911-5ddbdc8ec2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58D119D8D764A9002739676E1835D" ma:contentTypeVersion="31" ma:contentTypeDescription="Create a new document." ma:contentTypeScope="" ma:versionID="4d518bdb026ee4bcef3085d56c29f734">
  <xsd:schema xmlns:xsd="http://www.w3.org/2001/XMLSchema" xmlns:xs="http://www.w3.org/2001/XMLSchema" xmlns:p="http://schemas.microsoft.com/office/2006/metadata/properties" xmlns:ns2="18e8cafb-c4b4-40e8-a911-5ddbdc8ec214" xmlns:ns3="62d8df89-6f06-4a1a-9d77-5addc6c58521" targetNamespace="http://schemas.microsoft.com/office/2006/metadata/properties" ma:root="true" ma:fieldsID="55f2f8fb6b3d52be05c8546e538086c2" ns2:_="" ns3:_="">
    <xsd:import namespace="18e8cafb-c4b4-40e8-a911-5ddbdc8ec214"/>
    <xsd:import namespace="62d8df89-6f06-4a1a-9d77-5addc6c58521"/>
    <xsd:element name="properties">
      <xsd:complexType>
        <xsd:sequence>
          <xsd:element name="documentManagement">
            <xsd:complexType>
              <xsd:all>
                <xsd:element ref="ns2:Components" minOccurs="0"/>
                <xsd:element ref="ns2:Components_x003a_ID" minOccurs="0"/>
                <xsd:element ref="ns2:Responsible_x0020_Person" minOccurs="0"/>
                <xsd:element ref="ns2:T_x002d_Codes" minOccurs="0"/>
                <xsd:element ref="ns2:Workstream" minOccurs="0"/>
                <xsd:element ref="ns2:Workstream_x003a_ID" minOccurs="0"/>
                <xsd:element ref="ns2:Duration_x0020__x0028_video_x0029_" minOccurs="0"/>
                <xsd:element ref="ns2:Do_x0020_not_x0020_display" minOccurs="0"/>
                <xsd:element ref="ns2:Link_x0020_to_x003a_" minOccurs="0"/>
                <xsd:element ref="ns2:Access_x0020_Point" minOccurs="0"/>
                <xsd:element ref="ns2:Module" minOccurs="0"/>
                <xsd:element ref="ns2:Roles" minOccurs="0"/>
                <xsd:element ref="ns2:Description0" minOccurs="0"/>
                <xsd:element ref="ns2:QRG_x0020_Associated_x0020_with_x0020_Process" minOccurs="0"/>
                <xsd:element ref="ns2:References" minOccurs="0"/>
                <xsd:element ref="ns2:Forms_x0020_associated_x0020_with_x0020_Process" minOccurs="0"/>
                <xsd:element ref="ns2:Task_x0020_breakdown" minOccurs="0"/>
                <xsd:element ref="ns2:Needs_x0020_Information_x0020_Added" minOccurs="0"/>
                <xsd:element ref="ns2:Task_x0020_Breakdown_x0020_of_x0020_Info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TopicBreakdow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8cafb-c4b4-40e8-a911-5ddbdc8ec214" elementFormDefault="qualified">
    <xsd:import namespace="http://schemas.microsoft.com/office/2006/documentManagement/types"/>
    <xsd:import namespace="http://schemas.microsoft.com/office/infopath/2007/PartnerControls"/>
    <xsd:element name="Components" ma:index="4" nillable="true" ma:displayName="Component Type" ma:list="{1e50f328-94fb-47f8-bbfd-bd3ba14e2e2d}" ma:internalName="Components" ma:readOnly="false" ma:showField="Title">
      <xsd:simpleType>
        <xsd:restriction base="dms:Lookup"/>
      </xsd:simpleType>
    </xsd:element>
    <xsd:element name="Components_x003a_ID" ma:index="5" nillable="true" ma:displayName="Components:ID" ma:list="{1e50f328-94fb-47f8-bbfd-bd3ba14e2e2d}" ma:internalName="Components_x003a_ID" ma:readOnly="true" ma:showField="ID" ma:web="62d8df89-6f06-4a1a-9d77-5addc6c58521">
      <xsd:simpleType>
        <xsd:restriction base="dms:Lookup"/>
      </xsd:simpleType>
    </xsd:element>
    <xsd:element name="Responsible_x0020_Person" ma:index="6" nillable="true" ma:displayName="Reviewer" ma:list="UserInfo" ma:SharePointGroup="0" ma:internalName="Responsible_x0020_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2d_Codes" ma:index="7" nillable="true" ma:displayName="T-Codes" ma:list="{1f3f15e0-6615-4ee7-8960-96d3cf64731a}" ma:internalName="T_x002d_Codes" ma:readOnly="false" ma:showField="x73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" ma:index="8" nillable="true" ma:displayName="Workstream" ma:list="{690697b0-32cb-4d8a-9392-41c5abd7fded}" ma:internalName="Workstream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_x003a_ID" ma:index="9" nillable="true" ma:displayName="Workstream:ID" ma:list="{690697b0-32cb-4d8a-9392-41c5abd7fded}" ma:internalName="Workstream_x003a_ID" ma:readOnly="true" ma:showField="ID" ma:web="62d8df89-6f06-4a1a-9d77-5addc6c58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uration_x0020__x0028_video_x0029_" ma:index="10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Do_x0020_not_x0020_display" ma:index="11" nillable="true" ma:displayName="Do not display" ma:default="0" ma:description="If you don't want it to show up mark it with a yes, else leave it as no" ma:internalName="Do_x0020_not_x0020_display" ma:readOnly="false">
      <xsd:simpleType>
        <xsd:restriction base="dms:Boolean"/>
      </xsd:simpleType>
    </xsd:element>
    <xsd:element name="Link_x0020_to_x003a_" ma:index="12" nillable="true" ma:displayName="Link to associated material" ma:internalName="Link_x0020_to_x003a_" ma:readOnly="false">
      <xsd:simpleType>
        <xsd:restriction base="dms:Text">
          <xsd:maxLength value="255"/>
        </xsd:restriction>
      </xsd:simpleType>
    </xsd:element>
    <xsd:element name="Access_x0020_Point" ma:index="13" nillable="true" ma:displayName="Access Point" ma:list="{dbb1fe34-5584-4ce9-8f91-2a4785d6258a}" ma:internalName="Access_x0020_Point" ma:readOnly="false" ma:showField="Title">
      <xsd:simpleType>
        <xsd:restriction base="dms:Lookup"/>
      </xsd:simpleType>
    </xsd:element>
    <xsd:element name="Module" ma:index="14" nillable="true" ma:displayName="Module" ma:list="{a335724f-6bf5-42aa-925b-4a0b183dbda1}" ma:internalName="Modu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15" nillable="true" ma:displayName="Roles" ma:list="{ef1279a0-f614-471c-8ada-14845f8f4fb1}" ma:internalName="Rol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16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QRG_x0020_Associated_x0020_with_x0020_Process" ma:index="17" nillable="true" ma:displayName="QRGs associated" ma:list="{18e8cafb-c4b4-40e8-a911-5ddbdc8ec214}" ma:internalName="QRG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ferences" ma:index="18" nillable="true" ma:displayName="References" ma:internalName="References" ma:readOnly="false">
      <xsd:simpleType>
        <xsd:restriction base="dms:Note">
          <xsd:maxLength value="255"/>
        </xsd:restriction>
      </xsd:simpleType>
    </xsd:element>
    <xsd:element name="Forms_x0020_associated_x0020_with_x0020_Process" ma:index="19" nillable="true" ma:displayName="Forms associated" ma:list="{18e8cafb-c4b4-40e8-a911-5ddbdc8ec214}" ma:internalName="Forms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sk_x0020_breakdown" ma:index="20" nillable="true" ma:displayName="Task breakdown" ma:internalName="Task_x0020_breakdow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ditional Payments and Overloads"/>
                    <xsd:enumeration value="Business Support"/>
                    <xsd:enumeration value="Change in Duty"/>
                    <xsd:enumeration value="Contracts"/>
                    <xsd:enumeration value="Changing Employee Information – work schedules, time profiles, compensation manager, change in duty, titles"/>
                    <xsd:enumeration value="Cost Distribution"/>
                    <xsd:enumeration value="Department and Position Changes"/>
                    <xsd:enumeration value="Department Changes"/>
                    <xsd:enumeration value="Direct Hires"/>
                    <xsd:enumeration value="Employee Data Changes - Approvals"/>
                    <xsd:enumeration value="Employee Data Changes and FY/AY Reclassifications"/>
                    <xsd:enumeration value="Faculty, Lecturer, Post Doc Appointments"/>
                    <xsd:enumeration value="I9 Compliance Reports"/>
                    <xsd:enumeration value="I9 Email Notifications and Passwords"/>
                    <xsd:enumeration value="I9 E-Verify Outage"/>
                    <xsd:enumeration value="I9 E-Verify"/>
                    <xsd:enumeration value="Form I9 Documentation"/>
                    <xsd:enumeration value="I9 - SuccessFactors Data Changes/Updates"/>
                    <xsd:enumeration value="I9 Paper Form"/>
                    <xsd:enumeration value="I9 Reverification"/>
                    <xsd:enumeration value="I9 Term/Rehire Processes"/>
                    <xsd:enumeration value="I9 Virtual Processes"/>
                    <xsd:enumeration value="Job Changes, Demotions, Promotions"/>
                    <xsd:enumeration value="Job Changes, Demotions, Promotions - Approvals"/>
                    <xsd:enumeration value="Mass Changes"/>
                    <xsd:enumeration value="Overpayments"/>
                    <xsd:enumeration value="Onboarding 2.0"/>
                    <xsd:enumeration value="Pay Changes"/>
                    <xsd:enumeration value="Pay Processes and References"/>
                    <xsd:enumeration value="Payroll"/>
                    <xsd:enumeration value="Position Changes"/>
                    <xsd:enumeration value="Reporting"/>
                    <xsd:enumeration value="Templates"/>
                    <xsd:enumeration value="Terminations"/>
                    <xsd:enumeration value="Timekeeping"/>
                  </xsd:restriction>
                </xsd:simpleType>
              </xsd:element>
            </xsd:sequence>
          </xsd:extension>
        </xsd:complexContent>
      </xsd:complexType>
    </xsd:element>
    <xsd:element name="Needs_x0020_Information_x0020_Added" ma:index="21" nillable="true" ma:displayName="Needs Information Added" ma:default="0" ma:internalName="Needs_x0020_Information_x0020_Added" ma:readOnly="false">
      <xsd:simpleType>
        <xsd:restriction base="dms:Boolean"/>
      </xsd:simpleType>
    </xsd:element>
    <xsd:element name="Task_x0020_Breakdown_x0020_of_x0020_Info" ma:index="22" nillable="true" ma:displayName="Task Breakdown of Info" ma:list="{223a957a-7765-4504-90a6-289ca5488f0f}" ma:internalName="Task_x0020_Breakdown_x0020_of_x0020_Inf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Breakdown" ma:index="37" nillable="true" ma:displayName="Topic Breakdown" ma:format="Dropdown" ma:list="496c40b0-0586-40dc-bbb5-f4163d12d5cc" ma:internalName="TopicBreakdow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8df89-6f06-4a1a-9d77-5addc6c58521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3" ma:displayName="Name of Fi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7EF02-8EC8-4479-BD61-C9BB41449949}">
  <ds:schemaRefs>
    <ds:schemaRef ds:uri="http://schemas.microsoft.com/office/2006/metadata/properties"/>
    <ds:schemaRef ds:uri="http://schemas.microsoft.com/office/infopath/2007/PartnerControls"/>
    <ds:schemaRef ds:uri="18e8cafb-c4b4-40e8-a911-5ddbdc8ec214"/>
    <ds:schemaRef ds:uri="62d8df89-6f06-4a1a-9d77-5addc6c58521"/>
  </ds:schemaRefs>
</ds:datastoreItem>
</file>

<file path=customXml/itemProps2.xml><?xml version="1.0" encoding="utf-8"?>
<ds:datastoreItem xmlns:ds="http://schemas.openxmlformats.org/officeDocument/2006/customXml" ds:itemID="{D721AB70-0DD3-425E-ACE5-3DE735417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8cafb-c4b4-40e8-a911-5ddbdc8ec214"/>
    <ds:schemaRef ds:uri="62d8df89-6f06-4a1a-9d77-5addc6c58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20B1E-F84D-4B8C-A9A5-5941B107B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4022</Characters>
  <Application>Microsoft Office Word</Application>
  <DocSecurity>0</DocSecurity>
  <Lines>174</Lines>
  <Paragraphs>166</Paragraphs>
  <ScaleCrop>false</ScaleCrop>
  <Company>Purdue University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Supplement for Non-exempt staff</dc:title>
  <dc:subject/>
  <dc:creator>Bryant, Cindy M</dc:creator>
  <cp:keywords/>
  <dc:description/>
  <cp:lastModifiedBy>Rodney B McPhail</cp:lastModifiedBy>
  <cp:revision>2</cp:revision>
  <dcterms:created xsi:type="dcterms:W3CDTF">2026-07-15T14:18:00Z</dcterms:created>
  <dcterms:modified xsi:type="dcterms:W3CDTF">2026-07-15T14:18:00Z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0x01010022C58D119D8D764A9002739676E1835D</vt:lpwstr>
  </property>
  <property fmtid="{D5CDD505-2E9C-101B-9397-08002B2CF9AE}" pid="3" name="GrammarlyDocumentId">
    <vt:lpwstr>c10d4c4a4f14d791ea10ce20a50ae80bad54faf459e14e61dc69640485f2b6b5</vt:lpwstr>
  </property>
  <property fmtid="{D5CDD505-2E9C-101B-9397-08002B2CF9AE}" pid="4" name="MSIP_Label_4044bd30-2ed7-4c9d-9d12-46200872a97b_Enabled">
    <vt:lpwstr>true</vt:lpwstr>
  </property>
  <property fmtid="{D5CDD505-2E9C-101B-9397-08002B2CF9AE}" pid="5" name="MSIP_Label_4044bd30-2ed7-4c9d-9d12-46200872a97b_SetDate">
    <vt:lpwstr>2024-04-03T15:24:25Z</vt:lpwstr>
  </property>
  <property fmtid="{D5CDD505-2E9C-101B-9397-08002B2CF9AE}" pid="6" name="MSIP_Label_4044bd30-2ed7-4c9d-9d12-46200872a97b_Method">
    <vt:lpwstr>Standard</vt:lpwstr>
  </property>
  <property fmtid="{D5CDD505-2E9C-101B-9397-08002B2CF9AE}" pid="7" name="MSIP_Label_4044bd30-2ed7-4c9d-9d12-46200872a97b_Name">
    <vt:lpwstr>defa4170-0d19-0005-0004-bc88714345d2</vt:lpwstr>
  </property>
  <property fmtid="{D5CDD505-2E9C-101B-9397-08002B2CF9AE}" pid="8" name="MSIP_Label_4044bd30-2ed7-4c9d-9d12-46200872a97b_SiteId">
    <vt:lpwstr>4130bd39-7c53-419c-b1e5-8758d6d63f21</vt:lpwstr>
  </property>
  <property fmtid="{D5CDD505-2E9C-101B-9397-08002B2CF9AE}" pid="9" name="MSIP_Label_4044bd30-2ed7-4c9d-9d12-46200872a97b_ActionId">
    <vt:lpwstr>da7efebb-8cb7-490e-932e-f27b34a32e85</vt:lpwstr>
  </property>
  <property fmtid="{D5CDD505-2E9C-101B-9397-08002B2CF9AE}" pid="10" name="MSIP_Label_4044bd30-2ed7-4c9d-9d12-46200872a97b_ContentBits">
    <vt:lpwstr>0</vt:lpwstr>
  </property>
  <property fmtid="{D5CDD505-2E9C-101B-9397-08002B2CF9AE}" pid="11" name="docLang">
    <vt:lpwstr>en</vt:lpwstr>
  </property>
</Properties>
</file>