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4EC6F9" w14:textId="4E0F4ABA" w:rsidR="00834424" w:rsidRDefault="00FA54DF"/>
    <w:p w14:paraId="3BB2A1EE" w14:textId="4EFAF190" w:rsidR="00263187" w:rsidRDefault="00263187"/>
    <w:p w14:paraId="0C1213CE" w14:textId="2C8E8E4B" w:rsidR="00263187" w:rsidRDefault="00263187"/>
    <w:p w14:paraId="73F59F85" w14:textId="30F5AE13" w:rsidR="00263187" w:rsidRDefault="00263187"/>
    <w:p w14:paraId="5C23D303" w14:textId="6562F833" w:rsidR="00263187" w:rsidRDefault="00263187"/>
    <w:p w14:paraId="20D89BC3" w14:textId="30DC5C83" w:rsidR="00263187" w:rsidRDefault="00263187"/>
    <w:p w14:paraId="10D5CACF" w14:textId="74D22A08" w:rsidR="00263187" w:rsidRDefault="00263187"/>
    <w:p w14:paraId="3DA37602" w14:textId="33F6DBC4" w:rsidR="00263187" w:rsidRPr="00263187" w:rsidRDefault="00263187" w:rsidP="00263187">
      <w:pPr>
        <w:spacing w:line="480" w:lineRule="auto"/>
        <w:jc w:val="center"/>
        <w:rPr>
          <w:rFonts w:ascii="Times New Roman" w:hAnsi="Times New Roman" w:cs="Times New Roman"/>
          <w:b/>
          <w:bCs/>
        </w:rPr>
      </w:pPr>
      <w:r w:rsidRPr="00263187">
        <w:rPr>
          <w:rFonts w:ascii="Times New Roman" w:hAnsi="Times New Roman" w:cs="Times New Roman"/>
          <w:b/>
          <w:bCs/>
        </w:rPr>
        <w:t>Executive Summary</w:t>
      </w:r>
    </w:p>
    <w:p w14:paraId="2059BA08" w14:textId="7F87B392" w:rsidR="00263187" w:rsidRPr="00263187" w:rsidRDefault="00263187" w:rsidP="00263187">
      <w:pPr>
        <w:spacing w:line="480" w:lineRule="auto"/>
        <w:jc w:val="center"/>
        <w:rPr>
          <w:rFonts w:ascii="Times New Roman" w:hAnsi="Times New Roman" w:cs="Times New Roman"/>
          <w:b/>
          <w:bCs/>
        </w:rPr>
      </w:pPr>
      <w:r w:rsidRPr="00263187">
        <w:rPr>
          <w:rFonts w:ascii="Times New Roman" w:hAnsi="Times New Roman" w:cs="Times New Roman"/>
          <w:b/>
          <w:bCs/>
        </w:rPr>
        <w:t xml:space="preserve">Samantha Tielker </w:t>
      </w:r>
    </w:p>
    <w:p w14:paraId="1400D2AA" w14:textId="00C8A40F" w:rsidR="00263187" w:rsidRDefault="00263187" w:rsidP="00263187">
      <w:pPr>
        <w:spacing w:line="480" w:lineRule="auto"/>
        <w:jc w:val="center"/>
        <w:rPr>
          <w:rFonts w:ascii="Times New Roman" w:hAnsi="Times New Roman" w:cs="Times New Roman"/>
          <w:b/>
          <w:bCs/>
        </w:rPr>
      </w:pPr>
      <w:r w:rsidRPr="00263187">
        <w:rPr>
          <w:rFonts w:ascii="Times New Roman" w:hAnsi="Times New Roman" w:cs="Times New Roman"/>
          <w:b/>
          <w:bCs/>
        </w:rPr>
        <w:t>Purdue University</w:t>
      </w:r>
    </w:p>
    <w:p w14:paraId="2C4A81C2" w14:textId="4160ACB2" w:rsidR="00263187" w:rsidRDefault="00263187" w:rsidP="00263187">
      <w:pPr>
        <w:spacing w:line="480" w:lineRule="auto"/>
        <w:jc w:val="center"/>
        <w:rPr>
          <w:rFonts w:ascii="Times New Roman" w:hAnsi="Times New Roman" w:cs="Times New Roman"/>
          <w:b/>
          <w:bCs/>
        </w:rPr>
      </w:pPr>
    </w:p>
    <w:p w14:paraId="34CDF701" w14:textId="5C89A459" w:rsidR="00263187" w:rsidRDefault="00263187" w:rsidP="00263187">
      <w:pPr>
        <w:spacing w:line="480" w:lineRule="auto"/>
        <w:jc w:val="center"/>
        <w:rPr>
          <w:rFonts w:ascii="Times New Roman" w:hAnsi="Times New Roman" w:cs="Times New Roman"/>
          <w:b/>
          <w:bCs/>
        </w:rPr>
      </w:pPr>
    </w:p>
    <w:p w14:paraId="2772D302" w14:textId="7B15C40C" w:rsidR="00263187" w:rsidRDefault="00263187" w:rsidP="00263187">
      <w:pPr>
        <w:spacing w:line="480" w:lineRule="auto"/>
        <w:jc w:val="center"/>
        <w:rPr>
          <w:rFonts w:ascii="Times New Roman" w:hAnsi="Times New Roman" w:cs="Times New Roman"/>
          <w:b/>
          <w:bCs/>
        </w:rPr>
      </w:pPr>
    </w:p>
    <w:p w14:paraId="0D0EF5C7" w14:textId="11F778AF" w:rsidR="00263187" w:rsidRDefault="00263187" w:rsidP="00263187">
      <w:pPr>
        <w:spacing w:line="480" w:lineRule="auto"/>
        <w:jc w:val="center"/>
        <w:rPr>
          <w:rFonts w:ascii="Times New Roman" w:hAnsi="Times New Roman" w:cs="Times New Roman"/>
          <w:b/>
          <w:bCs/>
        </w:rPr>
      </w:pPr>
    </w:p>
    <w:p w14:paraId="5DDD9D8D" w14:textId="19F20B1C" w:rsidR="00263187" w:rsidRDefault="00263187" w:rsidP="00263187">
      <w:pPr>
        <w:spacing w:line="480" w:lineRule="auto"/>
        <w:jc w:val="center"/>
        <w:rPr>
          <w:rFonts w:ascii="Times New Roman" w:hAnsi="Times New Roman" w:cs="Times New Roman"/>
          <w:b/>
          <w:bCs/>
        </w:rPr>
      </w:pPr>
    </w:p>
    <w:p w14:paraId="75A0DF53" w14:textId="37A46F29" w:rsidR="00263187" w:rsidRDefault="00263187" w:rsidP="00263187">
      <w:pPr>
        <w:spacing w:line="480" w:lineRule="auto"/>
        <w:jc w:val="center"/>
        <w:rPr>
          <w:rFonts w:ascii="Times New Roman" w:hAnsi="Times New Roman" w:cs="Times New Roman"/>
          <w:b/>
          <w:bCs/>
        </w:rPr>
      </w:pPr>
    </w:p>
    <w:p w14:paraId="3A49430C" w14:textId="279E0452" w:rsidR="00263187" w:rsidRDefault="00263187" w:rsidP="00263187">
      <w:pPr>
        <w:spacing w:line="480" w:lineRule="auto"/>
        <w:jc w:val="center"/>
        <w:rPr>
          <w:rFonts w:ascii="Times New Roman" w:hAnsi="Times New Roman" w:cs="Times New Roman"/>
          <w:b/>
          <w:bCs/>
        </w:rPr>
      </w:pPr>
    </w:p>
    <w:p w14:paraId="741872E9" w14:textId="68FD4C87" w:rsidR="00263187" w:rsidRDefault="00263187" w:rsidP="00263187">
      <w:pPr>
        <w:spacing w:line="480" w:lineRule="auto"/>
        <w:jc w:val="center"/>
        <w:rPr>
          <w:rFonts w:ascii="Times New Roman" w:hAnsi="Times New Roman" w:cs="Times New Roman"/>
          <w:b/>
          <w:bCs/>
        </w:rPr>
      </w:pPr>
    </w:p>
    <w:p w14:paraId="586DC8DC" w14:textId="06BF7665" w:rsidR="00263187" w:rsidRDefault="00263187" w:rsidP="00263187">
      <w:pPr>
        <w:spacing w:line="480" w:lineRule="auto"/>
        <w:jc w:val="center"/>
        <w:rPr>
          <w:rFonts w:ascii="Times New Roman" w:hAnsi="Times New Roman" w:cs="Times New Roman"/>
          <w:b/>
          <w:bCs/>
        </w:rPr>
      </w:pPr>
    </w:p>
    <w:p w14:paraId="7A2DA554" w14:textId="442C80E6" w:rsidR="00263187" w:rsidRDefault="00263187" w:rsidP="00263187">
      <w:pPr>
        <w:spacing w:line="480" w:lineRule="auto"/>
        <w:jc w:val="center"/>
        <w:rPr>
          <w:rFonts w:ascii="Times New Roman" w:hAnsi="Times New Roman" w:cs="Times New Roman"/>
          <w:b/>
          <w:bCs/>
        </w:rPr>
      </w:pPr>
    </w:p>
    <w:p w14:paraId="7A59DB48" w14:textId="643E504A" w:rsidR="00263187" w:rsidRDefault="00263187" w:rsidP="00263187">
      <w:pPr>
        <w:spacing w:line="480" w:lineRule="auto"/>
        <w:jc w:val="center"/>
        <w:rPr>
          <w:rFonts w:ascii="Times New Roman" w:hAnsi="Times New Roman" w:cs="Times New Roman"/>
          <w:b/>
          <w:bCs/>
        </w:rPr>
      </w:pPr>
    </w:p>
    <w:p w14:paraId="459B1FE4" w14:textId="6B235514" w:rsidR="00263187" w:rsidRDefault="00263187" w:rsidP="00263187">
      <w:pPr>
        <w:spacing w:line="480" w:lineRule="auto"/>
        <w:jc w:val="center"/>
        <w:rPr>
          <w:rFonts w:ascii="Times New Roman" w:hAnsi="Times New Roman" w:cs="Times New Roman"/>
          <w:b/>
          <w:bCs/>
        </w:rPr>
      </w:pPr>
    </w:p>
    <w:p w14:paraId="4583C5A5" w14:textId="6B421BA3" w:rsidR="00263187" w:rsidRDefault="00263187" w:rsidP="00263187">
      <w:pPr>
        <w:spacing w:line="480" w:lineRule="auto"/>
        <w:jc w:val="center"/>
        <w:rPr>
          <w:rFonts w:ascii="Times New Roman" w:hAnsi="Times New Roman" w:cs="Times New Roman"/>
          <w:b/>
          <w:bCs/>
        </w:rPr>
      </w:pPr>
    </w:p>
    <w:p w14:paraId="622B2E1B" w14:textId="2D949F3F" w:rsidR="00263187" w:rsidRDefault="00263187" w:rsidP="00263187">
      <w:pPr>
        <w:spacing w:line="480" w:lineRule="auto"/>
        <w:jc w:val="center"/>
        <w:rPr>
          <w:rFonts w:ascii="Times New Roman" w:hAnsi="Times New Roman" w:cs="Times New Roman"/>
          <w:b/>
          <w:bCs/>
        </w:rPr>
      </w:pPr>
    </w:p>
    <w:p w14:paraId="39ADFAC5" w14:textId="627A2AF6" w:rsidR="00263187" w:rsidRDefault="00263187" w:rsidP="00263187">
      <w:pPr>
        <w:spacing w:line="480" w:lineRule="auto"/>
        <w:jc w:val="center"/>
        <w:rPr>
          <w:rFonts w:ascii="Times New Roman" w:hAnsi="Times New Roman" w:cs="Times New Roman"/>
          <w:b/>
          <w:bCs/>
        </w:rPr>
      </w:pPr>
    </w:p>
    <w:p w14:paraId="03CEFF94" w14:textId="372F8CEF" w:rsidR="00263187" w:rsidRDefault="00263187" w:rsidP="00263187">
      <w:pPr>
        <w:spacing w:line="480" w:lineRule="auto"/>
        <w:jc w:val="center"/>
        <w:rPr>
          <w:rFonts w:ascii="Times New Roman" w:hAnsi="Times New Roman" w:cs="Times New Roman"/>
          <w:b/>
          <w:bCs/>
        </w:rPr>
      </w:pPr>
    </w:p>
    <w:p w14:paraId="363E8132" w14:textId="16EF22E0" w:rsidR="00263187" w:rsidRDefault="00263187" w:rsidP="00263187">
      <w:pPr>
        <w:spacing w:line="480" w:lineRule="auto"/>
        <w:jc w:val="center"/>
        <w:rPr>
          <w:rFonts w:ascii="Times New Roman" w:hAnsi="Times New Roman" w:cs="Times New Roman"/>
          <w:b/>
          <w:bCs/>
        </w:rPr>
      </w:pPr>
    </w:p>
    <w:p w14:paraId="15F332DD" w14:textId="77777777" w:rsidR="004A3BA9" w:rsidRPr="004A3BA9" w:rsidRDefault="004A3BA9" w:rsidP="004A3BA9">
      <w:pPr>
        <w:pStyle w:val="BodyA"/>
        <w:spacing w:line="480" w:lineRule="auto"/>
        <w:rPr>
          <w:rFonts w:ascii="Times New Roman" w:hAnsi="Times New Roman" w:cs="Times New Roman"/>
          <w:b/>
          <w:bCs/>
          <w:sz w:val="24"/>
          <w:szCs w:val="24"/>
        </w:rPr>
      </w:pPr>
      <w:r w:rsidRPr="004A3BA9">
        <w:rPr>
          <w:rFonts w:ascii="Times New Roman" w:hAnsi="Times New Roman" w:cs="Times New Roman"/>
          <w:b/>
          <w:bCs/>
          <w:sz w:val="24"/>
          <w:szCs w:val="24"/>
        </w:rPr>
        <w:lastRenderedPageBreak/>
        <w:t>Problem Statement and Significance</w:t>
      </w:r>
    </w:p>
    <w:p w14:paraId="7B15CA49" w14:textId="6BCABDD2" w:rsidR="00263187" w:rsidRPr="00F902AF" w:rsidRDefault="00231DAF" w:rsidP="00F902AF">
      <w:pPr>
        <w:pStyle w:val="BodyA"/>
        <w:spacing w:line="480" w:lineRule="auto"/>
        <w:ind w:firstLine="720"/>
        <w:rPr>
          <w:rFonts w:ascii="Times New Roman" w:hAnsi="Times New Roman" w:cs="Times New Roman"/>
          <w:bCs/>
        </w:rPr>
      </w:pPr>
      <w:r>
        <w:rPr>
          <w:rFonts w:ascii="Times New Roman" w:hAnsi="Times New Roman" w:cs="Times New Roman"/>
          <w:bCs/>
        </w:rPr>
        <w:t>T</w:t>
      </w:r>
      <w:r w:rsidR="00263187" w:rsidRPr="004A3BA9">
        <w:rPr>
          <w:rFonts w:ascii="Times New Roman" w:hAnsi="Times New Roman" w:cs="Times New Roman"/>
          <w:bCs/>
        </w:rPr>
        <w:t xml:space="preserve">he </w:t>
      </w:r>
      <w:r>
        <w:rPr>
          <w:rFonts w:ascii="Times New Roman" w:hAnsi="Times New Roman" w:cs="Times New Roman"/>
          <w:bCs/>
        </w:rPr>
        <w:t xml:space="preserve">demand </w:t>
      </w:r>
      <w:r w:rsidR="00263187" w:rsidRPr="004A3BA9">
        <w:rPr>
          <w:rFonts w:ascii="Times New Roman" w:hAnsi="Times New Roman" w:cs="Times New Roman"/>
          <w:bCs/>
        </w:rPr>
        <w:t xml:space="preserve">for </w:t>
      </w:r>
      <w:r>
        <w:rPr>
          <w:rFonts w:ascii="Times New Roman" w:hAnsi="Times New Roman" w:cs="Times New Roman"/>
          <w:bCs/>
        </w:rPr>
        <w:t>Nurse Practitioners (NPs) is</w:t>
      </w:r>
      <w:r w:rsidR="00263187" w:rsidRPr="004A3BA9">
        <w:rPr>
          <w:rFonts w:ascii="Times New Roman" w:hAnsi="Times New Roman" w:cs="Times New Roman"/>
          <w:bCs/>
        </w:rPr>
        <w:t xml:space="preserve"> </w:t>
      </w:r>
      <w:r>
        <w:rPr>
          <w:rFonts w:ascii="Times New Roman" w:hAnsi="Times New Roman" w:cs="Times New Roman"/>
          <w:bCs/>
        </w:rPr>
        <w:t>increasin</w:t>
      </w:r>
      <w:r w:rsidR="00504274">
        <w:rPr>
          <w:rFonts w:ascii="Times New Roman" w:hAnsi="Times New Roman" w:cs="Times New Roman"/>
          <w:bCs/>
        </w:rPr>
        <w:t>g (U.S Bureau of Labor Statistics, 2021)</w:t>
      </w:r>
      <w:r>
        <w:rPr>
          <w:rFonts w:ascii="Times New Roman" w:hAnsi="Times New Roman" w:cs="Times New Roman"/>
          <w:bCs/>
        </w:rPr>
        <w:t xml:space="preserve"> at time when U.S. nursing schools are declining graduate admissions due to lack of available preceptorships (AACN,</w:t>
      </w:r>
      <w:r w:rsidR="00504274">
        <w:rPr>
          <w:rFonts w:ascii="Times New Roman" w:hAnsi="Times New Roman" w:cs="Times New Roman"/>
          <w:bCs/>
        </w:rPr>
        <w:t xml:space="preserve"> </w:t>
      </w:r>
      <w:r>
        <w:rPr>
          <w:rFonts w:ascii="Times New Roman" w:hAnsi="Times New Roman" w:cs="Times New Roman"/>
          <w:bCs/>
        </w:rPr>
        <w:t xml:space="preserve">2020).  This situation </w:t>
      </w:r>
      <w:r w:rsidRPr="004A3BA9">
        <w:rPr>
          <w:rFonts w:ascii="Times New Roman" w:hAnsi="Times New Roman" w:cs="Times New Roman"/>
          <w:bCs/>
        </w:rPr>
        <w:t>results in a bottleneck with respect to both available NPs</w:t>
      </w:r>
      <w:r>
        <w:rPr>
          <w:rFonts w:ascii="Times New Roman" w:hAnsi="Times New Roman" w:cs="Times New Roman"/>
          <w:bCs/>
        </w:rPr>
        <w:t xml:space="preserve"> for practice</w:t>
      </w:r>
      <w:r w:rsidRPr="004A3BA9">
        <w:rPr>
          <w:rFonts w:ascii="Times New Roman" w:hAnsi="Times New Roman" w:cs="Times New Roman"/>
          <w:bCs/>
        </w:rPr>
        <w:t xml:space="preserve"> and NP student preceptorships</w:t>
      </w:r>
      <w:r>
        <w:rPr>
          <w:rFonts w:ascii="Times New Roman" w:hAnsi="Times New Roman" w:cs="Times New Roman"/>
          <w:bCs/>
        </w:rPr>
        <w:t xml:space="preserve"> for education. </w:t>
      </w:r>
      <w:r w:rsidR="00504274">
        <w:rPr>
          <w:rFonts w:ascii="Times New Roman" w:hAnsi="Times New Roman" w:cs="Times New Roman"/>
          <w:bCs/>
        </w:rPr>
        <w:t xml:space="preserve">Simultaneously, the literature reports NP </w:t>
      </w:r>
      <w:r w:rsidR="00263187" w:rsidRPr="004A3BA9">
        <w:rPr>
          <w:rFonts w:ascii="Times New Roman" w:hAnsi="Times New Roman" w:cs="Times New Roman"/>
          <w:bCs/>
        </w:rPr>
        <w:t>student preceptorships are</w:t>
      </w:r>
      <w:r>
        <w:rPr>
          <w:rFonts w:ascii="Times New Roman" w:hAnsi="Times New Roman" w:cs="Times New Roman"/>
          <w:bCs/>
        </w:rPr>
        <w:t xml:space="preserve"> </w:t>
      </w:r>
      <w:r w:rsidR="00263187" w:rsidRPr="004A3BA9">
        <w:rPr>
          <w:rFonts w:ascii="Times New Roman" w:hAnsi="Times New Roman" w:cs="Times New Roman"/>
          <w:bCs/>
        </w:rPr>
        <w:t>impacted by the following barriers: (1) provider time and productivity constraints, (2) lack of healthcare administration support and re</w:t>
      </w:r>
      <w:r w:rsidR="001D257D">
        <w:rPr>
          <w:rFonts w:ascii="Times New Roman" w:hAnsi="Times New Roman" w:cs="Times New Roman"/>
          <w:bCs/>
        </w:rPr>
        <w:t>mun</w:t>
      </w:r>
      <w:r w:rsidR="00263187" w:rsidRPr="004A3BA9">
        <w:rPr>
          <w:rFonts w:ascii="Times New Roman" w:hAnsi="Times New Roman" w:cs="Times New Roman"/>
          <w:bCs/>
        </w:rPr>
        <w:t>eration</w:t>
      </w:r>
      <w:r w:rsidR="00A30C24">
        <w:rPr>
          <w:rFonts w:ascii="Times New Roman" w:hAnsi="Times New Roman" w:cs="Times New Roman"/>
          <w:bCs/>
        </w:rPr>
        <w:t xml:space="preserve"> </w:t>
      </w:r>
      <w:r w:rsidR="00A30C24" w:rsidRPr="004A3BA9">
        <w:rPr>
          <w:rFonts w:ascii="Times New Roman" w:hAnsi="Times New Roman" w:cs="Times New Roman"/>
          <w:bCs/>
        </w:rPr>
        <w:t>(Staples &amp; Sangster-Gormley, 2018)</w:t>
      </w:r>
      <w:r w:rsidR="00263187" w:rsidRPr="004A3BA9">
        <w:rPr>
          <w:rFonts w:ascii="Times New Roman" w:hAnsi="Times New Roman" w:cs="Times New Roman"/>
          <w:bCs/>
        </w:rPr>
        <w:t>, and (3) concern surrounding patient dissatisfaction with wait times</w:t>
      </w:r>
      <w:r w:rsidR="00A30C24">
        <w:rPr>
          <w:rFonts w:ascii="Times New Roman" w:hAnsi="Times New Roman" w:cs="Times New Roman"/>
          <w:bCs/>
        </w:rPr>
        <w:t xml:space="preserve"> </w:t>
      </w:r>
      <w:r w:rsidR="00A30C24" w:rsidRPr="00E95741">
        <w:rPr>
          <w:rFonts w:ascii="Times New Roman" w:hAnsi="Times New Roman" w:cs="Times New Roman"/>
          <w:bCs/>
        </w:rPr>
        <w:t>(Xie &amp; Or, 2017).</w:t>
      </w:r>
      <w:r w:rsidR="00A30C24">
        <w:rPr>
          <w:rFonts w:ascii="Times New Roman" w:hAnsi="Times New Roman" w:cs="Times New Roman"/>
          <w:bCs/>
        </w:rPr>
        <w:t xml:space="preserve"> </w:t>
      </w:r>
      <w:r w:rsidR="00263187" w:rsidRPr="004A3BA9">
        <w:rPr>
          <w:rFonts w:ascii="Times New Roman" w:hAnsi="Times New Roman" w:cs="Times New Roman"/>
          <w:bCs/>
        </w:rPr>
        <w:t>Compounding this situation, a literature gap exists regard</w:t>
      </w:r>
      <w:r>
        <w:rPr>
          <w:rFonts w:ascii="Times New Roman" w:hAnsi="Times New Roman" w:cs="Times New Roman"/>
          <w:bCs/>
        </w:rPr>
        <w:t>ing how</w:t>
      </w:r>
      <w:r w:rsidR="00263187" w:rsidRPr="004A3BA9">
        <w:rPr>
          <w:rFonts w:ascii="Times New Roman" w:hAnsi="Times New Roman" w:cs="Times New Roman"/>
          <w:bCs/>
        </w:rPr>
        <w:t xml:space="preserve"> NP preceptorships impact daily NP workflow and associated EHR documentation time. The purpose of this study, therefore, is to utilize a simulation approach to compare the patient throughput and wait times associated with nurse practitioner preceptorship models in a primary care setting while acknowledging the impact of EHR documentation. </w:t>
      </w:r>
      <w:r w:rsidR="00920EDF">
        <w:rPr>
          <w:rFonts w:ascii="Times New Roman" w:hAnsi="Times New Roman" w:cs="Times New Roman"/>
          <w:bCs/>
        </w:rPr>
        <w:t>T</w:t>
      </w:r>
      <w:r w:rsidR="00263187" w:rsidRPr="004A3BA9">
        <w:rPr>
          <w:rFonts w:ascii="Times New Roman" w:hAnsi="Times New Roman" w:cs="Times New Roman"/>
          <w:bCs/>
        </w:rPr>
        <w:t>hree scenarios were ex</w:t>
      </w:r>
      <w:r>
        <w:rPr>
          <w:rFonts w:ascii="Times New Roman" w:hAnsi="Times New Roman" w:cs="Times New Roman"/>
          <w:bCs/>
        </w:rPr>
        <w:t>amined</w:t>
      </w:r>
      <w:r w:rsidR="00263187" w:rsidRPr="004A3BA9">
        <w:rPr>
          <w:rFonts w:ascii="Times New Roman" w:hAnsi="Times New Roman" w:cs="Times New Roman"/>
          <w:bCs/>
        </w:rPr>
        <w:t xml:space="preserve"> in this study: (1) NP only (control), (2) NP paired with one NP student (NPS) (traditional</w:t>
      </w:r>
      <w:r w:rsidR="00CC17AA">
        <w:rPr>
          <w:rFonts w:ascii="Times New Roman" w:hAnsi="Times New Roman" w:cs="Times New Roman"/>
          <w:bCs/>
        </w:rPr>
        <w:t xml:space="preserve"> model</w:t>
      </w:r>
      <w:r w:rsidR="00263187" w:rsidRPr="004A3BA9">
        <w:rPr>
          <w:rFonts w:ascii="Times New Roman" w:hAnsi="Times New Roman" w:cs="Times New Roman"/>
          <w:bCs/>
        </w:rPr>
        <w:t>), and (3) NP paired with two students where students see separate patients</w:t>
      </w:r>
      <w:r w:rsidR="00CC17AA">
        <w:rPr>
          <w:rFonts w:ascii="Times New Roman" w:hAnsi="Times New Roman" w:cs="Times New Roman"/>
          <w:bCs/>
        </w:rPr>
        <w:t xml:space="preserve"> (two-student model)</w:t>
      </w:r>
      <w:r w:rsidR="00263187" w:rsidRPr="004A3BA9">
        <w:rPr>
          <w:rFonts w:ascii="Times New Roman" w:hAnsi="Times New Roman" w:cs="Times New Roman"/>
          <w:bCs/>
        </w:rPr>
        <w:t xml:space="preserve">. </w:t>
      </w:r>
    </w:p>
    <w:p w14:paraId="4FAF3132" w14:textId="5F144BAD" w:rsidR="00891E31" w:rsidRPr="004A3BA9" w:rsidRDefault="00891E31" w:rsidP="00891E31">
      <w:pPr>
        <w:spacing w:line="480" w:lineRule="auto"/>
        <w:rPr>
          <w:rFonts w:ascii="Times New Roman" w:hAnsi="Times New Roman" w:cs="Times New Roman"/>
          <w:b/>
        </w:rPr>
      </w:pPr>
      <w:r w:rsidRPr="004A3BA9">
        <w:rPr>
          <w:rFonts w:ascii="Times New Roman" w:hAnsi="Times New Roman" w:cs="Times New Roman"/>
          <w:b/>
        </w:rPr>
        <w:t>Methodology</w:t>
      </w:r>
    </w:p>
    <w:p w14:paraId="6946A0E3" w14:textId="77777777" w:rsidR="008B6374" w:rsidRDefault="004A3BA9" w:rsidP="008B6374">
      <w:pPr>
        <w:spacing w:line="480" w:lineRule="auto"/>
        <w:ind w:firstLine="720"/>
        <w:rPr>
          <w:rFonts w:ascii="Times New Roman" w:eastAsiaTheme="minorEastAsia" w:hAnsi="Times New Roman" w:cs="Times New Roman"/>
        </w:rPr>
      </w:pPr>
      <w:r w:rsidRPr="004A3BA9">
        <w:rPr>
          <w:rFonts w:ascii="Times New Roman" w:hAnsi="Times New Roman" w:cs="Times New Roman"/>
        </w:rPr>
        <w:t>In order to systematically model each preceptorship scenario three research activities were required</w:t>
      </w:r>
      <w:r w:rsidRPr="004A3BA9">
        <w:rPr>
          <w:rFonts w:ascii="Times New Roman" w:eastAsiaTheme="minorEastAsia" w:hAnsi="Times New Roman" w:cs="Times New Roman"/>
        </w:rPr>
        <w:t xml:space="preserve"> for this study</w:t>
      </w:r>
      <w:r w:rsidRPr="004A3BA9">
        <w:rPr>
          <w:rFonts w:ascii="Times New Roman" w:hAnsi="Times New Roman" w:cs="Times New Roman"/>
        </w:rPr>
        <w:t xml:space="preserve">: </w:t>
      </w:r>
      <w:r w:rsidRPr="004A3BA9">
        <w:rPr>
          <w:rFonts w:ascii="Times New Roman" w:eastAsiaTheme="minorEastAsia" w:hAnsi="Times New Roman" w:cs="Times New Roman"/>
        </w:rPr>
        <w:t>(1) c</w:t>
      </w:r>
      <w:r w:rsidRPr="004A3BA9">
        <w:rPr>
          <w:rFonts w:ascii="Times New Roman" w:hAnsi="Times New Roman" w:cs="Times New Roman"/>
        </w:rPr>
        <w:t>onstruct a model representing the steps in which a nurse practitioner and/or a nurse practitioner student(s) engage during a patient encounter</w:t>
      </w:r>
      <w:r w:rsidRPr="004A3BA9">
        <w:rPr>
          <w:rFonts w:ascii="Times New Roman" w:eastAsiaTheme="minorEastAsia" w:hAnsi="Times New Roman" w:cs="Times New Roman"/>
        </w:rPr>
        <w:t>, (2) s</w:t>
      </w:r>
      <w:r w:rsidRPr="004A3BA9">
        <w:rPr>
          <w:rFonts w:ascii="Times New Roman" w:hAnsi="Times New Roman" w:cs="Times New Roman"/>
        </w:rPr>
        <w:t>imulate times for patient encounters</w:t>
      </w:r>
      <w:r w:rsidRPr="004A3BA9">
        <w:rPr>
          <w:rFonts w:ascii="Times New Roman" w:eastAsiaTheme="minorEastAsia" w:hAnsi="Times New Roman" w:cs="Times New Roman"/>
        </w:rPr>
        <w:t>,</w:t>
      </w:r>
      <w:r w:rsidR="00504274">
        <w:rPr>
          <w:rFonts w:ascii="Times New Roman" w:eastAsiaTheme="minorEastAsia" w:hAnsi="Times New Roman" w:cs="Times New Roman"/>
        </w:rPr>
        <w:t xml:space="preserve"> and</w:t>
      </w:r>
      <w:r w:rsidRPr="004A3BA9">
        <w:rPr>
          <w:rFonts w:ascii="Times New Roman" w:eastAsiaTheme="minorEastAsia" w:hAnsi="Times New Roman" w:cs="Times New Roman"/>
        </w:rPr>
        <w:t xml:space="preserve"> (3) c</w:t>
      </w:r>
      <w:r w:rsidRPr="004A3BA9">
        <w:rPr>
          <w:rFonts w:ascii="Times New Roman" w:hAnsi="Times New Roman" w:cs="Times New Roman"/>
        </w:rPr>
        <w:t>onduct a discrete event simulation</w:t>
      </w:r>
      <w:r w:rsidRPr="004A3BA9">
        <w:rPr>
          <w:rFonts w:ascii="Times New Roman" w:eastAsiaTheme="minorEastAsia" w:hAnsi="Times New Roman" w:cs="Times New Roman"/>
        </w:rPr>
        <w:t xml:space="preserve"> </w:t>
      </w:r>
      <w:r w:rsidRPr="004A3BA9">
        <w:rPr>
          <w:rFonts w:ascii="Times New Roman" w:hAnsi="Times New Roman" w:cs="Times New Roman"/>
        </w:rPr>
        <w:t xml:space="preserve">to compare the three </w:t>
      </w:r>
      <w:r w:rsidRPr="004A3BA9">
        <w:rPr>
          <w:rFonts w:ascii="Times New Roman" w:eastAsiaTheme="minorEastAsia" w:hAnsi="Times New Roman" w:cs="Times New Roman"/>
        </w:rPr>
        <w:t xml:space="preserve">preceptorship </w:t>
      </w:r>
      <w:r w:rsidR="008208B2">
        <w:rPr>
          <w:rFonts w:ascii="Times New Roman" w:eastAsiaTheme="minorEastAsia" w:hAnsi="Times New Roman" w:cs="Times New Roman"/>
        </w:rPr>
        <w:t>scenarios</w:t>
      </w:r>
      <w:r w:rsidRPr="004A3BA9">
        <w:rPr>
          <w:rFonts w:ascii="Times New Roman" w:hAnsi="Times New Roman" w:cs="Times New Roman"/>
        </w:rPr>
        <w:t xml:space="preserve"> of interest</w:t>
      </w:r>
      <w:r w:rsidR="00504274">
        <w:rPr>
          <w:rFonts w:ascii="Times New Roman" w:hAnsi="Times New Roman" w:cs="Times New Roman"/>
        </w:rPr>
        <w:t xml:space="preserve">. </w:t>
      </w:r>
      <w:r w:rsidR="00504274">
        <w:rPr>
          <w:rFonts w:ascii="Times New Roman" w:eastAsiaTheme="minorEastAsia" w:hAnsi="Times New Roman" w:cs="Times New Roman"/>
        </w:rPr>
        <w:t>F</w:t>
      </w:r>
      <w:r w:rsidR="007B3B20">
        <w:rPr>
          <w:rFonts w:ascii="Times New Roman" w:eastAsiaTheme="minorEastAsia" w:hAnsi="Times New Roman" w:cs="Times New Roman"/>
        </w:rPr>
        <w:t>our outcome measures</w:t>
      </w:r>
      <w:r w:rsidR="00504274">
        <w:rPr>
          <w:rFonts w:ascii="Times New Roman" w:eastAsiaTheme="minorEastAsia" w:hAnsi="Times New Roman" w:cs="Times New Roman"/>
        </w:rPr>
        <w:t xml:space="preserve"> were used to compare scenarios</w:t>
      </w:r>
      <w:r w:rsidR="007B3B20">
        <w:rPr>
          <w:rFonts w:ascii="Times New Roman" w:eastAsiaTheme="minorEastAsia" w:hAnsi="Times New Roman" w:cs="Times New Roman"/>
        </w:rPr>
        <w:t>: NP non-</w:t>
      </w:r>
      <w:r w:rsidR="005F35DC">
        <w:rPr>
          <w:rFonts w:ascii="Times New Roman" w:eastAsiaTheme="minorEastAsia" w:hAnsi="Times New Roman" w:cs="Times New Roman"/>
        </w:rPr>
        <w:t>patient</w:t>
      </w:r>
      <w:r w:rsidR="007B3B20">
        <w:rPr>
          <w:rFonts w:ascii="Times New Roman" w:eastAsiaTheme="minorEastAsia" w:hAnsi="Times New Roman" w:cs="Times New Roman"/>
        </w:rPr>
        <w:t xml:space="preserve"> face-to-face time, </w:t>
      </w:r>
      <w:r w:rsidR="005F35DC">
        <w:rPr>
          <w:rFonts w:ascii="Times New Roman" w:eastAsiaTheme="minorEastAsia" w:hAnsi="Times New Roman" w:cs="Times New Roman"/>
        </w:rPr>
        <w:t>patient wait time, s</w:t>
      </w:r>
      <w:r w:rsidR="007B3B20">
        <w:rPr>
          <w:rFonts w:ascii="Times New Roman" w:eastAsiaTheme="minorEastAsia" w:hAnsi="Times New Roman" w:cs="Times New Roman"/>
        </w:rPr>
        <w:t xml:space="preserve">ervice </w:t>
      </w:r>
      <w:r w:rsidR="005F35DC">
        <w:rPr>
          <w:rFonts w:ascii="Times New Roman" w:eastAsiaTheme="minorEastAsia" w:hAnsi="Times New Roman" w:cs="Times New Roman"/>
        </w:rPr>
        <w:t>t</w:t>
      </w:r>
      <w:r w:rsidR="007B3B20">
        <w:rPr>
          <w:rFonts w:ascii="Times New Roman" w:eastAsiaTheme="minorEastAsia" w:hAnsi="Times New Roman" w:cs="Times New Roman"/>
        </w:rPr>
        <w:t>ime,</w:t>
      </w:r>
      <w:r w:rsidR="005F35DC">
        <w:rPr>
          <w:rFonts w:ascii="Times New Roman" w:eastAsiaTheme="minorEastAsia" w:hAnsi="Times New Roman" w:cs="Times New Roman"/>
        </w:rPr>
        <w:t xml:space="preserve"> and patient duration.</w:t>
      </w:r>
      <w:r w:rsidRPr="004A3BA9">
        <w:rPr>
          <w:rFonts w:ascii="Times New Roman" w:eastAsiaTheme="minorEastAsia" w:hAnsi="Times New Roman" w:cs="Times New Roman"/>
        </w:rPr>
        <w:t xml:space="preserve"> All simulations were run in Microsoft Excel. According to Law (2015), spreadsheet simulation via Microsoft Excel provides a valid measure of simple data structures such as those representing patient encounters in a primary care setting.</w:t>
      </w:r>
      <w:r w:rsidR="00EB6E54">
        <w:rPr>
          <w:rFonts w:ascii="Times New Roman" w:eastAsiaTheme="minorEastAsia" w:hAnsi="Times New Roman" w:cs="Times New Roman"/>
        </w:rPr>
        <w:t xml:space="preserve"> </w:t>
      </w:r>
    </w:p>
    <w:p w14:paraId="28A80F0E" w14:textId="1EB38D76" w:rsidR="00891E31" w:rsidRPr="008B6374" w:rsidRDefault="004A3BA9" w:rsidP="00AC3252">
      <w:pPr>
        <w:spacing w:line="480" w:lineRule="auto"/>
        <w:rPr>
          <w:rFonts w:ascii="Times New Roman" w:eastAsiaTheme="minorEastAsia" w:hAnsi="Times New Roman" w:cs="Times New Roman"/>
        </w:rPr>
      </w:pPr>
      <w:r w:rsidRPr="001B7650">
        <w:rPr>
          <w:rFonts w:ascii="Times New Roman" w:hAnsi="Times New Roman" w:cs="Times New Roman"/>
          <w:b/>
        </w:rPr>
        <w:lastRenderedPageBreak/>
        <w:t>Results</w:t>
      </w:r>
    </w:p>
    <w:p w14:paraId="7A1B4C28" w14:textId="052FF40B" w:rsidR="008208B2" w:rsidRPr="001B7650" w:rsidRDefault="008208B2" w:rsidP="008208B2">
      <w:pPr>
        <w:spacing w:line="480" w:lineRule="auto"/>
        <w:ind w:firstLine="720"/>
        <w:rPr>
          <w:rFonts w:ascii="Times New Roman" w:hAnsi="Times New Roman" w:cs="Times New Roman"/>
        </w:rPr>
      </w:pPr>
      <w:r w:rsidRPr="001B7650">
        <w:rPr>
          <w:rFonts w:ascii="Times New Roman" w:hAnsi="Times New Roman" w:cs="Times New Roman"/>
        </w:rPr>
        <w:t>Significant differences were found for each preceptor scenario and outcome measures. ANOVA results suggest that NP non-patient face-to-face time is highest in the two-student model</w:t>
      </w:r>
      <w:r w:rsidR="00504274">
        <w:rPr>
          <w:rFonts w:ascii="Times New Roman" w:hAnsi="Times New Roman" w:cs="Times New Roman"/>
        </w:rPr>
        <w:t xml:space="preserve">. </w:t>
      </w:r>
      <w:r w:rsidRPr="001B7650">
        <w:rPr>
          <w:rFonts w:ascii="Times New Roman" w:hAnsi="Times New Roman" w:cs="Times New Roman"/>
        </w:rPr>
        <w:t>Additionally, patient wait time and duration time were not prolonged with the one or two student preceptorship models</w:t>
      </w:r>
      <w:r w:rsidR="00504274">
        <w:rPr>
          <w:rFonts w:ascii="Times New Roman" w:hAnsi="Times New Roman" w:cs="Times New Roman"/>
        </w:rPr>
        <w:t xml:space="preserve"> and</w:t>
      </w:r>
      <w:r w:rsidRPr="001B7650">
        <w:rPr>
          <w:rFonts w:ascii="Times New Roman" w:hAnsi="Times New Roman" w:cs="Times New Roman"/>
        </w:rPr>
        <w:t xml:space="preserve"> were the lowest with the two-student model. Of note, when the NP does not have a student and is required to finish</w:t>
      </w:r>
      <w:r w:rsidR="00120D1A">
        <w:rPr>
          <w:rFonts w:ascii="Times New Roman" w:hAnsi="Times New Roman" w:cs="Times New Roman"/>
        </w:rPr>
        <w:t xml:space="preserve"> </w:t>
      </w:r>
      <w:r w:rsidRPr="001B7650">
        <w:rPr>
          <w:rFonts w:ascii="Times New Roman" w:hAnsi="Times New Roman" w:cs="Times New Roman"/>
        </w:rPr>
        <w:t>EHR charting prior to seeing the next roomed patient</w:t>
      </w:r>
      <w:r w:rsidR="00F52E0D">
        <w:rPr>
          <w:rFonts w:ascii="Times New Roman" w:hAnsi="Times New Roman" w:cs="Times New Roman"/>
        </w:rPr>
        <w:t>,</w:t>
      </w:r>
      <w:r w:rsidRPr="001B7650">
        <w:rPr>
          <w:rFonts w:ascii="Times New Roman" w:hAnsi="Times New Roman" w:cs="Times New Roman"/>
        </w:rPr>
        <w:t xml:space="preserve"> the patient wait and duration times were found to be significantly highe</w:t>
      </w:r>
      <w:r w:rsidR="00F52E0D">
        <w:rPr>
          <w:rFonts w:ascii="Times New Roman" w:hAnsi="Times New Roman" w:cs="Times New Roman"/>
        </w:rPr>
        <w:t>r as compared to the other preceptor scenarios.</w:t>
      </w:r>
      <w:r w:rsidRPr="001B7650">
        <w:rPr>
          <w:rFonts w:ascii="Times New Roman" w:hAnsi="Times New Roman" w:cs="Times New Roman"/>
        </w:rPr>
        <w:t xml:space="preserve"> Service </w:t>
      </w:r>
      <w:r w:rsidR="00120D1A">
        <w:rPr>
          <w:rFonts w:ascii="Times New Roman" w:hAnsi="Times New Roman" w:cs="Times New Roman"/>
        </w:rPr>
        <w:t>t</w:t>
      </w:r>
      <w:r w:rsidRPr="001B7650">
        <w:rPr>
          <w:rFonts w:ascii="Times New Roman" w:hAnsi="Times New Roman" w:cs="Times New Roman"/>
        </w:rPr>
        <w:t>ime was found to be the highest with the one student model.</w:t>
      </w:r>
    </w:p>
    <w:p w14:paraId="57D738B2" w14:textId="17355CC5" w:rsidR="001B7650" w:rsidRPr="00AA074F" w:rsidRDefault="001B7650" w:rsidP="001B7650">
      <w:pPr>
        <w:spacing w:line="480" w:lineRule="auto"/>
        <w:rPr>
          <w:rFonts w:ascii="Times New Roman" w:hAnsi="Times New Roman" w:cs="Times New Roman"/>
          <w:b/>
          <w:bCs/>
        </w:rPr>
      </w:pPr>
      <w:r w:rsidRPr="00AA074F">
        <w:rPr>
          <w:rFonts w:ascii="Times New Roman" w:hAnsi="Times New Roman" w:cs="Times New Roman"/>
          <w:b/>
          <w:bCs/>
        </w:rPr>
        <w:t>Discussion</w:t>
      </w:r>
    </w:p>
    <w:p w14:paraId="6F5287DA" w14:textId="74595DDB" w:rsidR="00CC17AA" w:rsidRDefault="00195053" w:rsidP="00CC17AA">
      <w:pPr>
        <w:pBdr>
          <w:top w:val="nil"/>
        </w:pBdr>
        <w:spacing w:line="480" w:lineRule="auto"/>
        <w:ind w:firstLine="720"/>
        <w:rPr>
          <w:rFonts w:ascii="Times New Roman" w:hAnsi="Times New Roman" w:cs="Times New Roman"/>
          <w:bCs/>
        </w:rPr>
      </w:pPr>
      <w:r w:rsidRPr="00AA074F">
        <w:rPr>
          <w:rFonts w:ascii="Times New Roman" w:hAnsi="Times New Roman" w:cs="Times New Roman"/>
          <w:bCs/>
        </w:rPr>
        <w:t>Results of this study support considering a two-student NP preceptorship model to expand NP preceptorship opportunitie</w:t>
      </w:r>
      <w:r w:rsidR="00CC17AA">
        <w:rPr>
          <w:rFonts w:ascii="Times New Roman" w:hAnsi="Times New Roman" w:cs="Times New Roman"/>
          <w:bCs/>
        </w:rPr>
        <w:t xml:space="preserve">s. </w:t>
      </w:r>
      <w:r w:rsidRPr="00AA074F">
        <w:rPr>
          <w:rFonts w:ascii="Times New Roman" w:hAnsi="Times New Roman" w:cs="Times New Roman"/>
          <w:bCs/>
        </w:rPr>
        <w:t>This study demonstrated the two-student model doubled the NP non-patient face-to-face time while decreasing patient wait times as compared to the traditional one-student model. The NP non-patient face-to-face time accounts for the time the NP is not directly with the patient</w:t>
      </w:r>
      <w:r w:rsidR="00CC17AA">
        <w:rPr>
          <w:rFonts w:ascii="Times New Roman" w:hAnsi="Times New Roman" w:cs="Times New Roman"/>
          <w:bCs/>
        </w:rPr>
        <w:t>. T</w:t>
      </w:r>
      <w:r w:rsidRPr="00AA074F">
        <w:rPr>
          <w:rFonts w:ascii="Times New Roman" w:hAnsi="Times New Roman" w:cs="Times New Roman"/>
          <w:bCs/>
        </w:rPr>
        <w:t xml:space="preserve">his time may be used </w:t>
      </w:r>
      <w:r w:rsidR="00AA074F" w:rsidRPr="00AA074F">
        <w:rPr>
          <w:rFonts w:ascii="Times New Roman" w:hAnsi="Times New Roman" w:cs="Times New Roman"/>
          <w:bCs/>
        </w:rPr>
        <w:t>to</w:t>
      </w:r>
      <w:r w:rsidR="00CC17AA">
        <w:rPr>
          <w:rFonts w:ascii="Times New Roman" w:hAnsi="Times New Roman" w:cs="Times New Roman"/>
          <w:bCs/>
        </w:rPr>
        <w:t xml:space="preserve"> </w:t>
      </w:r>
      <w:r w:rsidR="00AA074F" w:rsidRPr="00AA074F">
        <w:rPr>
          <w:rFonts w:ascii="Times New Roman" w:hAnsi="Times New Roman" w:cs="Times New Roman"/>
          <w:bCs/>
        </w:rPr>
        <w:t>complete</w:t>
      </w:r>
      <w:r w:rsidRPr="00AA074F">
        <w:rPr>
          <w:rFonts w:ascii="Times New Roman" w:hAnsi="Times New Roman" w:cs="Times New Roman"/>
          <w:bCs/>
        </w:rPr>
        <w:t xml:space="preserve"> </w:t>
      </w:r>
      <w:r w:rsidR="00CC17AA">
        <w:rPr>
          <w:rFonts w:ascii="Times New Roman" w:hAnsi="Times New Roman" w:cs="Times New Roman"/>
          <w:bCs/>
        </w:rPr>
        <w:t xml:space="preserve">(1) </w:t>
      </w:r>
      <w:r w:rsidRPr="00AA074F">
        <w:rPr>
          <w:rFonts w:ascii="Times New Roman" w:hAnsi="Times New Roman" w:cs="Times New Roman"/>
          <w:bCs/>
        </w:rPr>
        <w:t>administrative</w:t>
      </w:r>
      <w:r w:rsidR="00CC17AA">
        <w:rPr>
          <w:rFonts w:ascii="Times New Roman" w:hAnsi="Times New Roman" w:cs="Times New Roman"/>
          <w:bCs/>
        </w:rPr>
        <w:t xml:space="preserve"> tasks/enhance productivity</w:t>
      </w:r>
      <w:r w:rsidR="00107612">
        <w:rPr>
          <w:rFonts w:ascii="Times New Roman" w:hAnsi="Times New Roman" w:cs="Times New Roman"/>
          <w:bCs/>
        </w:rPr>
        <w:t xml:space="preserve"> (lab/diagnostic review, complete pending billing &amp; EHR</w:t>
      </w:r>
      <w:r w:rsidR="009054AF">
        <w:rPr>
          <w:rFonts w:ascii="Times New Roman" w:hAnsi="Times New Roman" w:cs="Times New Roman"/>
          <w:bCs/>
        </w:rPr>
        <w:t xml:space="preserve"> documentation</w:t>
      </w:r>
      <w:r w:rsidR="00107612">
        <w:rPr>
          <w:rFonts w:ascii="Times New Roman" w:hAnsi="Times New Roman" w:cs="Times New Roman"/>
          <w:bCs/>
        </w:rPr>
        <w:t>)</w:t>
      </w:r>
      <w:r w:rsidR="00CC17AA">
        <w:rPr>
          <w:rFonts w:ascii="Times New Roman" w:hAnsi="Times New Roman" w:cs="Times New Roman"/>
          <w:bCs/>
        </w:rPr>
        <w:t xml:space="preserve"> and </w:t>
      </w:r>
      <w:r w:rsidR="00AA074F" w:rsidRPr="00AA074F">
        <w:rPr>
          <w:rFonts w:ascii="Times New Roman" w:hAnsi="Times New Roman" w:cs="Times New Roman"/>
          <w:bCs/>
        </w:rPr>
        <w:t xml:space="preserve">(2) </w:t>
      </w:r>
      <w:r w:rsidR="00CC17AA">
        <w:rPr>
          <w:rFonts w:ascii="Times New Roman" w:hAnsi="Times New Roman" w:cs="Times New Roman"/>
          <w:bCs/>
        </w:rPr>
        <w:t>engage in precepting responsibilities</w:t>
      </w:r>
      <w:r w:rsidR="00107612">
        <w:rPr>
          <w:rFonts w:ascii="Times New Roman" w:hAnsi="Times New Roman" w:cs="Times New Roman"/>
          <w:bCs/>
        </w:rPr>
        <w:t xml:space="preserve"> (engage in collaborative learning experiences, review student EHR documentation &amp; complete required preceptor documentation).</w:t>
      </w:r>
      <w:r w:rsidR="00CC17AA">
        <w:rPr>
          <w:rFonts w:ascii="Times New Roman" w:hAnsi="Times New Roman" w:cs="Times New Roman"/>
          <w:bCs/>
        </w:rPr>
        <w:t xml:space="preserve"> </w:t>
      </w:r>
      <w:r w:rsidR="00CC17AA" w:rsidRPr="00E95741">
        <w:rPr>
          <w:rFonts w:ascii="Times New Roman" w:hAnsi="Times New Roman" w:cs="Times New Roman"/>
          <w:bCs/>
        </w:rPr>
        <w:t>As a result, NP preceptors</w:t>
      </w:r>
      <w:r w:rsidR="00CC17AA">
        <w:rPr>
          <w:rFonts w:ascii="Times New Roman" w:hAnsi="Times New Roman" w:cs="Times New Roman"/>
          <w:bCs/>
        </w:rPr>
        <w:t xml:space="preserve"> </w:t>
      </w:r>
      <w:r w:rsidR="00107612">
        <w:rPr>
          <w:rFonts w:ascii="Times New Roman" w:hAnsi="Times New Roman" w:cs="Times New Roman"/>
          <w:bCs/>
        </w:rPr>
        <w:t xml:space="preserve">who </w:t>
      </w:r>
      <w:r w:rsidR="00CC17AA" w:rsidRPr="00E95741">
        <w:rPr>
          <w:rFonts w:ascii="Times New Roman" w:hAnsi="Times New Roman" w:cs="Times New Roman"/>
          <w:bCs/>
        </w:rPr>
        <w:t xml:space="preserve">accept two students </w:t>
      </w:r>
      <w:r w:rsidR="00107612">
        <w:rPr>
          <w:rFonts w:ascii="Times New Roman" w:hAnsi="Times New Roman" w:cs="Times New Roman"/>
          <w:bCs/>
        </w:rPr>
        <w:t xml:space="preserve">may not experience </w:t>
      </w:r>
      <w:r w:rsidR="00CC17AA" w:rsidRPr="00E95741">
        <w:rPr>
          <w:rFonts w:ascii="Times New Roman" w:hAnsi="Times New Roman" w:cs="Times New Roman"/>
          <w:bCs/>
        </w:rPr>
        <w:t>productivity constraint</w:t>
      </w:r>
      <w:r w:rsidR="006A064E">
        <w:rPr>
          <w:rFonts w:ascii="Times New Roman" w:hAnsi="Times New Roman" w:cs="Times New Roman"/>
          <w:bCs/>
        </w:rPr>
        <w:t>s.</w:t>
      </w:r>
    </w:p>
    <w:p w14:paraId="4C32AAB5" w14:textId="17CF9A72" w:rsidR="00CC17AA" w:rsidRPr="00AA074F" w:rsidRDefault="00CC17AA" w:rsidP="00CC17AA">
      <w:pPr>
        <w:pBdr>
          <w:top w:val="nil"/>
        </w:pBdr>
        <w:spacing w:line="480" w:lineRule="auto"/>
        <w:ind w:firstLine="720"/>
        <w:rPr>
          <w:rFonts w:ascii="Times New Roman" w:hAnsi="Times New Roman" w:cs="Times New Roman"/>
          <w:bCs/>
        </w:rPr>
      </w:pPr>
      <w:r>
        <w:rPr>
          <w:rFonts w:ascii="Times New Roman" w:hAnsi="Times New Roman" w:cs="Times New Roman"/>
          <w:bCs/>
        </w:rPr>
        <w:t>Furthermore, c</w:t>
      </w:r>
      <w:r w:rsidRPr="00AA074F">
        <w:rPr>
          <w:rFonts w:ascii="Times New Roman" w:hAnsi="Times New Roman" w:cs="Times New Roman"/>
          <w:bCs/>
        </w:rPr>
        <w:t>ompleting</w:t>
      </w:r>
      <w:r>
        <w:rPr>
          <w:rFonts w:ascii="Times New Roman" w:hAnsi="Times New Roman" w:cs="Times New Roman"/>
          <w:bCs/>
        </w:rPr>
        <w:t xml:space="preserve"> administrative tasks</w:t>
      </w:r>
      <w:r w:rsidR="00E16B9A">
        <w:rPr>
          <w:rFonts w:ascii="Times New Roman" w:hAnsi="Times New Roman" w:cs="Times New Roman"/>
          <w:bCs/>
        </w:rPr>
        <w:t xml:space="preserve"> </w:t>
      </w:r>
      <w:r>
        <w:rPr>
          <w:rFonts w:ascii="Times New Roman" w:hAnsi="Times New Roman" w:cs="Times New Roman"/>
          <w:bCs/>
        </w:rPr>
        <w:t>specifically</w:t>
      </w:r>
      <w:r w:rsidR="00E16B9A">
        <w:rPr>
          <w:rFonts w:ascii="Times New Roman" w:hAnsi="Times New Roman" w:cs="Times New Roman"/>
          <w:bCs/>
        </w:rPr>
        <w:t xml:space="preserve"> </w:t>
      </w:r>
      <w:r>
        <w:rPr>
          <w:rFonts w:ascii="Times New Roman" w:hAnsi="Times New Roman" w:cs="Times New Roman"/>
          <w:bCs/>
        </w:rPr>
        <w:t>EHR documentation, may</w:t>
      </w:r>
      <w:r w:rsidRPr="00AA074F">
        <w:rPr>
          <w:rFonts w:ascii="Times New Roman" w:hAnsi="Times New Roman" w:cs="Times New Roman"/>
          <w:bCs/>
        </w:rPr>
        <w:t xml:space="preserve"> minimize EHR time spent outside of normal clinic hours</w:t>
      </w:r>
      <w:r>
        <w:rPr>
          <w:rFonts w:ascii="Times New Roman" w:hAnsi="Times New Roman" w:cs="Times New Roman"/>
          <w:bCs/>
        </w:rPr>
        <w:t>. Current literature reports EHR documentation completed outside of normal clinic hours is contributing to provider burnout</w:t>
      </w:r>
      <w:r w:rsidR="00957518">
        <w:rPr>
          <w:rFonts w:ascii="Times New Roman" w:hAnsi="Times New Roman" w:cs="Times New Roman"/>
          <w:bCs/>
        </w:rPr>
        <w:t xml:space="preserve"> </w:t>
      </w:r>
      <w:r w:rsidR="00957518">
        <w:rPr>
          <w:rFonts w:ascii="Times New Roman" w:hAnsi="Times New Roman" w:cs="Times New Roman"/>
          <w:bCs/>
        </w:rPr>
        <w:t>(Eschenroeder et al., 2021)</w:t>
      </w:r>
      <w:r w:rsidR="00AF1C2D">
        <w:rPr>
          <w:rFonts w:ascii="Times New Roman" w:hAnsi="Times New Roman" w:cs="Times New Roman"/>
          <w:bCs/>
        </w:rPr>
        <w:t>.</w:t>
      </w:r>
      <w:r>
        <w:rPr>
          <w:rFonts w:ascii="Times New Roman" w:hAnsi="Times New Roman" w:cs="Times New Roman"/>
          <w:bCs/>
        </w:rPr>
        <w:t xml:space="preserve"> </w:t>
      </w:r>
      <w:r w:rsidRPr="00AA074F">
        <w:rPr>
          <w:rFonts w:ascii="Times New Roman" w:hAnsi="Times New Roman" w:cs="Times New Roman"/>
          <w:bCs/>
        </w:rPr>
        <w:t xml:space="preserve">Interestingly, </w:t>
      </w:r>
      <w:r w:rsidRPr="00AA074F">
        <w:rPr>
          <w:rFonts w:ascii="Times New Roman" w:hAnsi="Times New Roman" w:cs="Times New Roman"/>
        </w:rPr>
        <w:t>the NP only control</w:t>
      </w:r>
      <w:r>
        <w:rPr>
          <w:rFonts w:ascii="Times New Roman" w:hAnsi="Times New Roman" w:cs="Times New Roman"/>
        </w:rPr>
        <w:t xml:space="preserve"> scenario</w:t>
      </w:r>
      <w:r w:rsidRPr="00AA074F">
        <w:rPr>
          <w:rFonts w:ascii="Times New Roman" w:hAnsi="Times New Roman" w:cs="Times New Roman"/>
        </w:rPr>
        <w:t xml:space="preserve"> resulted in patient wait </w:t>
      </w:r>
      <w:r w:rsidRPr="00AA074F">
        <w:rPr>
          <w:rFonts w:ascii="Times New Roman" w:hAnsi="Times New Roman" w:cs="Times New Roman"/>
        </w:rPr>
        <w:lastRenderedPageBreak/>
        <w:t>time and duration time significantly higher than both student preceptorship models.</w:t>
      </w:r>
      <w:r w:rsidRPr="00AA074F">
        <w:rPr>
          <w:rFonts w:ascii="Times New Roman" w:hAnsi="Times New Roman" w:cs="Times New Roman"/>
          <w:bCs/>
        </w:rPr>
        <w:t xml:space="preserve"> This discovery highlights the time burden associated with finishing EHR documentation in real-time, prior to the next patient encounter. More research is warranted to understand how providing NP preceptorships may offset preceptor EHR documentation time burden.</w:t>
      </w:r>
    </w:p>
    <w:p w14:paraId="05FCC8CF" w14:textId="38C4E30C" w:rsidR="00AA074F" w:rsidRPr="003C50B0" w:rsidRDefault="003C50B0" w:rsidP="006A064E">
      <w:pPr>
        <w:spacing w:line="480" w:lineRule="auto"/>
        <w:ind w:firstLine="720"/>
        <w:rPr>
          <w:rFonts w:ascii="Times New Roman" w:hAnsi="Times New Roman" w:cs="Times New Roman"/>
          <w:bCs/>
        </w:rPr>
      </w:pPr>
      <w:r>
        <w:rPr>
          <w:rFonts w:ascii="Times New Roman" w:hAnsi="Times New Roman" w:cs="Times New Roman"/>
          <w:bCs/>
        </w:rPr>
        <w:t xml:space="preserve">The NP non-patient face-to-face time in the two-student model was significantly higher as compared to the one-student model. This finding suggests preceptors in the two-student model may have more </w:t>
      </w:r>
      <w:r w:rsidR="00CC17AA">
        <w:rPr>
          <w:rFonts w:ascii="Times New Roman" w:hAnsi="Times New Roman" w:cs="Times New Roman"/>
          <w:bCs/>
        </w:rPr>
        <w:t xml:space="preserve">precepting </w:t>
      </w:r>
      <w:r>
        <w:rPr>
          <w:rFonts w:ascii="Times New Roman" w:hAnsi="Times New Roman" w:cs="Times New Roman"/>
          <w:bCs/>
        </w:rPr>
        <w:t>time while simultaneously increasing</w:t>
      </w:r>
      <w:r w:rsidR="00CC17AA">
        <w:rPr>
          <w:rFonts w:ascii="Times New Roman" w:hAnsi="Times New Roman" w:cs="Times New Roman"/>
          <w:bCs/>
        </w:rPr>
        <w:t xml:space="preserve"> the number of </w:t>
      </w:r>
      <w:r>
        <w:rPr>
          <w:rFonts w:ascii="Times New Roman" w:hAnsi="Times New Roman" w:cs="Times New Roman"/>
          <w:bCs/>
        </w:rPr>
        <w:t xml:space="preserve">preceptorships. </w:t>
      </w:r>
      <w:r w:rsidR="00107612">
        <w:rPr>
          <w:rFonts w:ascii="Times New Roman" w:hAnsi="Times New Roman" w:cs="Times New Roman"/>
          <w:bCs/>
        </w:rPr>
        <w:t xml:space="preserve">Protecting this time for required administrative and educational tasks, versus using it to increase patient encounters, is warranted. </w:t>
      </w:r>
      <w:r w:rsidR="006A064E">
        <w:rPr>
          <w:rFonts w:ascii="Times New Roman" w:hAnsi="Times New Roman" w:cs="Times New Roman"/>
          <w:bCs/>
        </w:rPr>
        <w:t>Increasing NP workload in this situation may</w:t>
      </w:r>
      <w:r w:rsidR="006A064E" w:rsidRPr="00920EDF">
        <w:rPr>
          <w:rFonts w:ascii="Times New Roman" w:hAnsi="Times New Roman" w:cs="Times New Roman"/>
          <w:bCs/>
        </w:rPr>
        <w:t xml:space="preserve"> increase the risk for </w:t>
      </w:r>
      <w:r w:rsidR="00107612">
        <w:rPr>
          <w:rFonts w:ascii="Times New Roman" w:hAnsi="Times New Roman" w:cs="Times New Roman"/>
          <w:bCs/>
        </w:rPr>
        <w:t xml:space="preserve">provider burnout </w:t>
      </w:r>
      <w:r w:rsidR="006A064E" w:rsidRPr="00920EDF">
        <w:rPr>
          <w:rFonts w:ascii="Times New Roman" w:hAnsi="Times New Roman" w:cs="Times New Roman"/>
          <w:bCs/>
        </w:rPr>
        <w:t>and result in NP turnover, thus worsening the current provider supply and demand imbalance</w:t>
      </w:r>
      <w:r w:rsidR="006A064E">
        <w:rPr>
          <w:rFonts w:ascii="Times New Roman" w:hAnsi="Times New Roman" w:cs="Times New Roman"/>
          <w:bCs/>
        </w:rPr>
        <w:t>. As a result, h</w:t>
      </w:r>
      <w:r w:rsidR="006A064E" w:rsidRPr="00920EDF">
        <w:rPr>
          <w:rFonts w:ascii="Times New Roman" w:hAnsi="Times New Roman" w:cs="Times New Roman"/>
          <w:bCs/>
        </w:rPr>
        <w:t>ealthcare systems</w:t>
      </w:r>
      <w:r w:rsidR="006A064E">
        <w:rPr>
          <w:rFonts w:ascii="Times New Roman" w:hAnsi="Times New Roman" w:cs="Times New Roman"/>
          <w:bCs/>
        </w:rPr>
        <w:t xml:space="preserve"> </w:t>
      </w:r>
      <w:r w:rsidR="00C1350C">
        <w:rPr>
          <w:rFonts w:ascii="Times New Roman" w:hAnsi="Times New Roman" w:cs="Times New Roman"/>
          <w:bCs/>
        </w:rPr>
        <w:t>may benefit from</w:t>
      </w:r>
      <w:r w:rsidR="006A064E">
        <w:rPr>
          <w:rFonts w:ascii="Times New Roman" w:hAnsi="Times New Roman" w:cs="Times New Roman"/>
          <w:bCs/>
        </w:rPr>
        <w:t xml:space="preserve"> adopt</w:t>
      </w:r>
      <w:r w:rsidR="00C1350C">
        <w:rPr>
          <w:rFonts w:ascii="Times New Roman" w:hAnsi="Times New Roman" w:cs="Times New Roman"/>
          <w:bCs/>
        </w:rPr>
        <w:t>ing</w:t>
      </w:r>
      <w:r w:rsidR="006A064E">
        <w:rPr>
          <w:rFonts w:ascii="Times New Roman" w:hAnsi="Times New Roman" w:cs="Times New Roman"/>
          <w:bCs/>
        </w:rPr>
        <w:t xml:space="preserve"> renumeration policies and contracts which account for NP precepting time. Additionally, </w:t>
      </w:r>
      <w:r>
        <w:rPr>
          <w:rFonts w:ascii="Times New Roman" w:hAnsi="Times New Roman" w:cs="Times New Roman"/>
          <w:bCs/>
        </w:rPr>
        <w:t xml:space="preserve">as </w:t>
      </w:r>
      <w:r w:rsidR="00AA074F" w:rsidRPr="00AA074F">
        <w:rPr>
          <w:rFonts w:ascii="Times New Roman" w:hAnsi="Times New Roman" w:cs="Times New Roman"/>
          <w:bCs/>
        </w:rPr>
        <w:t xml:space="preserve">we seek to expand preceptorship opportunities </w:t>
      </w:r>
      <w:r w:rsidR="00C1350C">
        <w:rPr>
          <w:rFonts w:ascii="Times New Roman" w:hAnsi="Times New Roman" w:cs="Times New Roman"/>
          <w:bCs/>
        </w:rPr>
        <w:t>that</w:t>
      </w:r>
      <w:r w:rsidR="00AA074F" w:rsidRPr="00AA074F">
        <w:rPr>
          <w:rFonts w:ascii="Times New Roman" w:hAnsi="Times New Roman" w:cs="Times New Roman"/>
          <w:bCs/>
        </w:rPr>
        <w:t xml:space="preserve"> break from the </w:t>
      </w:r>
      <w:r>
        <w:rPr>
          <w:rFonts w:ascii="Times New Roman" w:hAnsi="Times New Roman" w:cs="Times New Roman"/>
          <w:bCs/>
        </w:rPr>
        <w:t xml:space="preserve">traditional </w:t>
      </w:r>
      <w:r w:rsidR="00120D1A">
        <w:rPr>
          <w:rFonts w:ascii="Times New Roman" w:hAnsi="Times New Roman" w:cs="Times New Roman"/>
          <w:bCs/>
        </w:rPr>
        <w:t>model</w:t>
      </w:r>
      <w:r w:rsidR="00AA074F" w:rsidRPr="00AA074F">
        <w:rPr>
          <w:rFonts w:ascii="Times New Roman" w:hAnsi="Times New Roman" w:cs="Times New Roman"/>
          <w:bCs/>
        </w:rPr>
        <w:t>, written guidance from the National Organization of Nurse Practitioner Faculties (NONPF) is needed</w:t>
      </w:r>
      <w:r w:rsidR="006A064E">
        <w:rPr>
          <w:rFonts w:ascii="Times New Roman" w:hAnsi="Times New Roman" w:cs="Times New Roman"/>
          <w:bCs/>
        </w:rPr>
        <w:t>.</w:t>
      </w:r>
      <w:r w:rsidR="005C2986">
        <w:rPr>
          <w:rFonts w:ascii="Times New Roman" w:hAnsi="Times New Roman" w:cs="Times New Roman"/>
          <w:bCs/>
        </w:rPr>
        <w:t xml:space="preserve"> S</w:t>
      </w:r>
      <w:r w:rsidR="00CC17AA">
        <w:rPr>
          <w:rFonts w:ascii="Times New Roman" w:hAnsi="Times New Roman" w:cs="Times New Roman"/>
          <w:bCs/>
        </w:rPr>
        <w:t xml:space="preserve">tandards </w:t>
      </w:r>
      <w:r w:rsidR="00AF1C2D">
        <w:rPr>
          <w:rFonts w:ascii="Times New Roman" w:hAnsi="Times New Roman" w:cs="Times New Roman"/>
          <w:bCs/>
        </w:rPr>
        <w:t>for clinical curricu</w:t>
      </w:r>
      <w:r w:rsidR="006A064E">
        <w:rPr>
          <w:rFonts w:ascii="Times New Roman" w:hAnsi="Times New Roman" w:cs="Times New Roman"/>
          <w:bCs/>
        </w:rPr>
        <w:t>lum</w:t>
      </w:r>
      <w:r w:rsidR="00AF1C2D">
        <w:rPr>
          <w:rFonts w:ascii="Times New Roman" w:hAnsi="Times New Roman" w:cs="Times New Roman"/>
          <w:bCs/>
        </w:rPr>
        <w:t xml:space="preserve"> </w:t>
      </w:r>
      <w:r w:rsidR="00CC17AA">
        <w:rPr>
          <w:rFonts w:ascii="Times New Roman" w:hAnsi="Times New Roman" w:cs="Times New Roman"/>
          <w:bCs/>
        </w:rPr>
        <w:t>will need to be developed</w:t>
      </w:r>
      <w:r w:rsidR="005C2986">
        <w:rPr>
          <w:rFonts w:ascii="Times New Roman" w:hAnsi="Times New Roman" w:cs="Times New Roman"/>
          <w:bCs/>
        </w:rPr>
        <w:t xml:space="preserve"> by NONPF </w:t>
      </w:r>
      <w:r w:rsidR="00CC17AA">
        <w:rPr>
          <w:rFonts w:ascii="Times New Roman" w:hAnsi="Times New Roman" w:cs="Times New Roman"/>
          <w:bCs/>
        </w:rPr>
        <w:t>to support two-student preceptorship models</w:t>
      </w:r>
      <w:r w:rsidR="00AF1C2D">
        <w:rPr>
          <w:rFonts w:ascii="Times New Roman" w:hAnsi="Times New Roman" w:cs="Times New Roman"/>
          <w:bCs/>
        </w:rPr>
        <w:t xml:space="preserve"> to </w:t>
      </w:r>
      <w:r w:rsidR="00AA074F" w:rsidRPr="00AA074F">
        <w:rPr>
          <w:rFonts w:ascii="Times New Roman" w:hAnsi="Times New Roman" w:cs="Times New Roman"/>
          <w:bCs/>
        </w:rPr>
        <w:t>ensure quality NP clinical education</w:t>
      </w:r>
      <w:r w:rsidR="00AF1C2D">
        <w:rPr>
          <w:rFonts w:ascii="Times New Roman" w:hAnsi="Times New Roman" w:cs="Times New Roman"/>
          <w:bCs/>
        </w:rPr>
        <w:t xml:space="preserve"> is delivered.</w:t>
      </w:r>
      <w:r>
        <w:rPr>
          <w:rFonts w:ascii="Times New Roman" w:hAnsi="Times New Roman" w:cs="Times New Roman"/>
          <w:bCs/>
        </w:rPr>
        <w:t xml:space="preserve"> </w:t>
      </w:r>
    </w:p>
    <w:p w14:paraId="0A807E2A" w14:textId="331E3023" w:rsidR="005F35DC" w:rsidRPr="00E95741" w:rsidRDefault="005F35DC" w:rsidP="005F35DC">
      <w:pPr>
        <w:spacing w:line="480" w:lineRule="auto"/>
        <w:rPr>
          <w:rFonts w:ascii="Times New Roman" w:hAnsi="Times New Roman" w:cs="Times New Roman"/>
          <w:b/>
          <w:i/>
          <w:iCs/>
        </w:rPr>
      </w:pPr>
      <w:r w:rsidRPr="00E95741">
        <w:rPr>
          <w:rFonts w:ascii="Times New Roman" w:hAnsi="Times New Roman" w:cs="Times New Roman"/>
          <w:b/>
        </w:rPr>
        <w:t>Systems</w:t>
      </w:r>
    </w:p>
    <w:p w14:paraId="7E74BD3D" w14:textId="220B1EAA" w:rsidR="005F35DC" w:rsidRPr="00E95741" w:rsidRDefault="005F35DC" w:rsidP="00E95741">
      <w:pPr>
        <w:spacing w:line="480" w:lineRule="auto"/>
        <w:ind w:firstLine="720"/>
        <w:rPr>
          <w:rFonts w:ascii="Times New Roman" w:hAnsi="Times New Roman" w:cs="Times New Roman"/>
          <w:bCs/>
        </w:rPr>
      </w:pPr>
      <w:r w:rsidRPr="00E95741">
        <w:rPr>
          <w:rFonts w:ascii="Times New Roman" w:hAnsi="Times New Roman" w:cs="Times New Roman"/>
          <w:bCs/>
        </w:rPr>
        <w:t>To achieve the purpose of this study, simulation was used to compare the</w:t>
      </w:r>
      <w:r w:rsidR="00E95741" w:rsidRPr="00E95741">
        <w:rPr>
          <w:rFonts w:ascii="Times New Roman" w:hAnsi="Times New Roman" w:cs="Times New Roman"/>
          <w:bCs/>
        </w:rPr>
        <w:t xml:space="preserve"> following</w:t>
      </w:r>
      <w:r w:rsidRPr="00E95741">
        <w:rPr>
          <w:rFonts w:ascii="Times New Roman" w:hAnsi="Times New Roman" w:cs="Times New Roman"/>
          <w:bCs/>
        </w:rPr>
        <w:t xml:space="preserve"> three scenarios</w:t>
      </w:r>
      <w:r w:rsidR="00E95741" w:rsidRPr="00E95741">
        <w:rPr>
          <w:rFonts w:ascii="Times New Roman" w:hAnsi="Times New Roman" w:cs="Times New Roman"/>
          <w:bCs/>
        </w:rPr>
        <w:t>: (1) NP only (control), (2) NP paired with one NP student (NPS) (traditional</w:t>
      </w:r>
      <w:r w:rsidR="00CC17AA">
        <w:rPr>
          <w:rFonts w:ascii="Times New Roman" w:hAnsi="Times New Roman" w:cs="Times New Roman"/>
          <w:bCs/>
        </w:rPr>
        <w:t xml:space="preserve"> model</w:t>
      </w:r>
      <w:r w:rsidR="00E95741" w:rsidRPr="00E95741">
        <w:rPr>
          <w:rFonts w:ascii="Times New Roman" w:hAnsi="Times New Roman" w:cs="Times New Roman"/>
          <w:bCs/>
        </w:rPr>
        <w:t>), and (3) NP paired with two students where students see separate patients</w:t>
      </w:r>
      <w:r w:rsidR="00CC17AA">
        <w:rPr>
          <w:rFonts w:ascii="Times New Roman" w:hAnsi="Times New Roman" w:cs="Times New Roman"/>
          <w:bCs/>
        </w:rPr>
        <w:t xml:space="preserve"> (two-student model)</w:t>
      </w:r>
      <w:r w:rsidR="00E95741" w:rsidRPr="00E95741">
        <w:rPr>
          <w:rFonts w:ascii="Times New Roman" w:hAnsi="Times New Roman" w:cs="Times New Roman"/>
          <w:bCs/>
        </w:rPr>
        <w:t xml:space="preserve">.  </w:t>
      </w:r>
      <w:r w:rsidRPr="00E95741">
        <w:rPr>
          <w:rFonts w:ascii="Times New Roman" w:eastAsiaTheme="minorEastAsia" w:hAnsi="Times New Roman" w:cs="Times New Roman"/>
        </w:rPr>
        <w:t>The term “</w:t>
      </w:r>
      <w:r w:rsidRPr="00E95741">
        <w:rPr>
          <w:rFonts w:ascii="Times New Roman" w:hAnsi="Times New Roman" w:cs="Times New Roman"/>
        </w:rPr>
        <w:t>Simulation</w:t>
      </w:r>
      <w:r w:rsidRPr="00E95741">
        <w:rPr>
          <w:rFonts w:ascii="Times New Roman" w:eastAsiaTheme="minorEastAsia" w:hAnsi="Times New Roman" w:cs="Times New Roman"/>
        </w:rPr>
        <w:t xml:space="preserve">” has multiple meanings depending on your field of expertise. In nursing education, simulation is often synonymous with a teaching methodology valued for its ability to provide realistic clinical based experience. These experiences are delivered in a safe environment </w:t>
      </w:r>
      <w:r w:rsidRPr="00E95741">
        <w:rPr>
          <w:rFonts w:ascii="Times New Roman" w:eastAsiaTheme="minorEastAsia" w:hAnsi="Times New Roman" w:cs="Times New Roman"/>
        </w:rPr>
        <w:lastRenderedPageBreak/>
        <w:t>or simulation center which provides access to standardized patients, low and high-fidelity mannequins and virtual care pat</w:t>
      </w:r>
      <w:r w:rsidR="00F52E0D">
        <w:rPr>
          <w:rFonts w:ascii="Times New Roman" w:eastAsiaTheme="minorEastAsia" w:hAnsi="Times New Roman" w:cs="Times New Roman"/>
        </w:rPr>
        <w:t>i</w:t>
      </w:r>
      <w:r w:rsidRPr="00E95741">
        <w:rPr>
          <w:rFonts w:ascii="Times New Roman" w:eastAsiaTheme="minorEastAsia" w:hAnsi="Times New Roman" w:cs="Times New Roman"/>
        </w:rPr>
        <w:t xml:space="preserve">ent care scenarios. Our study however, utilized systematic simulation approaches </w:t>
      </w:r>
      <w:r w:rsidRPr="00E95741">
        <w:rPr>
          <w:rFonts w:ascii="Times New Roman" w:hAnsi="Times New Roman" w:cs="Times New Roman"/>
        </w:rPr>
        <w:t>drawn from an array of disciplines</w:t>
      </w:r>
      <w:r w:rsidRPr="00E95741">
        <w:rPr>
          <w:rFonts w:ascii="Times New Roman" w:eastAsiaTheme="minorEastAsia" w:hAnsi="Times New Roman" w:cs="Times New Roman"/>
        </w:rPr>
        <w:t xml:space="preserve"> including industrial engineering, statistics, operation research and management science. This type of simulation is </w:t>
      </w:r>
      <w:r w:rsidRPr="00E95741">
        <w:rPr>
          <w:rFonts w:ascii="Times New Roman" w:hAnsi="Times New Roman" w:cs="Times New Roman"/>
        </w:rPr>
        <w:t xml:space="preserve">used to examine complex systems, conduct </w:t>
      </w:r>
      <w:r w:rsidRPr="00E95741">
        <w:rPr>
          <w:rFonts w:ascii="Times New Roman" w:eastAsiaTheme="minorEastAsia" w:hAnsi="Times New Roman" w:cs="Times New Roman"/>
        </w:rPr>
        <w:t>“what if” analyses of real-world problems and</w:t>
      </w:r>
      <w:r w:rsidRPr="00E95741">
        <w:rPr>
          <w:rFonts w:ascii="Times New Roman" w:hAnsi="Times New Roman" w:cs="Times New Roman"/>
        </w:rPr>
        <w:t xml:space="preserve"> generate computational solutions that may facilitate data-driven managerial decision</w:t>
      </w:r>
      <w:r w:rsidRPr="00E95741">
        <w:rPr>
          <w:rFonts w:ascii="Times New Roman" w:eastAsiaTheme="minorEastAsia" w:hAnsi="Times New Roman" w:cs="Times New Roman"/>
        </w:rPr>
        <w:t xml:space="preserve"> making.</w:t>
      </w:r>
    </w:p>
    <w:p w14:paraId="69363632" w14:textId="5ACC7624" w:rsidR="00504274" w:rsidRDefault="005F35DC" w:rsidP="00504274">
      <w:pPr>
        <w:spacing w:line="480" w:lineRule="auto"/>
        <w:ind w:firstLine="720"/>
        <w:rPr>
          <w:rFonts w:ascii="Times New Roman" w:hAnsi="Times New Roman" w:cs="Times New Roman"/>
          <w:bCs/>
        </w:rPr>
      </w:pPr>
      <w:r w:rsidRPr="00E95741">
        <w:rPr>
          <w:rFonts w:ascii="Times New Roman" w:hAnsi="Times New Roman" w:cs="Times New Roman"/>
        </w:rPr>
        <w:t xml:space="preserve"> </w:t>
      </w:r>
      <w:r w:rsidRPr="00E95741">
        <w:rPr>
          <w:rFonts w:ascii="Times New Roman" w:eastAsiaTheme="minorEastAsia" w:hAnsi="Times New Roman" w:cs="Times New Roman"/>
        </w:rPr>
        <w:t>Simulation use in complex healthcare systems has merit as it can identify, for example, under or over-utilization of resources and unforeseen bottlenecks that may be hindering a system’s throughput (Ozcan, 2017).  More importantly, simulation offers healthcare administrators the opportunity to evaluate or test new system designs with no disruption to existing clinic operations</w:t>
      </w:r>
      <w:r w:rsidR="00F52E0D">
        <w:rPr>
          <w:rFonts w:ascii="Times New Roman" w:eastAsiaTheme="minorEastAsia" w:hAnsi="Times New Roman" w:cs="Times New Roman"/>
        </w:rPr>
        <w:t>.</w:t>
      </w:r>
      <w:r w:rsidRPr="00E95741">
        <w:rPr>
          <w:rFonts w:ascii="Times New Roman" w:eastAsiaTheme="minorEastAsia" w:hAnsi="Times New Roman" w:cs="Times New Roman"/>
        </w:rPr>
        <w:t xml:space="preserve"> </w:t>
      </w:r>
      <w:r w:rsidRPr="00E95741">
        <w:rPr>
          <w:rFonts w:ascii="Times New Roman" w:hAnsi="Times New Roman" w:cs="Times New Roman"/>
          <w:bCs/>
        </w:rPr>
        <w:t>Several types of simulation approaches are available. In this study, Monte Carlo and discrete event simulation are utilized</w:t>
      </w:r>
      <w:r w:rsidR="00C1350C">
        <w:rPr>
          <w:rFonts w:ascii="Times New Roman" w:hAnsi="Times New Roman" w:cs="Times New Roman"/>
          <w:bCs/>
        </w:rPr>
        <w:t xml:space="preserve"> (see Appendix A for a detailed explanation of these two types of simulation).</w:t>
      </w:r>
    </w:p>
    <w:p w14:paraId="73D67FC2" w14:textId="34F1631E" w:rsidR="00195053" w:rsidRPr="00504274" w:rsidRDefault="00E95741" w:rsidP="00504274">
      <w:pPr>
        <w:spacing w:line="480" w:lineRule="auto"/>
        <w:ind w:firstLine="720"/>
        <w:rPr>
          <w:rFonts w:ascii="Times New Roman" w:eastAsiaTheme="minorEastAsia" w:hAnsi="Times New Roman" w:cs="Times New Roman"/>
        </w:rPr>
      </w:pPr>
      <w:r w:rsidRPr="00E95741">
        <w:rPr>
          <w:rFonts w:ascii="Times New Roman" w:hAnsi="Times New Roman" w:cs="Times New Roman"/>
        </w:rPr>
        <w:t>The outcomes generated in this study</w:t>
      </w:r>
      <w:r w:rsidR="00C1350C">
        <w:rPr>
          <w:rFonts w:ascii="Times New Roman" w:hAnsi="Times New Roman" w:cs="Times New Roman"/>
        </w:rPr>
        <w:t xml:space="preserve"> indicate that</w:t>
      </w:r>
      <w:r w:rsidRPr="00E95741">
        <w:rPr>
          <w:rFonts w:ascii="Times New Roman" w:hAnsi="Times New Roman" w:cs="Times New Roman"/>
        </w:rPr>
        <w:t xml:space="preserve"> the two-student model had no increase in NP time burden and patient wait times as compared with the traditional one-student model. Additionally, a bottleneck within clinic</w:t>
      </w:r>
      <w:r w:rsidR="004223E4">
        <w:rPr>
          <w:rFonts w:ascii="Times New Roman" w:hAnsi="Times New Roman" w:cs="Times New Roman"/>
        </w:rPr>
        <w:t xml:space="preserve"> </w:t>
      </w:r>
      <w:r w:rsidRPr="00E95741">
        <w:rPr>
          <w:rFonts w:ascii="Times New Roman" w:hAnsi="Times New Roman" w:cs="Times New Roman"/>
        </w:rPr>
        <w:t>operations was exposed in the NP control scenario as patient wait times were significantly higher. This</w:t>
      </w:r>
      <w:r w:rsidR="00C1350C">
        <w:rPr>
          <w:rFonts w:ascii="Times New Roman" w:hAnsi="Times New Roman" w:cs="Times New Roman"/>
        </w:rPr>
        <w:t xml:space="preserve"> bottleneck</w:t>
      </w:r>
      <w:r w:rsidRPr="00E95741">
        <w:rPr>
          <w:rFonts w:ascii="Times New Roman" w:hAnsi="Times New Roman" w:cs="Times New Roman"/>
        </w:rPr>
        <w:t xml:space="preserve"> </w:t>
      </w:r>
      <w:r w:rsidR="004223E4">
        <w:rPr>
          <w:rFonts w:ascii="Times New Roman" w:hAnsi="Times New Roman" w:cs="Times New Roman"/>
        </w:rPr>
        <w:t xml:space="preserve">may be </w:t>
      </w:r>
      <w:r w:rsidRPr="00E95741">
        <w:rPr>
          <w:rFonts w:ascii="Times New Roman" w:hAnsi="Times New Roman" w:cs="Times New Roman"/>
        </w:rPr>
        <w:t xml:space="preserve">attributed to the assumption </w:t>
      </w:r>
      <w:r w:rsidR="00C1350C">
        <w:rPr>
          <w:rFonts w:ascii="Times New Roman" w:hAnsi="Times New Roman" w:cs="Times New Roman"/>
        </w:rPr>
        <w:t>embedded</w:t>
      </w:r>
      <w:r w:rsidRPr="00E95741">
        <w:rPr>
          <w:rFonts w:ascii="Times New Roman" w:hAnsi="Times New Roman" w:cs="Times New Roman"/>
        </w:rPr>
        <w:t xml:space="preserve"> in the simulation programming requiring all EHR documentation to be completed prior to the next patient encounter. </w:t>
      </w:r>
      <w:r w:rsidR="009B0E49">
        <w:rPr>
          <w:rFonts w:ascii="Times New Roman" w:hAnsi="Times New Roman" w:cs="Times New Roman"/>
        </w:rPr>
        <w:t>Often providers will move on to the next patient encounter prior to finishing EHR documentation for the current patient</w:t>
      </w:r>
      <w:r w:rsidR="00EE0F43">
        <w:rPr>
          <w:rFonts w:ascii="Times New Roman" w:hAnsi="Times New Roman" w:cs="Times New Roman"/>
        </w:rPr>
        <w:t xml:space="preserve"> to avoid increasing patient wait times. In order to examine the impact of EHR time burden, th</w:t>
      </w:r>
      <w:r w:rsidR="004223E4">
        <w:rPr>
          <w:rFonts w:ascii="Times New Roman" w:hAnsi="Times New Roman" w:cs="Times New Roman"/>
        </w:rPr>
        <w:t>e assumption that all EHR documentation is completed prior to the next patient encounter</w:t>
      </w:r>
      <w:r w:rsidRPr="00E95741">
        <w:rPr>
          <w:rFonts w:ascii="Times New Roman" w:hAnsi="Times New Roman" w:cs="Times New Roman"/>
        </w:rPr>
        <w:t xml:space="preserve"> was applied across all three scenarios. These findings suggest more studies are need</w:t>
      </w:r>
      <w:r w:rsidR="00120D1A">
        <w:rPr>
          <w:rFonts w:ascii="Times New Roman" w:hAnsi="Times New Roman" w:cs="Times New Roman"/>
        </w:rPr>
        <w:t>ed</w:t>
      </w:r>
      <w:r w:rsidRPr="00E95741">
        <w:rPr>
          <w:rFonts w:ascii="Times New Roman" w:hAnsi="Times New Roman" w:cs="Times New Roman"/>
        </w:rPr>
        <w:t xml:space="preserve"> to understand, (1) the EHR time </w:t>
      </w:r>
      <w:r w:rsidRPr="00E95741">
        <w:rPr>
          <w:rFonts w:ascii="Times New Roman" w:hAnsi="Times New Roman" w:cs="Times New Roman"/>
        </w:rPr>
        <w:lastRenderedPageBreak/>
        <w:t>burden on NP workflow and</w:t>
      </w:r>
      <w:r w:rsidR="00920EDF">
        <w:rPr>
          <w:rFonts w:ascii="Times New Roman" w:hAnsi="Times New Roman" w:cs="Times New Roman"/>
        </w:rPr>
        <w:t xml:space="preserve"> </w:t>
      </w:r>
      <w:r w:rsidRPr="00E95741">
        <w:rPr>
          <w:rFonts w:ascii="Times New Roman" w:hAnsi="Times New Roman" w:cs="Times New Roman"/>
        </w:rPr>
        <w:t xml:space="preserve">(2) the impact of EHR documentation while providing NP preceptorships. </w:t>
      </w:r>
    </w:p>
    <w:p w14:paraId="5B161E6B" w14:textId="77777777" w:rsidR="00C1350C" w:rsidRDefault="00E95741" w:rsidP="00E95741">
      <w:pPr>
        <w:spacing w:line="480" w:lineRule="auto"/>
        <w:rPr>
          <w:rFonts w:ascii="Times New Roman" w:hAnsi="Times New Roman" w:cs="Times New Roman"/>
          <w:b/>
        </w:rPr>
      </w:pPr>
      <w:r w:rsidRPr="00E95741">
        <w:rPr>
          <w:rFonts w:ascii="Times New Roman" w:hAnsi="Times New Roman" w:cs="Times New Roman"/>
          <w:b/>
        </w:rPr>
        <w:t>Economics</w:t>
      </w:r>
    </w:p>
    <w:p w14:paraId="24FB2102" w14:textId="56A8866A" w:rsidR="003C50B0" w:rsidRPr="00C1350C" w:rsidRDefault="00F52E0D" w:rsidP="00C1350C">
      <w:pPr>
        <w:spacing w:line="480" w:lineRule="auto"/>
        <w:ind w:firstLine="720"/>
        <w:rPr>
          <w:rFonts w:ascii="Times New Roman" w:hAnsi="Times New Roman" w:cs="Times New Roman"/>
          <w:b/>
        </w:rPr>
      </w:pPr>
      <w:r>
        <w:rPr>
          <w:rFonts w:ascii="Times New Roman" w:hAnsi="Times New Roman" w:cs="Times New Roman"/>
          <w:bCs/>
        </w:rPr>
        <w:t>This study has significant economic implications.</w:t>
      </w:r>
      <w:r w:rsidR="00E95741" w:rsidRPr="00E95741">
        <w:rPr>
          <w:rFonts w:ascii="Times New Roman" w:hAnsi="Times New Roman" w:cs="Times New Roman"/>
          <w:bCs/>
        </w:rPr>
        <w:t xml:space="preserve"> It is important to acknowledge the current supply and demand imbalance of available NPs and NP preceptorships. To reiterate the severity of this situation, future projections from the U.S. Department of Health and Human Services (2016) predict the 2025 demand for primary care providers will exceed supply at a national level. </w:t>
      </w:r>
      <w:proofErr w:type="gramStart"/>
      <w:r w:rsidR="00E95741">
        <w:rPr>
          <w:rFonts w:ascii="Times New Roman" w:hAnsi="Times New Roman" w:cs="Times New Roman"/>
          <w:bCs/>
        </w:rPr>
        <w:t>In order to</w:t>
      </w:r>
      <w:proofErr w:type="gramEnd"/>
      <w:r w:rsidR="00E95741">
        <w:rPr>
          <w:rFonts w:ascii="Times New Roman" w:hAnsi="Times New Roman" w:cs="Times New Roman"/>
          <w:bCs/>
        </w:rPr>
        <w:t xml:space="preserve"> combat the worsening provider supply and demand imbalance, more NP preceptorships are needed to generate more providers. </w:t>
      </w:r>
      <w:r w:rsidR="00C1350C">
        <w:rPr>
          <w:rFonts w:ascii="Times New Roman" w:hAnsi="Times New Roman" w:cs="Times New Roman"/>
          <w:bCs/>
        </w:rPr>
        <w:t>To that end,</w:t>
      </w:r>
      <w:r w:rsidR="00E95741">
        <w:rPr>
          <w:rFonts w:ascii="Times New Roman" w:hAnsi="Times New Roman" w:cs="Times New Roman"/>
          <w:bCs/>
        </w:rPr>
        <w:t xml:space="preserve"> innovate solutions must be mindful of current</w:t>
      </w:r>
      <w:r w:rsidR="00CC17AA">
        <w:rPr>
          <w:rFonts w:ascii="Times New Roman" w:hAnsi="Times New Roman" w:cs="Times New Roman"/>
          <w:bCs/>
        </w:rPr>
        <w:t xml:space="preserve"> barriers to providing NP </w:t>
      </w:r>
      <w:r w:rsidR="00E95741">
        <w:rPr>
          <w:rFonts w:ascii="Times New Roman" w:hAnsi="Times New Roman" w:cs="Times New Roman"/>
          <w:bCs/>
        </w:rPr>
        <w:t>preceptorship</w:t>
      </w:r>
      <w:r w:rsidR="00CC17AA">
        <w:rPr>
          <w:rFonts w:ascii="Times New Roman" w:hAnsi="Times New Roman" w:cs="Times New Roman"/>
          <w:bCs/>
        </w:rPr>
        <w:t xml:space="preserve">s </w:t>
      </w:r>
      <w:r w:rsidR="00E95741">
        <w:rPr>
          <w:rFonts w:ascii="Times New Roman" w:hAnsi="Times New Roman" w:cs="Times New Roman"/>
          <w:bCs/>
        </w:rPr>
        <w:t xml:space="preserve">often reported in the literature. </w:t>
      </w:r>
    </w:p>
    <w:p w14:paraId="06882091" w14:textId="04CFB4C1" w:rsidR="00E95741" w:rsidRDefault="00E95741" w:rsidP="003C50B0">
      <w:pPr>
        <w:spacing w:line="480" w:lineRule="auto"/>
        <w:ind w:firstLine="720"/>
        <w:rPr>
          <w:rFonts w:ascii="Times New Roman" w:hAnsi="Times New Roman" w:cs="Times New Roman"/>
          <w:bCs/>
        </w:rPr>
      </w:pPr>
      <w:r>
        <w:rPr>
          <w:rFonts w:ascii="Times New Roman" w:hAnsi="Times New Roman" w:cs="Times New Roman"/>
          <w:bCs/>
        </w:rPr>
        <w:t>T</w:t>
      </w:r>
      <w:r w:rsidRPr="00E95741">
        <w:rPr>
          <w:rFonts w:ascii="Times New Roman" w:hAnsi="Times New Roman" w:cs="Times New Roman"/>
          <w:bCs/>
        </w:rPr>
        <w:t>wo frequently reported barriers</w:t>
      </w:r>
      <w:r>
        <w:rPr>
          <w:rFonts w:ascii="Times New Roman" w:hAnsi="Times New Roman" w:cs="Times New Roman"/>
          <w:bCs/>
        </w:rPr>
        <w:t xml:space="preserve"> </w:t>
      </w:r>
      <w:r w:rsidRPr="00E95741">
        <w:rPr>
          <w:rFonts w:ascii="Times New Roman" w:hAnsi="Times New Roman" w:cs="Times New Roman"/>
          <w:bCs/>
        </w:rPr>
        <w:t xml:space="preserve">include (1) provider time and productivity constraints </w:t>
      </w:r>
      <w:r w:rsidR="008B6374">
        <w:rPr>
          <w:rFonts w:ascii="Times New Roman" w:hAnsi="Times New Roman" w:cs="Times New Roman"/>
          <w:bCs/>
        </w:rPr>
        <w:t>(</w:t>
      </w:r>
      <w:r w:rsidR="008B6374" w:rsidRPr="00111804">
        <w:rPr>
          <w:rFonts w:ascii="Times New Roman" w:hAnsi="Times New Roman" w:cs="Times New Roman"/>
        </w:rPr>
        <w:t>Staples &amp; Sangster-</w:t>
      </w:r>
      <w:r w:rsidR="008B6374" w:rsidRPr="006B2553">
        <w:rPr>
          <w:rFonts w:ascii="Times New Roman" w:hAnsi="Times New Roman" w:cs="Times New Roman"/>
        </w:rPr>
        <w:t>Gormley</w:t>
      </w:r>
      <w:r w:rsidR="008B6374">
        <w:rPr>
          <w:rFonts w:ascii="Times New Roman" w:hAnsi="Times New Roman" w:cs="Times New Roman"/>
          <w:bCs/>
        </w:rPr>
        <w:t>, 2018)</w:t>
      </w:r>
      <w:r w:rsidR="00E16B9A">
        <w:rPr>
          <w:rFonts w:ascii="Times New Roman" w:hAnsi="Times New Roman" w:cs="Times New Roman"/>
          <w:bCs/>
        </w:rPr>
        <w:t xml:space="preserve"> and </w:t>
      </w:r>
      <w:r w:rsidRPr="00E95741">
        <w:rPr>
          <w:rFonts w:ascii="Times New Roman" w:hAnsi="Times New Roman" w:cs="Times New Roman"/>
          <w:bCs/>
        </w:rPr>
        <w:t>(2) concern about patient dissatisfaction and wait times</w:t>
      </w:r>
      <w:r w:rsidR="008B6374">
        <w:rPr>
          <w:rFonts w:ascii="Times New Roman" w:hAnsi="Times New Roman" w:cs="Times New Roman"/>
          <w:bCs/>
        </w:rPr>
        <w:t xml:space="preserve"> </w:t>
      </w:r>
      <w:r w:rsidR="008B6374" w:rsidRPr="00E95741">
        <w:rPr>
          <w:rFonts w:ascii="Times New Roman" w:hAnsi="Times New Roman" w:cs="Times New Roman"/>
          <w:bCs/>
        </w:rPr>
        <w:t xml:space="preserve">(Xie &amp; Or, 2017). </w:t>
      </w:r>
      <w:r w:rsidRPr="00E95741">
        <w:rPr>
          <w:rFonts w:ascii="Times New Roman" w:hAnsi="Times New Roman" w:cs="Times New Roman"/>
          <w:bCs/>
        </w:rPr>
        <w:t xml:space="preserve">These barriers carry economic consequences as they directly influence provider and </w:t>
      </w:r>
      <w:r w:rsidR="00F52E0D">
        <w:rPr>
          <w:rFonts w:ascii="Times New Roman" w:hAnsi="Times New Roman" w:cs="Times New Roman"/>
          <w:bCs/>
        </w:rPr>
        <w:t xml:space="preserve">healthcare </w:t>
      </w:r>
      <w:r w:rsidRPr="00E95741">
        <w:rPr>
          <w:rFonts w:ascii="Times New Roman" w:hAnsi="Times New Roman" w:cs="Times New Roman"/>
          <w:bCs/>
        </w:rPr>
        <w:t xml:space="preserve">system reimbursement. </w:t>
      </w:r>
      <w:r>
        <w:rPr>
          <w:rFonts w:ascii="Times New Roman" w:hAnsi="Times New Roman" w:cs="Times New Roman"/>
          <w:bCs/>
        </w:rPr>
        <w:t>In t</w:t>
      </w:r>
      <w:r w:rsidRPr="00E95741">
        <w:rPr>
          <w:rFonts w:ascii="Times New Roman" w:hAnsi="Times New Roman" w:cs="Times New Roman"/>
          <w:bCs/>
        </w:rPr>
        <w:t>his study</w:t>
      </w:r>
      <w:r>
        <w:rPr>
          <w:rFonts w:ascii="Times New Roman" w:hAnsi="Times New Roman" w:cs="Times New Roman"/>
          <w:bCs/>
        </w:rPr>
        <w:t xml:space="preserve">, </w:t>
      </w:r>
      <w:r w:rsidRPr="00E95741">
        <w:rPr>
          <w:rFonts w:ascii="Times New Roman" w:hAnsi="Times New Roman" w:cs="Times New Roman"/>
          <w:bCs/>
        </w:rPr>
        <w:t>the two-student model</w:t>
      </w:r>
      <w:r>
        <w:rPr>
          <w:rFonts w:ascii="Times New Roman" w:hAnsi="Times New Roman" w:cs="Times New Roman"/>
          <w:bCs/>
        </w:rPr>
        <w:t xml:space="preserve"> resulted in</w:t>
      </w:r>
      <w:r w:rsidRPr="00E95741">
        <w:rPr>
          <w:rFonts w:ascii="Times New Roman" w:hAnsi="Times New Roman" w:cs="Times New Roman"/>
          <w:bCs/>
        </w:rPr>
        <w:t xml:space="preserve"> no increase in NP time burden and patient wait times. As a result, NP preceptors</w:t>
      </w:r>
      <w:r w:rsidR="00120D1A">
        <w:rPr>
          <w:rFonts w:ascii="Times New Roman" w:hAnsi="Times New Roman" w:cs="Times New Roman"/>
          <w:bCs/>
        </w:rPr>
        <w:t xml:space="preserve"> can</w:t>
      </w:r>
      <w:r w:rsidRPr="00E95741">
        <w:rPr>
          <w:rFonts w:ascii="Times New Roman" w:hAnsi="Times New Roman" w:cs="Times New Roman"/>
          <w:bCs/>
        </w:rPr>
        <w:t xml:space="preserve"> accept two students without </w:t>
      </w:r>
      <w:r>
        <w:rPr>
          <w:rFonts w:ascii="Times New Roman" w:hAnsi="Times New Roman" w:cs="Times New Roman"/>
          <w:bCs/>
        </w:rPr>
        <w:t xml:space="preserve">experiencing </w:t>
      </w:r>
      <w:r w:rsidRPr="00E95741">
        <w:rPr>
          <w:rFonts w:ascii="Times New Roman" w:hAnsi="Times New Roman" w:cs="Times New Roman"/>
          <w:bCs/>
        </w:rPr>
        <w:t>productivity constraints</w:t>
      </w:r>
      <w:r>
        <w:rPr>
          <w:rFonts w:ascii="Times New Roman" w:hAnsi="Times New Roman" w:cs="Times New Roman"/>
          <w:bCs/>
        </w:rPr>
        <w:t xml:space="preserve">. This </w:t>
      </w:r>
      <w:r w:rsidRPr="00E95741">
        <w:rPr>
          <w:rFonts w:ascii="Times New Roman" w:hAnsi="Times New Roman" w:cs="Times New Roman"/>
          <w:bCs/>
        </w:rPr>
        <w:t xml:space="preserve">in turn could generate additional NP preceptorships </w:t>
      </w:r>
      <w:r w:rsidR="00F52E0D">
        <w:rPr>
          <w:rFonts w:ascii="Times New Roman" w:hAnsi="Times New Roman" w:cs="Times New Roman"/>
          <w:bCs/>
        </w:rPr>
        <w:t xml:space="preserve">combating the </w:t>
      </w:r>
      <w:r w:rsidRPr="00E95741">
        <w:rPr>
          <w:rFonts w:ascii="Times New Roman" w:hAnsi="Times New Roman" w:cs="Times New Roman"/>
          <w:bCs/>
        </w:rPr>
        <w:t xml:space="preserve">provider supply and demand imbalance. </w:t>
      </w:r>
    </w:p>
    <w:p w14:paraId="49C7BD99" w14:textId="79B22CEE" w:rsidR="00F52E0D" w:rsidRPr="00E95741" w:rsidRDefault="00F52E0D" w:rsidP="00F52E0D">
      <w:pPr>
        <w:spacing w:line="480" w:lineRule="auto"/>
        <w:ind w:firstLine="720"/>
        <w:rPr>
          <w:rFonts w:ascii="Times New Roman" w:hAnsi="Times New Roman" w:cs="Times New Roman"/>
          <w:bCs/>
        </w:rPr>
      </w:pPr>
      <w:r>
        <w:rPr>
          <w:rFonts w:ascii="Times New Roman" w:hAnsi="Times New Roman" w:cs="Times New Roman"/>
          <w:bCs/>
        </w:rPr>
        <w:t>Concern surrounding l</w:t>
      </w:r>
      <w:r w:rsidR="00E95741">
        <w:rPr>
          <w:rFonts w:ascii="Times New Roman" w:hAnsi="Times New Roman" w:cs="Times New Roman"/>
          <w:bCs/>
        </w:rPr>
        <w:t>onger</w:t>
      </w:r>
      <w:r w:rsidR="008E1B9B">
        <w:rPr>
          <w:rFonts w:ascii="Times New Roman" w:hAnsi="Times New Roman" w:cs="Times New Roman"/>
          <w:bCs/>
        </w:rPr>
        <w:t xml:space="preserve"> patient</w:t>
      </w:r>
      <w:r w:rsidR="00E95741">
        <w:rPr>
          <w:rFonts w:ascii="Times New Roman" w:hAnsi="Times New Roman" w:cs="Times New Roman"/>
          <w:bCs/>
        </w:rPr>
        <w:t xml:space="preserve"> wait times</w:t>
      </w:r>
      <w:r>
        <w:rPr>
          <w:rFonts w:ascii="Times New Roman" w:hAnsi="Times New Roman" w:cs="Times New Roman"/>
          <w:bCs/>
        </w:rPr>
        <w:t xml:space="preserve"> remains a top barrier to providing NP preceptorships</w:t>
      </w:r>
      <w:r w:rsidR="00E95741">
        <w:rPr>
          <w:rFonts w:ascii="Times New Roman" w:hAnsi="Times New Roman" w:cs="Times New Roman"/>
          <w:bCs/>
        </w:rPr>
        <w:t>. L</w:t>
      </w:r>
      <w:r w:rsidR="00E95741" w:rsidRPr="00E95741">
        <w:rPr>
          <w:rFonts w:ascii="Times New Roman" w:hAnsi="Times New Roman" w:cs="Times New Roman"/>
          <w:bCs/>
        </w:rPr>
        <w:t>onger patient wait times have been correlated with increased dissatisfaction of care provided (Xie &amp; Or, 2017). Increased patient dissatisfaction scores are linked to decreased reimbursement in today’s complex healthcare payment landscape (Hayward, de Reise, &amp; de Reise, 2020). This study demonstrated the two-student model decreased patient wait times significantly when compared to both the NP only</w:t>
      </w:r>
      <w:r w:rsidR="00C1350C">
        <w:rPr>
          <w:rFonts w:ascii="Times New Roman" w:hAnsi="Times New Roman" w:cs="Times New Roman"/>
          <w:bCs/>
        </w:rPr>
        <w:t xml:space="preserve"> </w:t>
      </w:r>
      <w:r w:rsidR="00E95741" w:rsidRPr="00E95741">
        <w:rPr>
          <w:rFonts w:ascii="Times New Roman" w:hAnsi="Times New Roman" w:cs="Times New Roman"/>
          <w:bCs/>
        </w:rPr>
        <w:t>(control) and one-student (traditional</w:t>
      </w:r>
      <w:r w:rsidR="00C1350C">
        <w:rPr>
          <w:rFonts w:ascii="Times New Roman" w:hAnsi="Times New Roman" w:cs="Times New Roman"/>
          <w:bCs/>
        </w:rPr>
        <w:t>) model</w:t>
      </w:r>
      <w:r w:rsidR="00A7333C">
        <w:rPr>
          <w:rFonts w:ascii="Times New Roman" w:hAnsi="Times New Roman" w:cs="Times New Roman"/>
          <w:bCs/>
        </w:rPr>
        <w:t>s</w:t>
      </w:r>
      <w:r>
        <w:rPr>
          <w:rFonts w:ascii="Times New Roman" w:hAnsi="Times New Roman" w:cs="Times New Roman"/>
          <w:bCs/>
        </w:rPr>
        <w:t xml:space="preserve">. </w:t>
      </w:r>
      <w:r>
        <w:rPr>
          <w:rFonts w:ascii="Times New Roman" w:hAnsi="Times New Roman" w:cs="Times New Roman"/>
          <w:bCs/>
        </w:rPr>
        <w:lastRenderedPageBreak/>
        <w:t>As a result</w:t>
      </w:r>
      <w:r w:rsidR="00A7333C">
        <w:rPr>
          <w:rFonts w:ascii="Times New Roman" w:hAnsi="Times New Roman" w:cs="Times New Roman"/>
          <w:bCs/>
        </w:rPr>
        <w:t xml:space="preserve">, </w:t>
      </w:r>
      <w:r>
        <w:rPr>
          <w:rFonts w:ascii="Times New Roman" w:hAnsi="Times New Roman" w:cs="Times New Roman"/>
          <w:bCs/>
        </w:rPr>
        <w:t>providers and healthcare administrators</w:t>
      </w:r>
      <w:r w:rsidR="00C1350C">
        <w:rPr>
          <w:rFonts w:ascii="Times New Roman" w:hAnsi="Times New Roman" w:cs="Times New Roman"/>
          <w:bCs/>
        </w:rPr>
        <w:t xml:space="preserve">, </w:t>
      </w:r>
      <w:r>
        <w:rPr>
          <w:rFonts w:ascii="Times New Roman" w:hAnsi="Times New Roman" w:cs="Times New Roman"/>
          <w:bCs/>
        </w:rPr>
        <w:t>expand</w:t>
      </w:r>
      <w:r w:rsidR="00C1350C">
        <w:rPr>
          <w:rFonts w:ascii="Times New Roman" w:hAnsi="Times New Roman" w:cs="Times New Roman"/>
          <w:bCs/>
        </w:rPr>
        <w:t>ing</w:t>
      </w:r>
      <w:r>
        <w:rPr>
          <w:rFonts w:ascii="Times New Roman" w:hAnsi="Times New Roman" w:cs="Times New Roman"/>
          <w:bCs/>
        </w:rPr>
        <w:t xml:space="preserve"> NP preceptorship opportunities within their practice</w:t>
      </w:r>
      <w:r w:rsidR="00C1350C">
        <w:rPr>
          <w:rFonts w:ascii="Times New Roman" w:hAnsi="Times New Roman" w:cs="Times New Roman"/>
          <w:bCs/>
        </w:rPr>
        <w:t xml:space="preserve"> may anticipate no</w:t>
      </w:r>
      <w:r>
        <w:rPr>
          <w:rFonts w:ascii="Times New Roman" w:hAnsi="Times New Roman" w:cs="Times New Roman"/>
          <w:bCs/>
        </w:rPr>
        <w:t xml:space="preserve"> increasing patient wait times and decreasing reimbursement. </w:t>
      </w:r>
    </w:p>
    <w:p w14:paraId="255D7031" w14:textId="77777777" w:rsidR="00E95741" w:rsidRPr="00E95741" w:rsidRDefault="00E95741" w:rsidP="00E95741">
      <w:pPr>
        <w:spacing w:line="480" w:lineRule="auto"/>
        <w:rPr>
          <w:rFonts w:ascii="Times New Roman" w:hAnsi="Times New Roman" w:cs="Times New Roman"/>
          <w:b/>
        </w:rPr>
      </w:pPr>
      <w:r w:rsidRPr="00E95741">
        <w:rPr>
          <w:rFonts w:ascii="Times New Roman" w:hAnsi="Times New Roman" w:cs="Times New Roman"/>
          <w:b/>
        </w:rPr>
        <w:t>Practice</w:t>
      </w:r>
    </w:p>
    <w:p w14:paraId="7B4B006C" w14:textId="77777777" w:rsidR="00F52E0D" w:rsidRDefault="00E95741" w:rsidP="00F52E0D">
      <w:pPr>
        <w:pBdr>
          <w:top w:val="nil"/>
        </w:pBdr>
        <w:spacing w:line="480" w:lineRule="auto"/>
        <w:ind w:firstLine="720"/>
        <w:rPr>
          <w:rFonts w:ascii="Times New Roman" w:hAnsi="Times New Roman" w:cs="Times New Roman"/>
          <w:bCs/>
        </w:rPr>
      </w:pPr>
      <w:r w:rsidRPr="00E95741">
        <w:rPr>
          <w:rFonts w:ascii="Times New Roman" w:hAnsi="Times New Roman" w:cs="Times New Roman"/>
          <w:bCs/>
        </w:rPr>
        <w:t xml:space="preserve">Practice implications for this </w:t>
      </w:r>
      <w:r w:rsidR="00F52E0D">
        <w:rPr>
          <w:rFonts w:ascii="Times New Roman" w:hAnsi="Times New Roman" w:cs="Times New Roman"/>
          <w:bCs/>
        </w:rPr>
        <w:t xml:space="preserve">study </w:t>
      </w:r>
      <w:r w:rsidRPr="00E95741">
        <w:rPr>
          <w:rFonts w:ascii="Times New Roman" w:hAnsi="Times New Roman" w:cs="Times New Roman"/>
          <w:bCs/>
        </w:rPr>
        <w:t>are centered around the significant increase in NP non-patient face-to-face time found in the two-student model.</w:t>
      </w:r>
      <w:r w:rsidR="00F52E0D" w:rsidRPr="00F52E0D">
        <w:rPr>
          <w:rFonts w:ascii="Times New Roman" w:hAnsi="Times New Roman" w:cs="Times New Roman"/>
          <w:bCs/>
        </w:rPr>
        <w:t xml:space="preserve"> </w:t>
      </w:r>
      <w:r w:rsidR="00F52E0D" w:rsidRPr="00AA074F">
        <w:rPr>
          <w:rFonts w:ascii="Times New Roman" w:hAnsi="Times New Roman" w:cs="Times New Roman"/>
          <w:bCs/>
        </w:rPr>
        <w:t>This study demonstrated the two-student model doubled the NP non-patient face-to-face time while decreasing patient wait times as compared to the traditional one-student model. The NP non-patient face-to-face time accounts for the time the NP is not directly with the patient</w:t>
      </w:r>
      <w:r w:rsidR="00F52E0D">
        <w:rPr>
          <w:rFonts w:ascii="Times New Roman" w:hAnsi="Times New Roman" w:cs="Times New Roman"/>
          <w:bCs/>
        </w:rPr>
        <w:t>. T</w:t>
      </w:r>
      <w:r w:rsidR="00F52E0D" w:rsidRPr="00AA074F">
        <w:rPr>
          <w:rFonts w:ascii="Times New Roman" w:hAnsi="Times New Roman" w:cs="Times New Roman"/>
          <w:bCs/>
        </w:rPr>
        <w:t>his time may be used to</w:t>
      </w:r>
      <w:r w:rsidR="00F52E0D">
        <w:rPr>
          <w:rFonts w:ascii="Times New Roman" w:hAnsi="Times New Roman" w:cs="Times New Roman"/>
          <w:bCs/>
        </w:rPr>
        <w:t xml:space="preserve"> </w:t>
      </w:r>
      <w:r w:rsidR="00F52E0D" w:rsidRPr="00AA074F">
        <w:rPr>
          <w:rFonts w:ascii="Times New Roman" w:hAnsi="Times New Roman" w:cs="Times New Roman"/>
          <w:bCs/>
        </w:rPr>
        <w:t xml:space="preserve">complete </w:t>
      </w:r>
      <w:r w:rsidR="00F52E0D">
        <w:rPr>
          <w:rFonts w:ascii="Times New Roman" w:hAnsi="Times New Roman" w:cs="Times New Roman"/>
          <w:bCs/>
        </w:rPr>
        <w:t xml:space="preserve">(1) </w:t>
      </w:r>
      <w:r w:rsidR="00F52E0D" w:rsidRPr="00AA074F">
        <w:rPr>
          <w:rFonts w:ascii="Times New Roman" w:hAnsi="Times New Roman" w:cs="Times New Roman"/>
          <w:bCs/>
        </w:rPr>
        <w:t>administrative</w:t>
      </w:r>
      <w:r w:rsidR="00F52E0D">
        <w:rPr>
          <w:rFonts w:ascii="Times New Roman" w:hAnsi="Times New Roman" w:cs="Times New Roman"/>
          <w:bCs/>
        </w:rPr>
        <w:t xml:space="preserve"> tasks/enhance productivity and </w:t>
      </w:r>
      <w:r w:rsidR="00F52E0D" w:rsidRPr="00AA074F">
        <w:rPr>
          <w:rFonts w:ascii="Times New Roman" w:hAnsi="Times New Roman" w:cs="Times New Roman"/>
          <w:bCs/>
        </w:rPr>
        <w:t xml:space="preserve">(2) </w:t>
      </w:r>
      <w:r w:rsidR="00F52E0D">
        <w:rPr>
          <w:rFonts w:ascii="Times New Roman" w:hAnsi="Times New Roman" w:cs="Times New Roman"/>
          <w:bCs/>
        </w:rPr>
        <w:t xml:space="preserve">engage in precepting responsibilities. </w:t>
      </w:r>
    </w:p>
    <w:p w14:paraId="24A7CC6C" w14:textId="004EF318" w:rsidR="00F52E0D" w:rsidRPr="00920EDF" w:rsidRDefault="00F52E0D" w:rsidP="00F52E0D">
      <w:pPr>
        <w:spacing w:line="480" w:lineRule="auto"/>
        <w:ind w:firstLine="720"/>
        <w:rPr>
          <w:rFonts w:ascii="Times New Roman" w:hAnsi="Times New Roman" w:cs="Times New Roman"/>
          <w:bCs/>
        </w:rPr>
      </w:pPr>
      <w:r>
        <w:rPr>
          <w:rFonts w:ascii="Times New Roman" w:hAnsi="Times New Roman" w:cs="Times New Roman"/>
          <w:bCs/>
        </w:rPr>
        <w:t>T</w:t>
      </w:r>
      <w:r w:rsidRPr="00AB102C">
        <w:rPr>
          <w:rFonts w:ascii="Times New Roman" w:hAnsi="Times New Roman" w:cs="Times New Roman"/>
          <w:bCs/>
        </w:rPr>
        <w:t>he two-student preceptorship model</w:t>
      </w:r>
      <w:r>
        <w:rPr>
          <w:rFonts w:ascii="Times New Roman" w:hAnsi="Times New Roman" w:cs="Times New Roman"/>
          <w:bCs/>
        </w:rPr>
        <w:t xml:space="preserve"> may</w:t>
      </w:r>
      <w:r w:rsidRPr="00AB102C">
        <w:rPr>
          <w:rFonts w:ascii="Times New Roman" w:hAnsi="Times New Roman" w:cs="Times New Roman"/>
          <w:bCs/>
        </w:rPr>
        <w:t xml:space="preserve"> increase</w:t>
      </w:r>
      <w:r>
        <w:rPr>
          <w:rFonts w:ascii="Times New Roman" w:hAnsi="Times New Roman" w:cs="Times New Roman"/>
          <w:bCs/>
        </w:rPr>
        <w:t xml:space="preserve"> </w:t>
      </w:r>
      <w:r w:rsidRPr="00AB102C">
        <w:rPr>
          <w:rFonts w:ascii="Times New Roman" w:hAnsi="Times New Roman" w:cs="Times New Roman"/>
          <w:bCs/>
        </w:rPr>
        <w:t>NP time for administrative tasks</w:t>
      </w:r>
      <w:r>
        <w:rPr>
          <w:rFonts w:ascii="Times New Roman" w:hAnsi="Times New Roman" w:cs="Times New Roman"/>
          <w:bCs/>
        </w:rPr>
        <w:t xml:space="preserve">. Increased time for administrative tasks can be utilize by the NP to complete pending EHR documentation. </w:t>
      </w:r>
      <w:r w:rsidRPr="00AB102C">
        <w:rPr>
          <w:rFonts w:ascii="Times New Roman" w:hAnsi="Times New Roman" w:cs="Times New Roman"/>
          <w:bCs/>
        </w:rPr>
        <w:t xml:space="preserve">Completing </w:t>
      </w:r>
      <w:r>
        <w:rPr>
          <w:rFonts w:ascii="Times New Roman" w:hAnsi="Times New Roman" w:cs="Times New Roman"/>
          <w:bCs/>
        </w:rPr>
        <w:t>EHR documentation</w:t>
      </w:r>
      <w:r w:rsidRPr="00AB102C">
        <w:rPr>
          <w:rFonts w:ascii="Times New Roman" w:hAnsi="Times New Roman" w:cs="Times New Roman"/>
          <w:bCs/>
        </w:rPr>
        <w:t xml:space="preserve"> during clinic hours wi</w:t>
      </w:r>
      <w:r>
        <w:rPr>
          <w:rFonts w:ascii="Times New Roman" w:hAnsi="Times New Roman" w:cs="Times New Roman"/>
          <w:bCs/>
        </w:rPr>
        <w:t xml:space="preserve">ll </w:t>
      </w:r>
      <w:r w:rsidRPr="00AB102C">
        <w:rPr>
          <w:rFonts w:ascii="Times New Roman" w:hAnsi="Times New Roman" w:cs="Times New Roman"/>
          <w:bCs/>
        </w:rPr>
        <w:t>minimize EHR time spent outside of normal clinic hours</w:t>
      </w:r>
      <w:r>
        <w:rPr>
          <w:rFonts w:ascii="Times New Roman" w:hAnsi="Times New Roman" w:cs="Times New Roman"/>
          <w:bCs/>
        </w:rPr>
        <w:t>. Decreasing EHR documentation time comp</w:t>
      </w:r>
      <w:r w:rsidR="00A30C24">
        <w:rPr>
          <w:rFonts w:ascii="Times New Roman" w:hAnsi="Times New Roman" w:cs="Times New Roman"/>
          <w:bCs/>
        </w:rPr>
        <w:t>l</w:t>
      </w:r>
      <w:r>
        <w:rPr>
          <w:rFonts w:ascii="Times New Roman" w:hAnsi="Times New Roman" w:cs="Times New Roman"/>
          <w:bCs/>
        </w:rPr>
        <w:t xml:space="preserve">eted outside of normal clinic hours is important as it is </w:t>
      </w:r>
      <w:r w:rsidRPr="00AB102C">
        <w:rPr>
          <w:rFonts w:ascii="Times New Roman" w:hAnsi="Times New Roman" w:cs="Times New Roman"/>
          <w:bCs/>
        </w:rPr>
        <w:t>linked</w:t>
      </w:r>
      <w:r>
        <w:rPr>
          <w:rFonts w:ascii="Times New Roman" w:hAnsi="Times New Roman" w:cs="Times New Roman"/>
          <w:bCs/>
        </w:rPr>
        <w:t xml:space="preserve"> in the literature to provider</w:t>
      </w:r>
      <w:r w:rsidRPr="00AB102C">
        <w:rPr>
          <w:rFonts w:ascii="Times New Roman" w:hAnsi="Times New Roman" w:cs="Times New Roman"/>
          <w:bCs/>
        </w:rPr>
        <w:t xml:space="preserve"> burnou</w:t>
      </w:r>
      <w:r>
        <w:rPr>
          <w:rFonts w:ascii="Times New Roman" w:hAnsi="Times New Roman" w:cs="Times New Roman"/>
          <w:bCs/>
        </w:rPr>
        <w:t>t syndrome (BOS)</w:t>
      </w:r>
      <w:r w:rsidR="00A871E8">
        <w:rPr>
          <w:rFonts w:ascii="Times New Roman" w:hAnsi="Times New Roman" w:cs="Times New Roman"/>
          <w:bCs/>
        </w:rPr>
        <w:t xml:space="preserve"> (</w:t>
      </w:r>
      <w:r w:rsidR="00A30C24">
        <w:rPr>
          <w:rFonts w:ascii="Times New Roman" w:hAnsi="Times New Roman" w:cs="Times New Roman"/>
          <w:bCs/>
        </w:rPr>
        <w:t>Eschenroeder et al., 2021</w:t>
      </w:r>
      <w:r w:rsidR="00A871E8">
        <w:rPr>
          <w:rFonts w:ascii="Times New Roman" w:hAnsi="Times New Roman" w:cs="Times New Roman"/>
          <w:bCs/>
        </w:rPr>
        <w:t>)</w:t>
      </w:r>
      <w:r w:rsidRPr="00AB102C">
        <w:rPr>
          <w:rFonts w:ascii="Times New Roman" w:hAnsi="Times New Roman" w:cs="Times New Roman"/>
          <w:bCs/>
        </w:rPr>
        <w:t>. Burnout Syndrome is described as syndrome of emotional exhaustion resulting in significant</w:t>
      </w:r>
      <w:r>
        <w:rPr>
          <w:rFonts w:ascii="Times New Roman" w:hAnsi="Times New Roman" w:cs="Times New Roman"/>
          <w:bCs/>
        </w:rPr>
        <w:t xml:space="preserve"> practice implications </w:t>
      </w:r>
      <w:r w:rsidRPr="00AB102C">
        <w:rPr>
          <w:rFonts w:ascii="Times New Roman" w:hAnsi="Times New Roman" w:cs="Times New Roman"/>
          <w:bCs/>
        </w:rPr>
        <w:t>including</w:t>
      </w:r>
      <w:r>
        <w:rPr>
          <w:rFonts w:ascii="Times New Roman" w:hAnsi="Times New Roman" w:cs="Times New Roman"/>
          <w:bCs/>
        </w:rPr>
        <w:t>:</w:t>
      </w:r>
      <w:r w:rsidRPr="00AB102C">
        <w:rPr>
          <w:rFonts w:ascii="Times New Roman" w:hAnsi="Times New Roman" w:cs="Times New Roman"/>
          <w:bCs/>
        </w:rPr>
        <w:t xml:space="preserve"> poor quality of patient care, increased provider turnover</w:t>
      </w:r>
      <w:r>
        <w:rPr>
          <w:rFonts w:ascii="Times New Roman" w:hAnsi="Times New Roman" w:cs="Times New Roman"/>
          <w:bCs/>
        </w:rPr>
        <w:t>, decreased productivity</w:t>
      </w:r>
      <w:r w:rsidRPr="00AB102C">
        <w:rPr>
          <w:rFonts w:ascii="Times New Roman" w:hAnsi="Times New Roman" w:cs="Times New Roman"/>
          <w:bCs/>
        </w:rPr>
        <w:t xml:space="preserve"> and diminished provider well-being (West, Dyrbye, &amp; Shanafelt, 2018).</w:t>
      </w:r>
      <w:r>
        <w:rPr>
          <w:rFonts w:ascii="Times New Roman" w:hAnsi="Times New Roman" w:cs="Times New Roman"/>
          <w:bCs/>
        </w:rPr>
        <w:t xml:space="preserve"> </w:t>
      </w:r>
      <w:r w:rsidRPr="00AB102C">
        <w:rPr>
          <w:rFonts w:ascii="Times New Roman" w:hAnsi="Times New Roman" w:cs="Times New Roman"/>
          <w:bCs/>
        </w:rPr>
        <w:t>A recent study conducted by Harris and colleagues (2018) reported approximately one in five advanced practice registered nurses across all specialties reported one burnout symptom. They also explained insufficient time for documentation was the strongest predictor of burnout (Harris et al., 2018).</w:t>
      </w:r>
      <w:r>
        <w:rPr>
          <w:rFonts w:ascii="Times New Roman" w:hAnsi="Times New Roman" w:cs="Times New Roman"/>
          <w:bCs/>
        </w:rPr>
        <w:t xml:space="preserve"> </w:t>
      </w:r>
      <w:r w:rsidRPr="00920EDF">
        <w:rPr>
          <w:rFonts w:ascii="Times New Roman" w:hAnsi="Times New Roman" w:cs="Times New Roman"/>
          <w:bCs/>
        </w:rPr>
        <w:t xml:space="preserve">As we seek to expand preceptorship models, more </w:t>
      </w:r>
      <w:r w:rsidRPr="00920EDF">
        <w:rPr>
          <w:rFonts w:ascii="Times New Roman" w:hAnsi="Times New Roman" w:cs="Times New Roman"/>
          <w:bCs/>
        </w:rPr>
        <w:lastRenderedPageBreak/>
        <w:t>research is needed to understand the relationships between preceptor and student EHR documentation time burde</w:t>
      </w:r>
      <w:r>
        <w:rPr>
          <w:rFonts w:ascii="Times New Roman" w:hAnsi="Times New Roman" w:cs="Times New Roman"/>
          <w:bCs/>
        </w:rPr>
        <w:t>n</w:t>
      </w:r>
      <w:r w:rsidRPr="00920EDF">
        <w:rPr>
          <w:rFonts w:ascii="Times New Roman" w:hAnsi="Times New Roman" w:cs="Times New Roman"/>
          <w:bCs/>
        </w:rPr>
        <w:t xml:space="preserve"> and</w:t>
      </w:r>
      <w:r w:rsidR="00A871E8">
        <w:rPr>
          <w:rFonts w:ascii="Times New Roman" w:hAnsi="Times New Roman" w:cs="Times New Roman"/>
          <w:bCs/>
        </w:rPr>
        <w:t xml:space="preserve"> potential association with </w:t>
      </w:r>
      <w:r w:rsidRPr="00920EDF">
        <w:rPr>
          <w:rFonts w:ascii="Times New Roman" w:hAnsi="Times New Roman" w:cs="Times New Roman"/>
          <w:bCs/>
        </w:rPr>
        <w:t>BOS.</w:t>
      </w:r>
    </w:p>
    <w:p w14:paraId="264187DA" w14:textId="4F6B336E" w:rsidR="00E95741" w:rsidRPr="00E95741" w:rsidRDefault="00F52E0D" w:rsidP="00F52E0D">
      <w:pPr>
        <w:spacing w:line="480" w:lineRule="auto"/>
        <w:ind w:firstLine="720"/>
        <w:rPr>
          <w:rFonts w:ascii="Times New Roman" w:hAnsi="Times New Roman" w:cs="Times New Roman"/>
          <w:bCs/>
        </w:rPr>
      </w:pPr>
      <w:r>
        <w:rPr>
          <w:rFonts w:ascii="Times New Roman" w:hAnsi="Times New Roman" w:cs="Times New Roman"/>
          <w:bCs/>
        </w:rPr>
        <w:t xml:space="preserve">The increased </w:t>
      </w:r>
      <w:r w:rsidRPr="00AA074F">
        <w:rPr>
          <w:rFonts w:ascii="Times New Roman" w:hAnsi="Times New Roman" w:cs="Times New Roman"/>
          <w:bCs/>
        </w:rPr>
        <w:t>NP non-patient face-to-face</w:t>
      </w:r>
      <w:r>
        <w:rPr>
          <w:rFonts w:ascii="Times New Roman" w:hAnsi="Times New Roman" w:cs="Times New Roman"/>
          <w:bCs/>
        </w:rPr>
        <w:t xml:space="preserve"> time in the </w:t>
      </w:r>
      <w:r w:rsidR="00E95741" w:rsidRPr="00E95741">
        <w:rPr>
          <w:rFonts w:ascii="Times New Roman" w:hAnsi="Times New Roman" w:cs="Times New Roman"/>
          <w:bCs/>
        </w:rPr>
        <w:t>two-student mode</w:t>
      </w:r>
      <w:r w:rsidR="00E95741">
        <w:rPr>
          <w:rFonts w:ascii="Times New Roman" w:hAnsi="Times New Roman" w:cs="Times New Roman"/>
          <w:bCs/>
        </w:rPr>
        <w:t>l</w:t>
      </w:r>
      <w:r>
        <w:rPr>
          <w:rFonts w:ascii="Times New Roman" w:hAnsi="Times New Roman" w:cs="Times New Roman"/>
          <w:bCs/>
        </w:rPr>
        <w:t xml:space="preserve"> can also be used by NP preceptors to </w:t>
      </w:r>
      <w:r w:rsidR="00E95741" w:rsidRPr="00E95741">
        <w:rPr>
          <w:rFonts w:ascii="Times New Roman" w:hAnsi="Times New Roman" w:cs="Times New Roman"/>
          <w:bCs/>
        </w:rPr>
        <w:t>maximize curriculum content through collaborative learning experiences. Collaborative learning instructional methods encourage students to work together to achieve a common educational goal through active engagement and accountability during the learning process (Zhang &amp; Cui, 2018). A</w:t>
      </w:r>
      <w:r w:rsidR="00E95741">
        <w:rPr>
          <w:rFonts w:ascii="Times New Roman" w:hAnsi="Times New Roman" w:cs="Times New Roman"/>
          <w:bCs/>
        </w:rPr>
        <w:t xml:space="preserve">dditionally, Zhang and colleague (2018) </w:t>
      </w:r>
      <w:r w:rsidR="00E95741" w:rsidRPr="00E95741">
        <w:rPr>
          <w:rFonts w:ascii="Times New Roman" w:hAnsi="Times New Roman" w:cs="Times New Roman"/>
          <w:bCs/>
        </w:rPr>
        <w:t xml:space="preserve">reported collaborative learning in the clinical nursing education setting was a useful strategy for improving the quality and efficiency of clinical instruction. </w:t>
      </w:r>
    </w:p>
    <w:p w14:paraId="290E5F25" w14:textId="62803244" w:rsidR="00F52E0D" w:rsidRDefault="00120D1A" w:rsidP="00F52E0D">
      <w:pPr>
        <w:pBdr>
          <w:top w:val="nil"/>
        </w:pBdr>
        <w:spacing w:line="480" w:lineRule="auto"/>
        <w:ind w:firstLine="720"/>
        <w:rPr>
          <w:rFonts w:ascii="Times New Roman" w:hAnsi="Times New Roman" w:cs="Times New Roman"/>
          <w:bCs/>
        </w:rPr>
      </w:pPr>
      <w:r>
        <w:rPr>
          <w:rFonts w:ascii="Times New Roman" w:hAnsi="Times New Roman" w:cs="Times New Roman"/>
          <w:bCs/>
        </w:rPr>
        <w:t>I</w:t>
      </w:r>
      <w:r w:rsidR="00E95741" w:rsidRPr="00E95741">
        <w:rPr>
          <w:rFonts w:ascii="Times New Roman" w:hAnsi="Times New Roman" w:cs="Times New Roman"/>
          <w:bCs/>
        </w:rPr>
        <w:t>n a study conducted by Clark</w:t>
      </w:r>
      <w:r w:rsidR="00737F13">
        <w:rPr>
          <w:rFonts w:ascii="Times New Roman" w:hAnsi="Times New Roman" w:cs="Times New Roman"/>
          <w:bCs/>
        </w:rPr>
        <w:t xml:space="preserve">, </w:t>
      </w:r>
      <w:r w:rsidR="00E95741" w:rsidRPr="00E95741">
        <w:rPr>
          <w:rFonts w:ascii="Times New Roman" w:hAnsi="Times New Roman" w:cs="Times New Roman"/>
          <w:bCs/>
        </w:rPr>
        <w:t>Kent</w:t>
      </w:r>
      <w:r w:rsidR="00737F13">
        <w:rPr>
          <w:rFonts w:ascii="Times New Roman" w:hAnsi="Times New Roman" w:cs="Times New Roman"/>
          <w:bCs/>
        </w:rPr>
        <w:t xml:space="preserve"> and Riesner</w:t>
      </w:r>
      <w:r w:rsidR="00E95741" w:rsidRPr="00E95741">
        <w:rPr>
          <w:rFonts w:ascii="Times New Roman" w:hAnsi="Times New Roman" w:cs="Times New Roman"/>
          <w:bCs/>
        </w:rPr>
        <w:t xml:space="preserve"> (2018) a collaborative learning method consisting of a two-student to one-preceptor model was utilized in a primary care setting with family nurse practitioner students. In this study</w:t>
      </w:r>
      <w:r>
        <w:rPr>
          <w:rFonts w:ascii="Times New Roman" w:hAnsi="Times New Roman" w:cs="Times New Roman"/>
          <w:bCs/>
        </w:rPr>
        <w:t>,</w:t>
      </w:r>
      <w:r w:rsidR="00E95741" w:rsidRPr="00E95741">
        <w:rPr>
          <w:rFonts w:ascii="Times New Roman" w:hAnsi="Times New Roman" w:cs="Times New Roman"/>
          <w:bCs/>
        </w:rPr>
        <w:t xml:space="preserve"> nurse practitioner preceptors reported the two-student model was beneficial for student growth and encouraged collaborative practice.  The details of student</w:t>
      </w:r>
      <w:r w:rsidR="00504274">
        <w:rPr>
          <w:rFonts w:ascii="Times New Roman" w:hAnsi="Times New Roman" w:cs="Times New Roman"/>
          <w:bCs/>
        </w:rPr>
        <w:t>-</w:t>
      </w:r>
      <w:r w:rsidR="00E95741" w:rsidRPr="00E95741">
        <w:rPr>
          <w:rFonts w:ascii="Times New Roman" w:hAnsi="Times New Roman" w:cs="Times New Roman"/>
          <w:bCs/>
        </w:rPr>
        <w:t>patient pairing and workflow were not identified in</w:t>
      </w:r>
      <w:r w:rsidR="00737F13">
        <w:rPr>
          <w:rFonts w:ascii="Times New Roman" w:hAnsi="Times New Roman" w:cs="Times New Roman"/>
          <w:bCs/>
        </w:rPr>
        <w:t xml:space="preserve"> </w:t>
      </w:r>
      <w:r w:rsidR="00E95741" w:rsidRPr="00E95741">
        <w:rPr>
          <w:rFonts w:ascii="Times New Roman" w:hAnsi="Times New Roman" w:cs="Times New Roman"/>
          <w:bCs/>
        </w:rPr>
        <w:t>Clark</w:t>
      </w:r>
      <w:r w:rsidR="00737F13">
        <w:rPr>
          <w:rFonts w:ascii="Times New Roman" w:hAnsi="Times New Roman" w:cs="Times New Roman"/>
          <w:bCs/>
        </w:rPr>
        <w:t xml:space="preserve"> et al. (2018)</w:t>
      </w:r>
      <w:r w:rsidR="00E95741" w:rsidRPr="00E95741">
        <w:rPr>
          <w:rFonts w:ascii="Times New Roman" w:hAnsi="Times New Roman" w:cs="Times New Roman"/>
          <w:bCs/>
        </w:rPr>
        <w:t xml:space="preserve"> study. </w:t>
      </w:r>
      <w:r w:rsidR="00504274">
        <w:rPr>
          <w:rFonts w:ascii="Times New Roman" w:hAnsi="Times New Roman" w:cs="Times New Roman"/>
          <w:bCs/>
        </w:rPr>
        <w:t>O</w:t>
      </w:r>
      <w:r w:rsidR="00E95741" w:rsidRPr="00E95741">
        <w:rPr>
          <w:rFonts w:ascii="Times New Roman" w:hAnsi="Times New Roman" w:cs="Times New Roman"/>
          <w:bCs/>
        </w:rPr>
        <w:t>ur results build on Clark and</w:t>
      </w:r>
      <w:r w:rsidR="00737F13">
        <w:rPr>
          <w:rFonts w:ascii="Times New Roman" w:hAnsi="Times New Roman" w:cs="Times New Roman"/>
          <w:bCs/>
        </w:rPr>
        <w:t xml:space="preserve"> colleague’s </w:t>
      </w:r>
      <w:r w:rsidR="00E95741" w:rsidRPr="00E95741">
        <w:rPr>
          <w:rFonts w:ascii="Times New Roman" w:hAnsi="Times New Roman" w:cs="Times New Roman"/>
          <w:bCs/>
        </w:rPr>
        <w:t>findings</w:t>
      </w:r>
      <w:r w:rsidR="003C50B0">
        <w:rPr>
          <w:rFonts w:ascii="Times New Roman" w:hAnsi="Times New Roman" w:cs="Times New Roman"/>
          <w:bCs/>
        </w:rPr>
        <w:t xml:space="preserve"> and demonstrated</w:t>
      </w:r>
      <w:r w:rsidR="00E95741" w:rsidRPr="00E95741">
        <w:rPr>
          <w:rFonts w:ascii="Times New Roman" w:hAnsi="Times New Roman" w:cs="Times New Roman"/>
          <w:bCs/>
        </w:rPr>
        <w:t xml:space="preserve"> the two-student model increase</w:t>
      </w:r>
      <w:r w:rsidR="00A7333C">
        <w:rPr>
          <w:rFonts w:ascii="Times New Roman" w:hAnsi="Times New Roman" w:cs="Times New Roman"/>
          <w:bCs/>
        </w:rPr>
        <w:t>d</w:t>
      </w:r>
      <w:r w:rsidR="00E95741" w:rsidRPr="00E95741">
        <w:rPr>
          <w:rFonts w:ascii="Times New Roman" w:hAnsi="Times New Roman" w:cs="Times New Roman"/>
          <w:bCs/>
        </w:rPr>
        <w:t xml:space="preserve"> the NP non-patient face-to-face time thus potentially increasing the amount of </w:t>
      </w:r>
      <w:r w:rsidR="00F52E0D">
        <w:rPr>
          <w:rFonts w:ascii="Times New Roman" w:hAnsi="Times New Roman" w:cs="Times New Roman"/>
          <w:bCs/>
        </w:rPr>
        <w:t>precepting</w:t>
      </w:r>
      <w:r w:rsidR="00E95741" w:rsidRPr="00E95741">
        <w:rPr>
          <w:rFonts w:ascii="Times New Roman" w:hAnsi="Times New Roman" w:cs="Times New Roman"/>
          <w:bCs/>
        </w:rPr>
        <w:t xml:space="preserve"> tim</w:t>
      </w:r>
      <w:r w:rsidR="008E1B9B">
        <w:rPr>
          <w:rFonts w:ascii="Times New Roman" w:hAnsi="Times New Roman" w:cs="Times New Roman"/>
          <w:bCs/>
        </w:rPr>
        <w:t>e</w:t>
      </w:r>
      <w:r w:rsidR="00A7333C">
        <w:rPr>
          <w:rFonts w:ascii="Times New Roman" w:hAnsi="Times New Roman" w:cs="Times New Roman"/>
          <w:bCs/>
        </w:rPr>
        <w:t xml:space="preserve">. As a result, preceptors and students may have additional time to engage in </w:t>
      </w:r>
      <w:r w:rsidR="00CC17AA">
        <w:rPr>
          <w:rFonts w:ascii="Times New Roman" w:hAnsi="Times New Roman" w:cs="Times New Roman"/>
          <w:bCs/>
        </w:rPr>
        <w:t>collaborative</w:t>
      </w:r>
      <w:r w:rsidR="008E1B9B">
        <w:rPr>
          <w:rFonts w:ascii="Times New Roman" w:hAnsi="Times New Roman" w:cs="Times New Roman"/>
          <w:bCs/>
        </w:rPr>
        <w:t xml:space="preserve"> learning </w:t>
      </w:r>
      <w:r w:rsidR="00A7333C">
        <w:rPr>
          <w:rFonts w:ascii="Times New Roman" w:hAnsi="Times New Roman" w:cs="Times New Roman"/>
          <w:bCs/>
        </w:rPr>
        <w:t xml:space="preserve">experiences and maximize curriculum content. </w:t>
      </w:r>
    </w:p>
    <w:p w14:paraId="511EDD65" w14:textId="246746A8" w:rsidR="00737F13" w:rsidRPr="00920EDF" w:rsidRDefault="00737F13" w:rsidP="00F52E0D">
      <w:pPr>
        <w:pBdr>
          <w:top w:val="nil"/>
        </w:pBdr>
        <w:spacing w:line="480" w:lineRule="auto"/>
        <w:rPr>
          <w:rFonts w:ascii="Times New Roman" w:hAnsi="Times New Roman" w:cs="Times New Roman"/>
          <w:b/>
        </w:rPr>
      </w:pPr>
      <w:r w:rsidRPr="00920EDF">
        <w:rPr>
          <w:rFonts w:ascii="Times New Roman" w:hAnsi="Times New Roman" w:cs="Times New Roman"/>
          <w:b/>
        </w:rPr>
        <w:t>Policy</w:t>
      </w:r>
    </w:p>
    <w:p w14:paraId="74E915EB" w14:textId="49C23562" w:rsidR="00737F13" w:rsidRPr="00920EDF" w:rsidRDefault="00737F13" w:rsidP="00A871E8">
      <w:pPr>
        <w:spacing w:line="480" w:lineRule="auto"/>
        <w:ind w:firstLine="720"/>
        <w:rPr>
          <w:rFonts w:ascii="Times New Roman" w:hAnsi="Times New Roman" w:cs="Times New Roman"/>
          <w:bCs/>
        </w:rPr>
      </w:pPr>
      <w:r w:rsidRPr="00920EDF">
        <w:rPr>
          <w:rFonts w:ascii="Times New Roman" w:hAnsi="Times New Roman" w:cs="Times New Roman"/>
          <w:bCs/>
        </w:rPr>
        <w:t>The results of this study refute the claim</w:t>
      </w:r>
      <w:r w:rsidR="00920EDF">
        <w:rPr>
          <w:rFonts w:ascii="Times New Roman" w:hAnsi="Times New Roman" w:cs="Times New Roman"/>
          <w:bCs/>
        </w:rPr>
        <w:t xml:space="preserve"> </w:t>
      </w:r>
      <w:r w:rsidRPr="00920EDF">
        <w:rPr>
          <w:rFonts w:ascii="Times New Roman" w:hAnsi="Times New Roman" w:cs="Times New Roman"/>
          <w:bCs/>
        </w:rPr>
        <w:t xml:space="preserve">providing NP preceptorships increases NP time burden and patient wait times, </w:t>
      </w:r>
      <w:r w:rsidR="00920EDF">
        <w:rPr>
          <w:rFonts w:ascii="Times New Roman" w:hAnsi="Times New Roman" w:cs="Times New Roman"/>
          <w:bCs/>
        </w:rPr>
        <w:t xml:space="preserve">specifically </w:t>
      </w:r>
      <w:r w:rsidRPr="00920EDF">
        <w:rPr>
          <w:rFonts w:ascii="Times New Roman" w:hAnsi="Times New Roman" w:cs="Times New Roman"/>
          <w:bCs/>
        </w:rPr>
        <w:t>when the two-students seeing</w:t>
      </w:r>
      <w:r w:rsidR="00920EDF">
        <w:rPr>
          <w:rFonts w:ascii="Times New Roman" w:hAnsi="Times New Roman" w:cs="Times New Roman"/>
          <w:bCs/>
        </w:rPr>
        <w:t xml:space="preserve"> </w:t>
      </w:r>
      <w:r w:rsidRPr="00920EDF">
        <w:rPr>
          <w:rFonts w:ascii="Times New Roman" w:hAnsi="Times New Roman" w:cs="Times New Roman"/>
          <w:bCs/>
        </w:rPr>
        <w:t xml:space="preserve">patients independently preceptorship model is implemented. These findings have policy implications at the national, state and healthcare system levels. Nationally, organizations such as the National Organization </w:t>
      </w:r>
      <w:r w:rsidRPr="00920EDF">
        <w:rPr>
          <w:rFonts w:ascii="Times New Roman" w:hAnsi="Times New Roman" w:cs="Times New Roman"/>
          <w:bCs/>
        </w:rPr>
        <w:lastRenderedPageBreak/>
        <w:t xml:space="preserve">for Nurse Practitioner Faculties (NONPF), must seek and support innovative strategies to combat the supply and demand issues facing NP preceptorships. </w:t>
      </w:r>
      <w:r w:rsidR="00A30C24">
        <w:rPr>
          <w:rFonts w:ascii="Times New Roman" w:hAnsi="Times New Roman" w:cs="Times New Roman"/>
          <w:bCs/>
        </w:rPr>
        <w:t>C</w:t>
      </w:r>
      <w:r w:rsidR="00A871E8" w:rsidRPr="00AA074F">
        <w:rPr>
          <w:rFonts w:ascii="Times New Roman" w:hAnsi="Times New Roman" w:cs="Times New Roman"/>
          <w:bCs/>
        </w:rPr>
        <w:t>linical curriculum</w:t>
      </w:r>
      <w:r w:rsidR="00A871E8">
        <w:rPr>
          <w:rFonts w:ascii="Times New Roman" w:hAnsi="Times New Roman" w:cs="Times New Roman"/>
          <w:bCs/>
        </w:rPr>
        <w:t xml:space="preserve"> standards will need to be developed</w:t>
      </w:r>
      <w:r w:rsidR="00A30C24">
        <w:rPr>
          <w:rFonts w:ascii="Times New Roman" w:hAnsi="Times New Roman" w:cs="Times New Roman"/>
          <w:bCs/>
        </w:rPr>
        <w:t xml:space="preserve"> by NONPF</w:t>
      </w:r>
      <w:r w:rsidR="00A871E8">
        <w:rPr>
          <w:rFonts w:ascii="Times New Roman" w:hAnsi="Times New Roman" w:cs="Times New Roman"/>
          <w:bCs/>
        </w:rPr>
        <w:t xml:space="preserve"> to support</w:t>
      </w:r>
      <w:r w:rsidR="00E16B9A">
        <w:rPr>
          <w:rFonts w:ascii="Times New Roman" w:hAnsi="Times New Roman" w:cs="Times New Roman"/>
          <w:bCs/>
        </w:rPr>
        <w:t xml:space="preserve"> collaborative learning experiences expanding </w:t>
      </w:r>
      <w:r w:rsidR="00A871E8">
        <w:rPr>
          <w:rFonts w:ascii="Times New Roman" w:hAnsi="Times New Roman" w:cs="Times New Roman"/>
          <w:bCs/>
        </w:rPr>
        <w:t>preceptorship models to</w:t>
      </w:r>
      <w:r w:rsidR="00E16B9A">
        <w:rPr>
          <w:rFonts w:ascii="Times New Roman" w:hAnsi="Times New Roman" w:cs="Times New Roman"/>
          <w:bCs/>
        </w:rPr>
        <w:t xml:space="preserve"> ensure the delivery of </w:t>
      </w:r>
      <w:r w:rsidR="00A871E8" w:rsidRPr="00AA074F">
        <w:rPr>
          <w:rFonts w:ascii="Times New Roman" w:hAnsi="Times New Roman" w:cs="Times New Roman"/>
          <w:bCs/>
        </w:rPr>
        <w:t>quality NP clinical education</w:t>
      </w:r>
      <w:r w:rsidR="00E16B9A">
        <w:rPr>
          <w:rFonts w:ascii="Times New Roman" w:hAnsi="Times New Roman" w:cs="Times New Roman"/>
          <w:bCs/>
        </w:rPr>
        <w:t>.</w:t>
      </w:r>
    </w:p>
    <w:p w14:paraId="43EBA065" w14:textId="2888F2A1" w:rsidR="00504274" w:rsidRDefault="00CC17AA" w:rsidP="00737F13">
      <w:pPr>
        <w:spacing w:line="480" w:lineRule="auto"/>
        <w:ind w:firstLine="720"/>
        <w:rPr>
          <w:rFonts w:ascii="Times New Roman" w:hAnsi="Times New Roman" w:cs="Times New Roman"/>
          <w:bCs/>
        </w:rPr>
      </w:pPr>
      <w:r>
        <w:rPr>
          <w:rFonts w:ascii="Times New Roman" w:hAnsi="Times New Roman" w:cs="Times New Roman"/>
          <w:bCs/>
        </w:rPr>
        <w:t>Lack</w:t>
      </w:r>
      <w:r w:rsidR="00737F13" w:rsidRPr="00920EDF">
        <w:rPr>
          <w:rFonts w:ascii="Times New Roman" w:hAnsi="Times New Roman" w:cs="Times New Roman"/>
          <w:bCs/>
        </w:rPr>
        <w:t xml:space="preserve"> of re</w:t>
      </w:r>
      <w:r w:rsidR="00120D1A">
        <w:rPr>
          <w:rFonts w:ascii="Times New Roman" w:hAnsi="Times New Roman" w:cs="Times New Roman"/>
          <w:bCs/>
        </w:rPr>
        <w:t>muneration</w:t>
      </w:r>
      <w:r w:rsidR="00737F13" w:rsidRPr="00920EDF">
        <w:rPr>
          <w:rFonts w:ascii="Times New Roman" w:hAnsi="Times New Roman" w:cs="Times New Roman"/>
          <w:bCs/>
        </w:rPr>
        <w:t xml:space="preserve"> and productivity constraints remain key barriers in providing NP preceptorships</w:t>
      </w:r>
      <w:r>
        <w:rPr>
          <w:rFonts w:ascii="Times New Roman" w:hAnsi="Times New Roman" w:cs="Times New Roman"/>
          <w:bCs/>
        </w:rPr>
        <w:t>.</w:t>
      </w:r>
      <w:r w:rsidR="00504274">
        <w:rPr>
          <w:rFonts w:ascii="Times New Roman" w:hAnsi="Times New Roman" w:cs="Times New Roman"/>
          <w:bCs/>
        </w:rPr>
        <w:t xml:space="preserve"> </w:t>
      </w:r>
      <w:r>
        <w:rPr>
          <w:rFonts w:ascii="Times New Roman" w:hAnsi="Times New Roman" w:cs="Times New Roman"/>
          <w:bCs/>
        </w:rPr>
        <w:t>L</w:t>
      </w:r>
      <w:r w:rsidR="00504274">
        <w:rPr>
          <w:rFonts w:ascii="Times New Roman" w:hAnsi="Times New Roman" w:cs="Times New Roman"/>
          <w:bCs/>
        </w:rPr>
        <w:t xml:space="preserve">ocal policy initiatives are needed at the state and </w:t>
      </w:r>
      <w:r w:rsidR="00737F13" w:rsidRPr="00920EDF">
        <w:rPr>
          <w:rFonts w:ascii="Times New Roman" w:hAnsi="Times New Roman" w:cs="Times New Roman"/>
          <w:bCs/>
        </w:rPr>
        <w:t>healthcare system</w:t>
      </w:r>
      <w:r w:rsidR="00504274">
        <w:rPr>
          <w:rFonts w:ascii="Times New Roman" w:hAnsi="Times New Roman" w:cs="Times New Roman"/>
          <w:bCs/>
        </w:rPr>
        <w:t xml:space="preserve"> level to</w:t>
      </w:r>
    </w:p>
    <w:p w14:paraId="1C1B7BF9" w14:textId="321541B6" w:rsidR="00CC17AA" w:rsidRPr="00920EDF" w:rsidRDefault="00504274" w:rsidP="00CC17AA">
      <w:pPr>
        <w:spacing w:line="480" w:lineRule="auto"/>
        <w:rPr>
          <w:rFonts w:ascii="Times New Roman" w:hAnsi="Times New Roman" w:cs="Times New Roman"/>
          <w:bCs/>
        </w:rPr>
      </w:pPr>
      <w:r>
        <w:rPr>
          <w:rFonts w:ascii="Times New Roman" w:hAnsi="Times New Roman" w:cs="Times New Roman"/>
          <w:bCs/>
        </w:rPr>
        <w:t>(1)</w:t>
      </w:r>
      <w:r w:rsidR="00CC17AA" w:rsidRPr="00CC17AA">
        <w:rPr>
          <w:rFonts w:ascii="Times New Roman" w:hAnsi="Times New Roman" w:cs="Times New Roman"/>
          <w:bCs/>
        </w:rPr>
        <w:t xml:space="preserve"> </w:t>
      </w:r>
      <w:r w:rsidR="00A871E8">
        <w:rPr>
          <w:rFonts w:ascii="Times New Roman" w:hAnsi="Times New Roman" w:cs="Times New Roman"/>
          <w:bCs/>
        </w:rPr>
        <w:t>c</w:t>
      </w:r>
      <w:r w:rsidR="00CC17AA" w:rsidRPr="00920EDF">
        <w:rPr>
          <w:rFonts w:ascii="Times New Roman" w:hAnsi="Times New Roman" w:cs="Times New Roman"/>
          <w:bCs/>
        </w:rPr>
        <w:t xml:space="preserve">ompensate NPs for daily workload </w:t>
      </w:r>
      <w:r w:rsidR="00CC17AA">
        <w:rPr>
          <w:rFonts w:ascii="Times New Roman" w:hAnsi="Times New Roman" w:cs="Times New Roman"/>
          <w:bCs/>
        </w:rPr>
        <w:t>that incorporates</w:t>
      </w:r>
      <w:r w:rsidR="00CC17AA" w:rsidRPr="00920EDF">
        <w:rPr>
          <w:rFonts w:ascii="Times New Roman" w:hAnsi="Times New Roman" w:cs="Times New Roman"/>
          <w:bCs/>
        </w:rPr>
        <w:t xml:space="preserve"> time spent providing </w:t>
      </w:r>
      <w:r w:rsidR="00A871E8">
        <w:rPr>
          <w:rFonts w:ascii="Times New Roman" w:hAnsi="Times New Roman" w:cs="Times New Roman"/>
          <w:bCs/>
        </w:rPr>
        <w:t xml:space="preserve">NP </w:t>
      </w:r>
      <w:r w:rsidR="00CC17AA" w:rsidRPr="00920EDF">
        <w:rPr>
          <w:rFonts w:ascii="Times New Roman" w:hAnsi="Times New Roman" w:cs="Times New Roman"/>
          <w:bCs/>
        </w:rPr>
        <w:t>education</w:t>
      </w:r>
      <w:r w:rsidR="00CC17AA">
        <w:rPr>
          <w:rFonts w:ascii="Times New Roman" w:hAnsi="Times New Roman" w:cs="Times New Roman"/>
          <w:bCs/>
        </w:rPr>
        <w:t xml:space="preserve"> and (2)</w:t>
      </w:r>
      <w:r>
        <w:rPr>
          <w:rFonts w:ascii="Times New Roman" w:hAnsi="Times New Roman" w:cs="Times New Roman"/>
          <w:bCs/>
        </w:rPr>
        <w:t xml:space="preserve"> </w:t>
      </w:r>
      <w:r w:rsidR="00737F13" w:rsidRPr="00920EDF">
        <w:rPr>
          <w:rFonts w:ascii="Times New Roman" w:hAnsi="Times New Roman" w:cs="Times New Roman"/>
          <w:bCs/>
        </w:rPr>
        <w:t>protect</w:t>
      </w:r>
      <w:r w:rsidR="00A871E8">
        <w:rPr>
          <w:rFonts w:ascii="Times New Roman" w:hAnsi="Times New Roman" w:cs="Times New Roman"/>
          <w:bCs/>
        </w:rPr>
        <w:t xml:space="preserve"> </w:t>
      </w:r>
      <w:r w:rsidR="00737F13" w:rsidRPr="00920EDF">
        <w:rPr>
          <w:rFonts w:ascii="Times New Roman" w:hAnsi="Times New Roman" w:cs="Times New Roman"/>
          <w:bCs/>
        </w:rPr>
        <w:t>precepting time</w:t>
      </w:r>
      <w:r w:rsidR="00CC17AA">
        <w:rPr>
          <w:rFonts w:ascii="Times New Roman" w:hAnsi="Times New Roman" w:cs="Times New Roman"/>
          <w:bCs/>
        </w:rPr>
        <w:t xml:space="preserve">. </w:t>
      </w:r>
      <w:r w:rsidR="00CC17AA" w:rsidRPr="00920EDF">
        <w:rPr>
          <w:rFonts w:ascii="Times New Roman" w:hAnsi="Times New Roman" w:cs="Times New Roman"/>
          <w:bCs/>
        </w:rPr>
        <w:t>Currently, state tax credits/deductions exist in four states within the U.S (Barnes et. al., 2019). These incentives are providing direct financial payment for providing preceptorships in an effort to diminish the growing provider supply and demand imbalance. State nursing associations play a crucial role in providing a platform to advocate for such tax legislation</w:t>
      </w:r>
      <w:r w:rsidR="00CC17AA">
        <w:rPr>
          <w:rFonts w:ascii="Times New Roman" w:hAnsi="Times New Roman" w:cs="Times New Roman"/>
          <w:bCs/>
        </w:rPr>
        <w:t xml:space="preserve">. </w:t>
      </w:r>
      <w:r w:rsidR="00CC17AA" w:rsidRPr="00920EDF">
        <w:rPr>
          <w:rFonts w:ascii="Times New Roman" w:hAnsi="Times New Roman" w:cs="Times New Roman"/>
          <w:bCs/>
        </w:rPr>
        <w:t xml:space="preserve">In addition, state nursing associations must continue to develop and provide policy advocacy education to help NPs advocate locally for legislation to support expanding preceptorship opportunities. </w:t>
      </w:r>
    </w:p>
    <w:p w14:paraId="29A48D36" w14:textId="7A7D8C7D" w:rsidR="00A30C24" w:rsidRDefault="00737F13" w:rsidP="009054AF">
      <w:pPr>
        <w:spacing w:line="480" w:lineRule="auto"/>
        <w:ind w:firstLine="720"/>
        <w:rPr>
          <w:rFonts w:ascii="Times New Roman" w:hAnsi="Times New Roman" w:cs="Times New Roman"/>
          <w:bCs/>
        </w:rPr>
      </w:pPr>
      <w:r w:rsidRPr="00920EDF">
        <w:rPr>
          <w:rFonts w:ascii="Times New Roman" w:hAnsi="Times New Roman" w:cs="Times New Roman"/>
          <w:bCs/>
        </w:rPr>
        <w:t>Accounting for precepting time in daily workload will ensure clinical competencies are being met while also being mindful of productivity outcomes. Our study demonstrated, the two-student model increased NP non-patient face-to-face time</w:t>
      </w:r>
      <w:r w:rsidR="00CC17AA">
        <w:rPr>
          <w:rFonts w:ascii="Times New Roman" w:hAnsi="Times New Roman" w:cs="Times New Roman"/>
          <w:bCs/>
        </w:rPr>
        <w:t>.</w:t>
      </w:r>
      <w:r w:rsidR="00655ACD" w:rsidRPr="00655ACD">
        <w:rPr>
          <w:rFonts w:ascii="Times New Roman" w:hAnsi="Times New Roman" w:cs="Times New Roman"/>
          <w:bCs/>
        </w:rPr>
        <w:t xml:space="preserve"> </w:t>
      </w:r>
      <w:r w:rsidR="00655ACD" w:rsidRPr="00920EDF">
        <w:rPr>
          <w:rFonts w:ascii="Times New Roman" w:hAnsi="Times New Roman" w:cs="Times New Roman"/>
          <w:bCs/>
        </w:rPr>
        <w:t>This time should</w:t>
      </w:r>
      <w:r w:rsidR="00655ACD">
        <w:rPr>
          <w:rFonts w:ascii="Times New Roman" w:hAnsi="Times New Roman" w:cs="Times New Roman"/>
          <w:bCs/>
        </w:rPr>
        <w:t xml:space="preserve"> be protected and</w:t>
      </w:r>
      <w:r w:rsidR="00655ACD" w:rsidRPr="00920EDF">
        <w:rPr>
          <w:rFonts w:ascii="Times New Roman" w:hAnsi="Times New Roman" w:cs="Times New Roman"/>
          <w:bCs/>
        </w:rPr>
        <w:t xml:space="preserve"> encompass administrative or precepting time</w:t>
      </w:r>
      <w:r w:rsidR="00655ACD">
        <w:rPr>
          <w:rFonts w:ascii="Times New Roman" w:hAnsi="Times New Roman" w:cs="Times New Roman"/>
          <w:bCs/>
        </w:rPr>
        <w:t xml:space="preserve"> and should not be used to increase patient encounters.</w:t>
      </w:r>
      <w:r w:rsidR="00655ACD" w:rsidRPr="00655ACD">
        <w:rPr>
          <w:rFonts w:ascii="Times New Roman" w:hAnsi="Times New Roman" w:cs="Times New Roman"/>
          <w:bCs/>
        </w:rPr>
        <w:t xml:space="preserve"> </w:t>
      </w:r>
      <w:r w:rsidR="00655ACD">
        <w:rPr>
          <w:rFonts w:ascii="Times New Roman" w:hAnsi="Times New Roman" w:cs="Times New Roman"/>
          <w:bCs/>
        </w:rPr>
        <w:t>Increasing NP workload in this situation may</w:t>
      </w:r>
      <w:r w:rsidR="00655ACD" w:rsidRPr="00920EDF">
        <w:rPr>
          <w:rFonts w:ascii="Times New Roman" w:hAnsi="Times New Roman" w:cs="Times New Roman"/>
          <w:bCs/>
        </w:rPr>
        <w:t xml:space="preserve"> increase the risk for BOS</w:t>
      </w:r>
      <w:r w:rsidR="00655ACD">
        <w:rPr>
          <w:rFonts w:ascii="Times New Roman" w:hAnsi="Times New Roman" w:cs="Times New Roman"/>
          <w:bCs/>
        </w:rPr>
        <w:t xml:space="preserve"> as discussed in the practice section</w:t>
      </w:r>
      <w:r w:rsidR="00655ACD" w:rsidRPr="00920EDF">
        <w:rPr>
          <w:rFonts w:ascii="Times New Roman" w:hAnsi="Times New Roman" w:cs="Times New Roman"/>
          <w:bCs/>
        </w:rPr>
        <w:t xml:space="preserve"> and result in NP turnover, thus worsening the current provider supply and demand imbalance</w:t>
      </w:r>
      <w:r w:rsidR="00655ACD">
        <w:rPr>
          <w:rFonts w:ascii="Times New Roman" w:hAnsi="Times New Roman" w:cs="Times New Roman"/>
          <w:bCs/>
        </w:rPr>
        <w:t>. As a result, h</w:t>
      </w:r>
      <w:r w:rsidRPr="00920EDF">
        <w:rPr>
          <w:rFonts w:ascii="Times New Roman" w:hAnsi="Times New Roman" w:cs="Times New Roman"/>
          <w:bCs/>
        </w:rPr>
        <w:t>ealthcare systems</w:t>
      </w:r>
      <w:r w:rsidR="001F514B">
        <w:rPr>
          <w:rFonts w:ascii="Times New Roman" w:hAnsi="Times New Roman" w:cs="Times New Roman"/>
          <w:bCs/>
        </w:rPr>
        <w:t xml:space="preserve"> </w:t>
      </w:r>
      <w:r w:rsidR="00824AFD">
        <w:rPr>
          <w:rFonts w:ascii="Times New Roman" w:hAnsi="Times New Roman" w:cs="Times New Roman"/>
          <w:bCs/>
        </w:rPr>
        <w:t>may benefit form</w:t>
      </w:r>
      <w:r w:rsidR="001F514B">
        <w:rPr>
          <w:rFonts w:ascii="Times New Roman" w:hAnsi="Times New Roman" w:cs="Times New Roman"/>
          <w:bCs/>
        </w:rPr>
        <w:t xml:space="preserve"> adopt</w:t>
      </w:r>
      <w:r w:rsidR="00824AFD">
        <w:rPr>
          <w:rFonts w:ascii="Times New Roman" w:hAnsi="Times New Roman" w:cs="Times New Roman"/>
          <w:bCs/>
        </w:rPr>
        <w:t>ing</w:t>
      </w:r>
      <w:r w:rsidR="001F514B">
        <w:rPr>
          <w:rFonts w:ascii="Times New Roman" w:hAnsi="Times New Roman" w:cs="Times New Roman"/>
          <w:bCs/>
        </w:rPr>
        <w:t xml:space="preserve"> </w:t>
      </w:r>
      <w:r w:rsidR="00655ACD">
        <w:rPr>
          <w:rFonts w:ascii="Times New Roman" w:hAnsi="Times New Roman" w:cs="Times New Roman"/>
          <w:bCs/>
        </w:rPr>
        <w:t>renumeration policies and</w:t>
      </w:r>
      <w:r w:rsidR="00824AFD">
        <w:rPr>
          <w:rFonts w:ascii="Times New Roman" w:hAnsi="Times New Roman" w:cs="Times New Roman"/>
          <w:bCs/>
        </w:rPr>
        <w:t>/or</w:t>
      </w:r>
      <w:r w:rsidR="00655ACD">
        <w:rPr>
          <w:rFonts w:ascii="Times New Roman" w:hAnsi="Times New Roman" w:cs="Times New Roman"/>
          <w:bCs/>
        </w:rPr>
        <w:t xml:space="preserve"> contracts </w:t>
      </w:r>
      <w:r w:rsidR="001F514B">
        <w:rPr>
          <w:rFonts w:ascii="Times New Roman" w:hAnsi="Times New Roman" w:cs="Times New Roman"/>
          <w:bCs/>
        </w:rPr>
        <w:t xml:space="preserve">which account for NP precepting time. </w:t>
      </w:r>
    </w:p>
    <w:p w14:paraId="7BFD292F" w14:textId="77777777" w:rsidR="00A30C24" w:rsidRDefault="00A30C24" w:rsidP="006A064E">
      <w:pPr>
        <w:spacing w:line="480" w:lineRule="auto"/>
        <w:rPr>
          <w:rFonts w:ascii="Times New Roman" w:hAnsi="Times New Roman" w:cs="Times New Roman"/>
          <w:bCs/>
        </w:rPr>
      </w:pPr>
    </w:p>
    <w:p w14:paraId="0BB3A14C" w14:textId="04278A9C" w:rsidR="006B2553" w:rsidRPr="006B2553" w:rsidRDefault="006B2553" w:rsidP="00EB6E54">
      <w:pPr>
        <w:spacing w:line="480" w:lineRule="auto"/>
        <w:jc w:val="center"/>
        <w:rPr>
          <w:rFonts w:ascii="Times New Roman" w:hAnsi="Times New Roman" w:cs="Times New Roman"/>
          <w:bCs/>
        </w:rPr>
      </w:pPr>
      <w:r>
        <w:rPr>
          <w:rFonts w:ascii="Times New Roman" w:hAnsi="Times New Roman" w:cs="Times New Roman"/>
          <w:bCs/>
        </w:rPr>
        <w:lastRenderedPageBreak/>
        <w:t>References</w:t>
      </w:r>
    </w:p>
    <w:p w14:paraId="053FA2C6" w14:textId="77777777" w:rsidR="006B2553" w:rsidRPr="006B2553" w:rsidRDefault="006B2553" w:rsidP="006B2553">
      <w:pPr>
        <w:jc w:val="center"/>
        <w:rPr>
          <w:rFonts w:ascii="Times New Roman" w:hAnsi="Times New Roman" w:cs="Times New Roman"/>
          <w:color w:val="000000"/>
          <w:u w:color="000000"/>
        </w:rPr>
      </w:pPr>
    </w:p>
    <w:p w14:paraId="75544850" w14:textId="780C5051" w:rsidR="006B2553" w:rsidRPr="006B2553" w:rsidRDefault="006B2553" w:rsidP="006B2553">
      <w:pPr>
        <w:pStyle w:val="BodyA"/>
        <w:rPr>
          <w:rFonts w:ascii="Times New Roman" w:hAnsi="Times New Roman" w:cs="Times New Roman"/>
          <w:sz w:val="24"/>
          <w:szCs w:val="24"/>
          <w:shd w:val="clear" w:color="auto" w:fill="FFFFFF"/>
        </w:rPr>
      </w:pPr>
      <w:r w:rsidRPr="006B2553">
        <w:rPr>
          <w:rFonts w:ascii="Times New Roman" w:hAnsi="Times New Roman" w:cs="Times New Roman"/>
          <w:sz w:val="24"/>
          <w:szCs w:val="24"/>
          <w:shd w:val="clear" w:color="auto" w:fill="FFFFFF"/>
        </w:rPr>
        <w:t xml:space="preserve">American Association of Colleges of Nursing. (2020). Nursing </w:t>
      </w:r>
      <w:r w:rsidR="00D3048F">
        <w:rPr>
          <w:rFonts w:ascii="Times New Roman" w:hAnsi="Times New Roman" w:cs="Times New Roman"/>
          <w:sz w:val="24"/>
          <w:szCs w:val="24"/>
          <w:shd w:val="clear" w:color="auto" w:fill="FFFFFF"/>
        </w:rPr>
        <w:t>f</w:t>
      </w:r>
      <w:r w:rsidRPr="006B2553">
        <w:rPr>
          <w:rFonts w:ascii="Times New Roman" w:hAnsi="Times New Roman" w:cs="Times New Roman"/>
          <w:sz w:val="24"/>
          <w:szCs w:val="24"/>
          <w:shd w:val="clear" w:color="auto" w:fill="FFFFFF"/>
        </w:rPr>
        <w:t xml:space="preserve">aculty </w:t>
      </w:r>
      <w:r w:rsidR="00D3048F">
        <w:rPr>
          <w:rFonts w:ascii="Times New Roman" w:hAnsi="Times New Roman" w:cs="Times New Roman"/>
          <w:sz w:val="24"/>
          <w:szCs w:val="24"/>
          <w:shd w:val="clear" w:color="auto" w:fill="FFFFFF"/>
        </w:rPr>
        <w:t>s</w:t>
      </w:r>
      <w:r w:rsidRPr="006B2553">
        <w:rPr>
          <w:rFonts w:ascii="Times New Roman" w:hAnsi="Times New Roman" w:cs="Times New Roman"/>
          <w:sz w:val="24"/>
          <w:szCs w:val="24"/>
          <w:shd w:val="clear" w:color="auto" w:fill="FFFFFF"/>
        </w:rPr>
        <w:t xml:space="preserve">hortage </w:t>
      </w:r>
      <w:r w:rsidR="00D3048F">
        <w:rPr>
          <w:rFonts w:ascii="Times New Roman" w:hAnsi="Times New Roman" w:cs="Times New Roman"/>
          <w:sz w:val="24"/>
          <w:szCs w:val="24"/>
          <w:shd w:val="clear" w:color="auto" w:fill="FFFFFF"/>
        </w:rPr>
        <w:t>f</w:t>
      </w:r>
      <w:r w:rsidRPr="006B2553">
        <w:rPr>
          <w:rFonts w:ascii="Times New Roman" w:hAnsi="Times New Roman" w:cs="Times New Roman"/>
          <w:sz w:val="24"/>
          <w:szCs w:val="24"/>
          <w:shd w:val="clear" w:color="auto" w:fill="FFFFFF"/>
        </w:rPr>
        <w:t xml:space="preserve">act </w:t>
      </w:r>
      <w:r w:rsidR="00D3048F">
        <w:rPr>
          <w:rFonts w:ascii="Times New Roman" w:hAnsi="Times New Roman" w:cs="Times New Roman"/>
          <w:sz w:val="24"/>
          <w:szCs w:val="24"/>
          <w:shd w:val="clear" w:color="auto" w:fill="FFFFFF"/>
        </w:rPr>
        <w:t>s</w:t>
      </w:r>
      <w:r w:rsidRPr="006B2553">
        <w:rPr>
          <w:rFonts w:ascii="Times New Roman" w:hAnsi="Times New Roman" w:cs="Times New Roman"/>
          <w:sz w:val="24"/>
          <w:szCs w:val="24"/>
          <w:shd w:val="clear" w:color="auto" w:fill="FFFFFF"/>
        </w:rPr>
        <w:t>heet.</w:t>
      </w:r>
    </w:p>
    <w:p w14:paraId="3D6722B8" w14:textId="518E1599" w:rsidR="006B2553" w:rsidRDefault="006B2553" w:rsidP="006B2553">
      <w:pPr>
        <w:pStyle w:val="BodyA"/>
        <w:rPr>
          <w:rStyle w:val="Hyperlink"/>
          <w:rFonts w:ascii="Times New Roman" w:eastAsia="Times New Roman" w:hAnsi="Times New Roman" w:cs="Times New Roman"/>
          <w:sz w:val="24"/>
          <w:szCs w:val="24"/>
          <w:shd w:val="clear" w:color="auto" w:fill="FFFFFF"/>
        </w:rPr>
      </w:pPr>
      <w:r w:rsidRPr="006B2553">
        <w:rPr>
          <w:rFonts w:ascii="Times New Roman" w:eastAsia="Times New Roman" w:hAnsi="Times New Roman" w:cs="Times New Roman"/>
          <w:sz w:val="24"/>
          <w:szCs w:val="24"/>
          <w:shd w:val="clear" w:color="auto" w:fill="FFFFFF"/>
        </w:rPr>
        <w:tab/>
      </w:r>
      <w:hyperlink r:id="rId6" w:history="1">
        <w:r w:rsidRPr="006B2553">
          <w:rPr>
            <w:rStyle w:val="Hyperlink"/>
            <w:rFonts w:ascii="Times New Roman" w:eastAsia="Times New Roman" w:hAnsi="Times New Roman" w:cs="Times New Roman"/>
            <w:sz w:val="24"/>
            <w:szCs w:val="24"/>
            <w:shd w:val="clear" w:color="auto" w:fill="FFFFFF"/>
          </w:rPr>
          <w:t>https://www.aacnnursing.org/news-information/fact-sheets/nursing-faculty-shortage</w:t>
        </w:r>
      </w:hyperlink>
    </w:p>
    <w:p w14:paraId="1BC52D61" w14:textId="77777777" w:rsidR="00677C8C" w:rsidRDefault="00677C8C" w:rsidP="006B2553">
      <w:pPr>
        <w:pStyle w:val="BodyA"/>
        <w:rPr>
          <w:rStyle w:val="Hyperlink"/>
          <w:rFonts w:ascii="Times New Roman" w:eastAsia="Times New Roman" w:hAnsi="Times New Roman" w:cs="Times New Roman"/>
          <w:sz w:val="24"/>
          <w:szCs w:val="24"/>
          <w:u w:val="none"/>
          <w:shd w:val="clear" w:color="auto" w:fill="FFFFFF"/>
        </w:rPr>
      </w:pPr>
      <w:r>
        <w:rPr>
          <w:rStyle w:val="Hyperlink"/>
          <w:rFonts w:ascii="Times New Roman" w:eastAsia="Times New Roman" w:hAnsi="Times New Roman" w:cs="Times New Roman"/>
          <w:sz w:val="24"/>
          <w:szCs w:val="24"/>
          <w:u w:val="none"/>
          <w:shd w:val="clear" w:color="auto" w:fill="FFFFFF"/>
        </w:rPr>
        <w:t xml:space="preserve">Barnes, A., Bond S., Carlisle, K., &amp; Gan, K. (2019). Tax credit for healthcare preceptors in </w:t>
      </w:r>
    </w:p>
    <w:p w14:paraId="368A9264" w14:textId="77777777" w:rsidR="00677C8C" w:rsidRDefault="00677C8C" w:rsidP="00677C8C">
      <w:pPr>
        <w:pStyle w:val="BodyA"/>
        <w:ind w:firstLine="720"/>
        <w:rPr>
          <w:rStyle w:val="Hyperlink"/>
          <w:rFonts w:ascii="Times New Roman" w:eastAsia="Times New Roman" w:hAnsi="Times New Roman" w:cs="Times New Roman"/>
          <w:sz w:val="24"/>
          <w:szCs w:val="24"/>
          <w:u w:val="none"/>
          <w:shd w:val="clear" w:color="auto" w:fill="FFFFFF"/>
        </w:rPr>
      </w:pPr>
      <w:r>
        <w:rPr>
          <w:rStyle w:val="Hyperlink"/>
          <w:rFonts w:ascii="Times New Roman" w:eastAsia="Times New Roman" w:hAnsi="Times New Roman" w:cs="Times New Roman"/>
          <w:sz w:val="24"/>
          <w:szCs w:val="24"/>
          <w:u w:val="none"/>
          <w:shd w:val="clear" w:color="auto" w:fill="FFFFFF"/>
        </w:rPr>
        <w:t xml:space="preserve">North Carolina. </w:t>
      </w:r>
    </w:p>
    <w:p w14:paraId="699D6760" w14:textId="7A35DF58" w:rsidR="00D3048F" w:rsidRPr="00D3048F" w:rsidRDefault="00FA54DF" w:rsidP="00D3048F">
      <w:pPr>
        <w:pStyle w:val="BodyA"/>
        <w:ind w:left="720"/>
        <w:rPr>
          <w:rStyle w:val="Hyperlink"/>
          <w:rFonts w:ascii="Times New Roman" w:eastAsia="Times New Roman" w:hAnsi="Times New Roman" w:cs="Times New Roman"/>
          <w:sz w:val="24"/>
          <w:szCs w:val="24"/>
          <w:shd w:val="clear" w:color="auto" w:fill="FFFFFF"/>
        </w:rPr>
      </w:pPr>
      <w:hyperlink r:id="rId7" w:history="1">
        <w:r w:rsidR="00D3048F" w:rsidRPr="00D3048F">
          <w:rPr>
            <w:rStyle w:val="Hyperlink"/>
            <w:rFonts w:ascii="Times New Roman" w:eastAsia="Times New Roman" w:hAnsi="Times New Roman" w:cs="Times New Roman"/>
            <w:sz w:val="24"/>
            <w:szCs w:val="24"/>
            <w:shd w:val="clear" w:color="auto" w:fill="FFFFFF"/>
          </w:rPr>
          <w:t>https://sites.duke.edu/policylab/files/2019/10/Tax_Credit_for_Healthcare_Preceptors_in_</w:t>
        </w:r>
      </w:hyperlink>
    </w:p>
    <w:p w14:paraId="6EB7B28F" w14:textId="184A00C7" w:rsidR="00D3048F" w:rsidRPr="00D3048F" w:rsidRDefault="00677C8C" w:rsidP="00D3048F">
      <w:pPr>
        <w:pStyle w:val="BodyA"/>
        <w:ind w:left="720"/>
        <w:rPr>
          <w:rFonts w:ascii="Times New Roman" w:eastAsia="Times New Roman" w:hAnsi="Times New Roman" w:cs="Times New Roman"/>
          <w:sz w:val="24"/>
          <w:szCs w:val="24"/>
          <w:u w:val="single"/>
          <w:shd w:val="clear" w:color="auto" w:fill="FFFFFF"/>
        </w:rPr>
      </w:pPr>
      <w:r w:rsidRPr="00D3048F">
        <w:rPr>
          <w:rStyle w:val="Hyperlink"/>
          <w:rFonts w:ascii="Times New Roman" w:eastAsia="Times New Roman" w:hAnsi="Times New Roman" w:cs="Times New Roman"/>
          <w:sz w:val="24"/>
          <w:szCs w:val="24"/>
          <w:shd w:val="clear" w:color="auto" w:fill="FFFFFF"/>
        </w:rPr>
        <w:t>North_Carolina.pdf</w:t>
      </w:r>
    </w:p>
    <w:p w14:paraId="38ABB7D9" w14:textId="79A566A8" w:rsidR="006B2553" w:rsidRPr="006B2553" w:rsidRDefault="006B2553" w:rsidP="006B2553">
      <w:pPr>
        <w:pStyle w:val="BodyA"/>
        <w:rPr>
          <w:rStyle w:val="Hyperlink"/>
          <w:rFonts w:ascii="Times New Roman" w:hAnsi="Times New Roman" w:cs="Times New Roman"/>
          <w:sz w:val="24"/>
          <w:szCs w:val="24"/>
          <w:u w:val="none"/>
          <w:shd w:val="clear" w:color="auto" w:fill="FFFFFF"/>
        </w:rPr>
      </w:pPr>
      <w:r w:rsidRPr="006B2553">
        <w:rPr>
          <w:rStyle w:val="Hyperlink"/>
          <w:rFonts w:ascii="Times New Roman" w:hAnsi="Times New Roman" w:cs="Times New Roman"/>
          <w:sz w:val="24"/>
          <w:szCs w:val="24"/>
          <w:u w:val="none"/>
          <w:shd w:val="clear" w:color="auto" w:fill="FFFFFF"/>
        </w:rPr>
        <w:t xml:space="preserve">Clark, C.A., &amp; Kent K.A. &amp; Riesner (2018). A </w:t>
      </w:r>
      <w:r w:rsidR="00D3048F">
        <w:rPr>
          <w:rStyle w:val="Hyperlink"/>
          <w:rFonts w:ascii="Times New Roman" w:hAnsi="Times New Roman" w:cs="Times New Roman"/>
          <w:sz w:val="24"/>
          <w:szCs w:val="24"/>
          <w:u w:val="none"/>
          <w:shd w:val="clear" w:color="auto" w:fill="FFFFFF"/>
        </w:rPr>
        <w:t>n</w:t>
      </w:r>
      <w:r w:rsidRPr="006B2553">
        <w:rPr>
          <w:rStyle w:val="Hyperlink"/>
          <w:rFonts w:ascii="Times New Roman" w:hAnsi="Times New Roman" w:cs="Times New Roman"/>
          <w:sz w:val="24"/>
          <w:szCs w:val="24"/>
          <w:u w:val="none"/>
          <w:shd w:val="clear" w:color="auto" w:fill="FFFFFF"/>
        </w:rPr>
        <w:t xml:space="preserve">ew </w:t>
      </w:r>
      <w:r w:rsidR="00D3048F">
        <w:rPr>
          <w:rStyle w:val="Hyperlink"/>
          <w:rFonts w:ascii="Times New Roman" w:hAnsi="Times New Roman" w:cs="Times New Roman"/>
          <w:sz w:val="24"/>
          <w:szCs w:val="24"/>
          <w:u w:val="none"/>
          <w:shd w:val="clear" w:color="auto" w:fill="FFFFFF"/>
        </w:rPr>
        <w:t>a</w:t>
      </w:r>
      <w:r w:rsidRPr="006B2553">
        <w:rPr>
          <w:rStyle w:val="Hyperlink"/>
          <w:rFonts w:ascii="Times New Roman" w:hAnsi="Times New Roman" w:cs="Times New Roman"/>
          <w:sz w:val="24"/>
          <w:szCs w:val="24"/>
          <w:u w:val="none"/>
          <w:shd w:val="clear" w:color="auto" w:fill="FFFFFF"/>
        </w:rPr>
        <w:t xml:space="preserve">pproach for </w:t>
      </w:r>
      <w:r w:rsidR="00D3048F">
        <w:rPr>
          <w:rStyle w:val="Hyperlink"/>
          <w:rFonts w:ascii="Times New Roman" w:hAnsi="Times New Roman" w:cs="Times New Roman"/>
          <w:sz w:val="24"/>
          <w:szCs w:val="24"/>
          <w:u w:val="none"/>
          <w:shd w:val="clear" w:color="auto" w:fill="FFFFFF"/>
        </w:rPr>
        <w:t>s</w:t>
      </w:r>
      <w:r w:rsidRPr="006B2553">
        <w:rPr>
          <w:rStyle w:val="Hyperlink"/>
          <w:rFonts w:ascii="Times New Roman" w:hAnsi="Times New Roman" w:cs="Times New Roman"/>
          <w:sz w:val="24"/>
          <w:szCs w:val="24"/>
          <w:u w:val="none"/>
          <w:shd w:val="clear" w:color="auto" w:fill="FFFFFF"/>
        </w:rPr>
        <w:t xml:space="preserve">olving an </w:t>
      </w:r>
      <w:r w:rsidR="00D3048F">
        <w:rPr>
          <w:rStyle w:val="Hyperlink"/>
          <w:rFonts w:ascii="Times New Roman" w:hAnsi="Times New Roman" w:cs="Times New Roman"/>
          <w:sz w:val="24"/>
          <w:szCs w:val="24"/>
          <w:u w:val="none"/>
          <w:shd w:val="clear" w:color="auto" w:fill="FFFFFF"/>
        </w:rPr>
        <w:t>o</w:t>
      </w:r>
      <w:r w:rsidRPr="006B2553">
        <w:rPr>
          <w:rStyle w:val="Hyperlink"/>
          <w:rFonts w:ascii="Times New Roman" w:hAnsi="Times New Roman" w:cs="Times New Roman"/>
          <w:sz w:val="24"/>
          <w:szCs w:val="24"/>
          <w:u w:val="none"/>
          <w:shd w:val="clear" w:color="auto" w:fill="FFFFFF"/>
        </w:rPr>
        <w:t xml:space="preserve">ld </w:t>
      </w:r>
      <w:r w:rsidR="00D3048F">
        <w:rPr>
          <w:rStyle w:val="Hyperlink"/>
          <w:rFonts w:ascii="Times New Roman" w:hAnsi="Times New Roman" w:cs="Times New Roman"/>
          <w:sz w:val="24"/>
          <w:szCs w:val="24"/>
          <w:u w:val="none"/>
          <w:shd w:val="clear" w:color="auto" w:fill="FFFFFF"/>
        </w:rPr>
        <w:t>p</w:t>
      </w:r>
      <w:r w:rsidRPr="006B2553">
        <w:rPr>
          <w:rStyle w:val="Hyperlink"/>
          <w:rFonts w:ascii="Times New Roman" w:hAnsi="Times New Roman" w:cs="Times New Roman"/>
          <w:sz w:val="24"/>
          <w:szCs w:val="24"/>
          <w:u w:val="none"/>
          <w:shd w:val="clear" w:color="auto" w:fill="FFFFFF"/>
        </w:rPr>
        <w:t xml:space="preserve">roblem in </w:t>
      </w:r>
    </w:p>
    <w:p w14:paraId="2EB8D2DB" w14:textId="48E54E94" w:rsidR="006B2553" w:rsidRPr="006B2553" w:rsidRDefault="006B2553" w:rsidP="006B2553">
      <w:pPr>
        <w:pStyle w:val="BodyA"/>
        <w:rPr>
          <w:rFonts w:ascii="Times New Roman" w:hAnsi="Times New Roman" w:cs="Times New Roman"/>
          <w:sz w:val="24"/>
          <w:szCs w:val="24"/>
          <w:shd w:val="clear" w:color="auto" w:fill="FFFFFF"/>
        </w:rPr>
      </w:pPr>
      <w:r w:rsidRPr="006B2553">
        <w:rPr>
          <w:rStyle w:val="Hyperlink"/>
          <w:rFonts w:ascii="Times New Roman" w:hAnsi="Times New Roman" w:cs="Times New Roman"/>
          <w:sz w:val="24"/>
          <w:szCs w:val="24"/>
          <w:u w:val="none"/>
          <w:shd w:val="clear" w:color="auto" w:fill="FFFFFF"/>
        </w:rPr>
        <w:tab/>
      </w:r>
      <w:r w:rsidR="00D3048F">
        <w:rPr>
          <w:rStyle w:val="Hyperlink"/>
          <w:rFonts w:ascii="Times New Roman" w:hAnsi="Times New Roman" w:cs="Times New Roman"/>
          <w:sz w:val="24"/>
          <w:szCs w:val="24"/>
          <w:u w:val="none"/>
          <w:shd w:val="clear" w:color="auto" w:fill="FFFFFF"/>
        </w:rPr>
        <w:t>n</w:t>
      </w:r>
      <w:r w:rsidRPr="006B2553">
        <w:rPr>
          <w:rStyle w:val="Hyperlink"/>
          <w:rFonts w:ascii="Times New Roman" w:hAnsi="Times New Roman" w:cs="Times New Roman"/>
          <w:sz w:val="24"/>
          <w:szCs w:val="24"/>
          <w:u w:val="none"/>
          <w:shd w:val="clear" w:color="auto" w:fill="FFFFFF"/>
        </w:rPr>
        <w:t xml:space="preserve">urse </w:t>
      </w:r>
      <w:r w:rsidR="00D3048F">
        <w:rPr>
          <w:rStyle w:val="Hyperlink"/>
          <w:rFonts w:ascii="Times New Roman" w:hAnsi="Times New Roman" w:cs="Times New Roman"/>
          <w:sz w:val="24"/>
          <w:szCs w:val="24"/>
          <w:u w:val="none"/>
          <w:shd w:val="clear" w:color="auto" w:fill="FFFFFF"/>
        </w:rPr>
        <w:t>p</w:t>
      </w:r>
      <w:r w:rsidRPr="006B2553">
        <w:rPr>
          <w:rStyle w:val="Hyperlink"/>
          <w:rFonts w:ascii="Times New Roman" w:hAnsi="Times New Roman" w:cs="Times New Roman"/>
          <w:sz w:val="24"/>
          <w:szCs w:val="24"/>
          <w:u w:val="none"/>
          <w:shd w:val="clear" w:color="auto" w:fill="FFFFFF"/>
        </w:rPr>
        <w:t xml:space="preserve">ractitioner </w:t>
      </w:r>
      <w:r w:rsidR="00D3048F">
        <w:rPr>
          <w:rStyle w:val="Hyperlink"/>
          <w:rFonts w:ascii="Times New Roman" w:hAnsi="Times New Roman" w:cs="Times New Roman"/>
          <w:sz w:val="24"/>
          <w:szCs w:val="24"/>
          <w:u w:val="none"/>
          <w:shd w:val="clear" w:color="auto" w:fill="FFFFFF"/>
        </w:rPr>
        <w:t>c</w:t>
      </w:r>
      <w:r w:rsidRPr="006B2553">
        <w:rPr>
          <w:rStyle w:val="Hyperlink"/>
          <w:rFonts w:ascii="Times New Roman" w:hAnsi="Times New Roman" w:cs="Times New Roman"/>
          <w:sz w:val="24"/>
          <w:szCs w:val="24"/>
          <w:u w:val="none"/>
          <w:shd w:val="clear" w:color="auto" w:fill="FFFFFF"/>
        </w:rPr>
        <w:t xml:space="preserve">linical </w:t>
      </w:r>
      <w:r w:rsidR="00D3048F">
        <w:rPr>
          <w:rStyle w:val="Hyperlink"/>
          <w:rFonts w:ascii="Times New Roman" w:hAnsi="Times New Roman" w:cs="Times New Roman"/>
          <w:sz w:val="24"/>
          <w:szCs w:val="24"/>
          <w:u w:val="none"/>
          <w:shd w:val="clear" w:color="auto" w:fill="FFFFFF"/>
        </w:rPr>
        <w:t>e</w:t>
      </w:r>
      <w:r w:rsidRPr="006B2553">
        <w:rPr>
          <w:rStyle w:val="Hyperlink"/>
          <w:rFonts w:ascii="Times New Roman" w:hAnsi="Times New Roman" w:cs="Times New Roman"/>
          <w:sz w:val="24"/>
          <w:szCs w:val="24"/>
          <w:u w:val="none"/>
          <w:shd w:val="clear" w:color="auto" w:fill="FFFFFF"/>
        </w:rPr>
        <w:t xml:space="preserve">ducation. </w:t>
      </w:r>
      <w:r w:rsidRPr="006B2553">
        <w:rPr>
          <w:rStyle w:val="Hyperlink"/>
          <w:rFonts w:ascii="Times New Roman" w:hAnsi="Times New Roman" w:cs="Times New Roman"/>
          <w:i/>
          <w:iCs/>
          <w:sz w:val="24"/>
          <w:szCs w:val="24"/>
          <w:u w:val="none"/>
          <w:shd w:val="clear" w:color="auto" w:fill="FFFFFF"/>
        </w:rPr>
        <w:t>The Journal for Nurse Practitioners, 14</w:t>
      </w:r>
      <w:r w:rsidRPr="006B2553">
        <w:rPr>
          <w:rStyle w:val="Hyperlink"/>
          <w:rFonts w:ascii="Times New Roman" w:hAnsi="Times New Roman" w:cs="Times New Roman"/>
          <w:sz w:val="24"/>
          <w:szCs w:val="24"/>
          <w:u w:val="none"/>
          <w:shd w:val="clear" w:color="auto" w:fill="FFFFFF"/>
        </w:rPr>
        <w:t>(4), 69-75.</w:t>
      </w:r>
    </w:p>
    <w:p w14:paraId="3947096A" w14:textId="0252336E" w:rsidR="00F54626" w:rsidRDefault="00F54626" w:rsidP="00F54626">
      <w:pPr>
        <w:pStyle w:val="NormalWeb"/>
        <w:rPr>
          <w:color w:val="000000" w:themeColor="text1"/>
        </w:rPr>
      </w:pPr>
      <w:r>
        <w:rPr>
          <w:shd w:val="clear" w:color="auto" w:fill="FFFFFF"/>
        </w:rPr>
        <w:t xml:space="preserve">Department of Health and Human Services, USA. (2016). </w:t>
      </w:r>
      <w:r w:rsidRPr="00F54626">
        <w:rPr>
          <w:color w:val="000000" w:themeColor="text1"/>
        </w:rPr>
        <w:t>State-</w:t>
      </w:r>
      <w:r>
        <w:rPr>
          <w:color w:val="000000" w:themeColor="text1"/>
        </w:rPr>
        <w:t>l</w:t>
      </w:r>
      <w:r w:rsidRPr="00F54626">
        <w:rPr>
          <w:color w:val="000000" w:themeColor="text1"/>
        </w:rPr>
        <w:t xml:space="preserve">evel </w:t>
      </w:r>
      <w:r>
        <w:rPr>
          <w:color w:val="000000" w:themeColor="text1"/>
        </w:rPr>
        <w:t>p</w:t>
      </w:r>
      <w:r w:rsidRPr="00F54626">
        <w:rPr>
          <w:color w:val="000000" w:themeColor="text1"/>
        </w:rPr>
        <w:t xml:space="preserve">rojections of </w:t>
      </w:r>
      <w:r>
        <w:rPr>
          <w:color w:val="000000" w:themeColor="text1"/>
        </w:rPr>
        <w:t>s</w:t>
      </w:r>
      <w:r w:rsidRPr="00F54626">
        <w:rPr>
          <w:color w:val="000000" w:themeColor="text1"/>
        </w:rPr>
        <w:t xml:space="preserve">upply and </w:t>
      </w:r>
    </w:p>
    <w:p w14:paraId="63C2C90A" w14:textId="77777777" w:rsidR="00F54626" w:rsidRDefault="00F54626" w:rsidP="00F54626">
      <w:pPr>
        <w:pStyle w:val="NormalWeb"/>
        <w:ind w:firstLine="720"/>
        <w:rPr>
          <w:color w:val="000000" w:themeColor="text1"/>
        </w:rPr>
      </w:pPr>
      <w:r>
        <w:rPr>
          <w:color w:val="000000" w:themeColor="text1"/>
        </w:rPr>
        <w:t>d</w:t>
      </w:r>
      <w:r w:rsidRPr="00F54626">
        <w:rPr>
          <w:color w:val="000000" w:themeColor="text1"/>
        </w:rPr>
        <w:t xml:space="preserve">emand for </w:t>
      </w:r>
      <w:r>
        <w:rPr>
          <w:color w:val="000000" w:themeColor="text1"/>
        </w:rPr>
        <w:t>p</w:t>
      </w:r>
      <w:r w:rsidRPr="00F54626">
        <w:rPr>
          <w:color w:val="000000" w:themeColor="text1"/>
        </w:rPr>
        <w:t xml:space="preserve">rimary </w:t>
      </w:r>
      <w:r>
        <w:rPr>
          <w:color w:val="000000" w:themeColor="text1"/>
        </w:rPr>
        <w:t>c</w:t>
      </w:r>
      <w:r w:rsidRPr="00F54626">
        <w:rPr>
          <w:color w:val="000000" w:themeColor="text1"/>
        </w:rPr>
        <w:t xml:space="preserve">are </w:t>
      </w:r>
      <w:r>
        <w:rPr>
          <w:color w:val="000000" w:themeColor="text1"/>
        </w:rPr>
        <w:t>p</w:t>
      </w:r>
      <w:r w:rsidRPr="00F54626">
        <w:rPr>
          <w:color w:val="000000" w:themeColor="text1"/>
        </w:rPr>
        <w:t>ractitioners: 2013-2025</w:t>
      </w:r>
      <w:r>
        <w:rPr>
          <w:color w:val="000000" w:themeColor="text1"/>
        </w:rPr>
        <w:t>.</w:t>
      </w:r>
      <w:r w:rsidRPr="00F54626">
        <w:rPr>
          <w:color w:val="000000" w:themeColor="text1"/>
        </w:rPr>
        <w:t xml:space="preserve"> </w:t>
      </w:r>
    </w:p>
    <w:p w14:paraId="1B5D00E7" w14:textId="77777777" w:rsidR="00F54626" w:rsidRPr="00F54626" w:rsidRDefault="00FA54DF" w:rsidP="00F54626">
      <w:pPr>
        <w:pStyle w:val="NormalWeb"/>
        <w:ind w:left="720"/>
        <w:rPr>
          <w:color w:val="000000" w:themeColor="text1"/>
          <w:u w:val="single"/>
        </w:rPr>
      </w:pPr>
      <w:hyperlink r:id="rId8" w:history="1">
        <w:r w:rsidR="00F54626" w:rsidRPr="00F54626">
          <w:rPr>
            <w:rStyle w:val="Hyperlink"/>
          </w:rPr>
          <w:t>https://bhw.hrsa.gov/sites/default/files/bureau-health-workforce/data-research/primary-</w:t>
        </w:r>
      </w:hyperlink>
    </w:p>
    <w:p w14:paraId="49D1557C" w14:textId="59F8512B" w:rsidR="00F54626" w:rsidRPr="00F54626" w:rsidRDefault="00F54626" w:rsidP="00F54626">
      <w:pPr>
        <w:pStyle w:val="NormalWeb"/>
        <w:ind w:left="720"/>
        <w:rPr>
          <w:color w:val="000000" w:themeColor="text1"/>
          <w:u w:val="single"/>
        </w:rPr>
      </w:pPr>
      <w:r w:rsidRPr="00F54626">
        <w:rPr>
          <w:color w:val="000000" w:themeColor="text1"/>
          <w:u w:val="single"/>
        </w:rPr>
        <w:t>care-state-projections2013-2025.pdf</w:t>
      </w:r>
    </w:p>
    <w:p w14:paraId="3E8DF831" w14:textId="77777777" w:rsidR="004323AE" w:rsidRDefault="004323AE" w:rsidP="004323AE">
      <w:pPr>
        <w:pStyle w:val="BodyA"/>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Eschenroeder, H.C., Manzione, L.C., Adler-Milstein, J., Bice, C., Cash, R., </w:t>
      </w:r>
      <w:proofErr w:type="spellStart"/>
      <w:r>
        <w:rPr>
          <w:rFonts w:ascii="Times New Roman" w:hAnsi="Times New Roman" w:cs="Times New Roman"/>
          <w:sz w:val="24"/>
          <w:szCs w:val="24"/>
          <w:shd w:val="clear" w:color="auto" w:fill="FFFFFF"/>
        </w:rPr>
        <w:t>Duda</w:t>
      </w:r>
      <w:proofErr w:type="spellEnd"/>
      <w:r>
        <w:rPr>
          <w:rFonts w:ascii="Times New Roman" w:hAnsi="Times New Roman" w:cs="Times New Roman"/>
          <w:sz w:val="24"/>
          <w:szCs w:val="24"/>
          <w:shd w:val="clear" w:color="auto" w:fill="FFFFFF"/>
        </w:rPr>
        <w:t xml:space="preserve">, </w:t>
      </w:r>
    </w:p>
    <w:p w14:paraId="6764B837" w14:textId="77777777" w:rsidR="004323AE" w:rsidRDefault="004323AE" w:rsidP="004323AE">
      <w:pPr>
        <w:pStyle w:val="BodyA"/>
        <w:ind w:firstLine="72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C.,……Longhurst, C. (2021). Association of physician burnout with organizational </w:t>
      </w:r>
    </w:p>
    <w:p w14:paraId="0113890B" w14:textId="77777777" w:rsidR="004323AE" w:rsidRPr="004323AE" w:rsidRDefault="004323AE" w:rsidP="004323AE">
      <w:pPr>
        <w:pStyle w:val="BodyA"/>
        <w:ind w:firstLine="720"/>
        <w:rPr>
          <w:rFonts w:ascii="Times New Roman" w:hAnsi="Times New Roman" w:cs="Times New Roman"/>
          <w:i/>
          <w:iCs/>
          <w:sz w:val="24"/>
          <w:szCs w:val="24"/>
          <w:shd w:val="clear" w:color="auto" w:fill="FFFFFF"/>
        </w:rPr>
      </w:pPr>
      <w:r>
        <w:rPr>
          <w:rFonts w:ascii="Times New Roman" w:hAnsi="Times New Roman" w:cs="Times New Roman"/>
          <w:sz w:val="24"/>
          <w:szCs w:val="24"/>
          <w:shd w:val="clear" w:color="auto" w:fill="FFFFFF"/>
        </w:rPr>
        <w:t xml:space="preserve">electronic health record support and after-hour charting. </w:t>
      </w:r>
      <w:r w:rsidRPr="004323AE">
        <w:rPr>
          <w:rFonts w:ascii="Times New Roman" w:hAnsi="Times New Roman" w:cs="Times New Roman"/>
          <w:i/>
          <w:iCs/>
          <w:sz w:val="24"/>
          <w:szCs w:val="24"/>
          <w:shd w:val="clear" w:color="auto" w:fill="FFFFFF"/>
        </w:rPr>
        <w:t xml:space="preserve">Journal of the American </w:t>
      </w:r>
    </w:p>
    <w:p w14:paraId="092C3D94" w14:textId="63F8FCEC" w:rsidR="004323AE" w:rsidRPr="004323AE" w:rsidRDefault="004323AE" w:rsidP="004323AE">
      <w:pPr>
        <w:pStyle w:val="NormalWeb"/>
        <w:ind w:firstLine="720"/>
      </w:pPr>
      <w:r w:rsidRPr="004323AE">
        <w:rPr>
          <w:i/>
          <w:iCs/>
          <w:shd w:val="clear" w:color="auto" w:fill="FFFFFF"/>
        </w:rPr>
        <w:t>Informatics Association, 28</w:t>
      </w:r>
      <w:r w:rsidRPr="004323AE">
        <w:rPr>
          <w:shd w:val="clear" w:color="auto" w:fill="FFFFFF"/>
        </w:rPr>
        <w:t xml:space="preserve">(5), 960-966. </w:t>
      </w:r>
      <w:hyperlink r:id="rId9" w:history="1">
        <w:r w:rsidRPr="009638B9">
          <w:rPr>
            <w:rStyle w:val="Hyperlink"/>
            <w:shd w:val="clear" w:color="auto" w:fill="FFFFFF"/>
          </w:rPr>
          <w:t>https://doi.org/</w:t>
        </w:r>
        <w:r w:rsidRPr="009638B9">
          <w:rPr>
            <w:rStyle w:val="Hyperlink"/>
          </w:rPr>
          <w:t>10.1093/jamia/ocab053</w:t>
        </w:r>
      </w:hyperlink>
    </w:p>
    <w:p w14:paraId="6DB68462" w14:textId="77777777" w:rsidR="006B2553" w:rsidRPr="006B2553" w:rsidRDefault="006B2553" w:rsidP="006B2553">
      <w:pPr>
        <w:pStyle w:val="BodyA"/>
        <w:rPr>
          <w:rFonts w:ascii="Times New Roman" w:hAnsi="Times New Roman" w:cs="Times New Roman"/>
          <w:sz w:val="24"/>
          <w:szCs w:val="24"/>
          <w:shd w:val="clear" w:color="auto" w:fill="FFFFFF"/>
        </w:rPr>
      </w:pPr>
      <w:r w:rsidRPr="006B2553">
        <w:rPr>
          <w:rFonts w:ascii="Times New Roman" w:hAnsi="Times New Roman" w:cs="Times New Roman"/>
          <w:sz w:val="24"/>
          <w:szCs w:val="24"/>
          <w:shd w:val="clear" w:color="auto" w:fill="FFFFFF"/>
        </w:rPr>
        <w:t xml:space="preserve">Harris, D.A., Haskell, J., Cooper, E., Crouse, N. &amp; Gardner, R. (2018). Estimating the </w:t>
      </w:r>
    </w:p>
    <w:p w14:paraId="0E0183E3" w14:textId="77777777" w:rsidR="006B2553" w:rsidRPr="006B2553" w:rsidRDefault="006B2553" w:rsidP="006B2553">
      <w:pPr>
        <w:pStyle w:val="BodyA"/>
        <w:ind w:firstLine="720"/>
        <w:rPr>
          <w:rFonts w:ascii="Times New Roman" w:hAnsi="Times New Roman" w:cs="Times New Roman"/>
          <w:sz w:val="24"/>
          <w:szCs w:val="24"/>
          <w:shd w:val="clear" w:color="auto" w:fill="FFFFFF"/>
        </w:rPr>
      </w:pPr>
      <w:r w:rsidRPr="006B2553">
        <w:rPr>
          <w:rFonts w:ascii="Times New Roman" w:hAnsi="Times New Roman" w:cs="Times New Roman"/>
          <w:sz w:val="24"/>
          <w:szCs w:val="24"/>
          <w:shd w:val="clear" w:color="auto" w:fill="FFFFFF"/>
        </w:rPr>
        <w:t xml:space="preserve">association between burnout and electronic health record-related stress among advanced </w:t>
      </w:r>
    </w:p>
    <w:p w14:paraId="6B2D5EAC" w14:textId="77777777" w:rsidR="006B2553" w:rsidRPr="006B2553" w:rsidRDefault="006B2553" w:rsidP="006B2553">
      <w:pPr>
        <w:ind w:firstLine="720"/>
        <w:rPr>
          <w:rFonts w:ascii="Times New Roman" w:hAnsi="Times New Roman" w:cs="Times New Roman"/>
          <w:shd w:val="clear" w:color="auto" w:fill="FFFFFF"/>
        </w:rPr>
      </w:pPr>
      <w:r w:rsidRPr="006B2553">
        <w:rPr>
          <w:rFonts w:ascii="Times New Roman" w:hAnsi="Times New Roman" w:cs="Times New Roman"/>
          <w:shd w:val="clear" w:color="auto" w:fill="FFFFFF"/>
        </w:rPr>
        <w:t xml:space="preserve">practice registered nurses. </w:t>
      </w:r>
      <w:r w:rsidRPr="004323AE">
        <w:rPr>
          <w:rFonts w:ascii="Times New Roman" w:hAnsi="Times New Roman" w:cs="Times New Roman"/>
          <w:i/>
          <w:iCs/>
          <w:shd w:val="clear" w:color="auto" w:fill="FFFFFF"/>
        </w:rPr>
        <w:t>Applied Nursing Research</w:t>
      </w:r>
      <w:r w:rsidRPr="006B2553">
        <w:rPr>
          <w:rFonts w:ascii="Times New Roman" w:hAnsi="Times New Roman" w:cs="Times New Roman"/>
          <w:shd w:val="clear" w:color="auto" w:fill="FFFFFF"/>
        </w:rPr>
        <w:t xml:space="preserve">, 43, 36-41. </w:t>
      </w:r>
    </w:p>
    <w:p w14:paraId="4695EA10" w14:textId="77777777" w:rsidR="006B2553" w:rsidRPr="006B2553" w:rsidRDefault="006B2553" w:rsidP="006B2553">
      <w:pPr>
        <w:ind w:firstLine="720"/>
        <w:rPr>
          <w:rFonts w:ascii="Times New Roman" w:hAnsi="Times New Roman" w:cs="Times New Roman"/>
          <w:shd w:val="clear" w:color="auto" w:fill="FFFFFF"/>
        </w:rPr>
      </w:pPr>
    </w:p>
    <w:p w14:paraId="00415224" w14:textId="77777777" w:rsidR="006B2553" w:rsidRPr="006B2553" w:rsidRDefault="00FA54DF" w:rsidP="006B2553">
      <w:pPr>
        <w:ind w:firstLine="720"/>
        <w:rPr>
          <w:rFonts w:ascii="Times New Roman" w:eastAsia="Times New Roman" w:hAnsi="Times New Roman" w:cs="Times New Roman"/>
          <w:color w:val="212121"/>
          <w:shd w:val="clear" w:color="auto" w:fill="FFFFFF"/>
        </w:rPr>
      </w:pPr>
      <w:hyperlink r:id="rId10" w:history="1">
        <w:r w:rsidR="006B2553" w:rsidRPr="006B2553">
          <w:rPr>
            <w:rStyle w:val="Hyperlink"/>
            <w:rFonts w:ascii="Times New Roman" w:eastAsia="Times New Roman" w:hAnsi="Times New Roman" w:cs="Times New Roman"/>
            <w:shd w:val="clear" w:color="auto" w:fill="FFFFFF"/>
          </w:rPr>
          <w:t>https://doi.org/10.1016/j.apnr.2018.06.014</w:t>
        </w:r>
      </w:hyperlink>
    </w:p>
    <w:p w14:paraId="64F8D8E3" w14:textId="77777777" w:rsidR="006B2553" w:rsidRPr="006B2553" w:rsidRDefault="006B2553" w:rsidP="006B2553">
      <w:pPr>
        <w:rPr>
          <w:rFonts w:ascii="Times New Roman" w:eastAsia="Times New Roman" w:hAnsi="Times New Roman" w:cs="Times New Roman"/>
          <w:color w:val="212121"/>
          <w:shd w:val="clear" w:color="auto" w:fill="FFFFFF"/>
        </w:rPr>
      </w:pPr>
    </w:p>
    <w:p w14:paraId="39A563F1" w14:textId="77777777" w:rsidR="006B2553" w:rsidRPr="006B2553" w:rsidRDefault="006B2553" w:rsidP="006B2553">
      <w:pPr>
        <w:rPr>
          <w:rFonts w:ascii="Times New Roman" w:eastAsia="Times New Roman" w:hAnsi="Times New Roman" w:cs="Times New Roman"/>
          <w:color w:val="212121"/>
          <w:shd w:val="clear" w:color="auto" w:fill="FFFFFF"/>
        </w:rPr>
      </w:pPr>
      <w:r w:rsidRPr="00A73740">
        <w:rPr>
          <w:rFonts w:ascii="Times New Roman" w:eastAsia="Times New Roman" w:hAnsi="Times New Roman" w:cs="Times New Roman"/>
          <w:color w:val="212121"/>
          <w:shd w:val="clear" w:color="auto" w:fill="FFFFFF"/>
        </w:rPr>
        <w:t>Law, A. M. (2015). </w:t>
      </w:r>
      <w:r w:rsidRPr="00A73740">
        <w:rPr>
          <w:rFonts w:ascii="Times New Roman" w:eastAsia="Times New Roman" w:hAnsi="Times New Roman" w:cs="Times New Roman"/>
          <w:i/>
          <w:iCs/>
          <w:color w:val="212121"/>
          <w:shd w:val="clear" w:color="auto" w:fill="FFFFFF"/>
        </w:rPr>
        <w:t>Simulation modeling and analysis (5th ed.)</w:t>
      </w:r>
      <w:r w:rsidRPr="00A73740">
        <w:rPr>
          <w:rFonts w:ascii="Times New Roman" w:eastAsia="Times New Roman" w:hAnsi="Times New Roman" w:cs="Times New Roman"/>
          <w:color w:val="212121"/>
          <w:shd w:val="clear" w:color="auto" w:fill="FFFFFF"/>
        </w:rPr>
        <w:t>. McGraw-Hill. </w:t>
      </w:r>
    </w:p>
    <w:p w14:paraId="18F7F6DC" w14:textId="77777777" w:rsidR="006B2553" w:rsidRPr="006B2553" w:rsidRDefault="006B2553" w:rsidP="006B2553">
      <w:pPr>
        <w:rPr>
          <w:rFonts w:ascii="Times New Roman" w:eastAsia="Times New Roman" w:hAnsi="Times New Roman" w:cs="Times New Roman"/>
          <w:color w:val="212121"/>
          <w:shd w:val="clear" w:color="auto" w:fill="FFFFFF"/>
        </w:rPr>
      </w:pPr>
    </w:p>
    <w:p w14:paraId="7BC61562" w14:textId="77777777" w:rsidR="006B2553" w:rsidRPr="006B2553" w:rsidRDefault="006B2553" w:rsidP="006B2553">
      <w:pPr>
        <w:rPr>
          <w:rFonts w:ascii="Times New Roman" w:eastAsia="Times New Roman" w:hAnsi="Times New Roman" w:cs="Times New Roman"/>
          <w:color w:val="212121"/>
          <w:shd w:val="clear" w:color="auto" w:fill="FFFFFF"/>
        </w:rPr>
      </w:pPr>
      <w:r w:rsidRPr="006B2553">
        <w:rPr>
          <w:rFonts w:ascii="Times New Roman" w:eastAsia="Times New Roman" w:hAnsi="Times New Roman" w:cs="Times New Roman"/>
          <w:color w:val="212121"/>
          <w:shd w:val="clear" w:color="auto" w:fill="FFFFFF"/>
        </w:rPr>
        <w:t xml:space="preserve">Lawson, B. &amp; Lemis, L. (2008) Monte-Carlo and discrete-event simulations in C and R. </w:t>
      </w:r>
    </w:p>
    <w:p w14:paraId="792F4B08" w14:textId="77777777" w:rsidR="006B2553" w:rsidRPr="006B2553" w:rsidRDefault="006B2553" w:rsidP="006B2553">
      <w:pPr>
        <w:rPr>
          <w:rFonts w:ascii="Times New Roman" w:eastAsia="Times New Roman" w:hAnsi="Times New Roman" w:cs="Times New Roman"/>
          <w:color w:val="212121"/>
          <w:shd w:val="clear" w:color="auto" w:fill="FFFFFF"/>
        </w:rPr>
      </w:pPr>
      <w:r w:rsidRPr="006B2553">
        <w:rPr>
          <w:rFonts w:ascii="Times New Roman" w:eastAsia="Times New Roman" w:hAnsi="Times New Roman" w:cs="Times New Roman"/>
          <w:color w:val="212121"/>
          <w:shd w:val="clear" w:color="auto" w:fill="FFFFFF"/>
        </w:rPr>
        <w:tab/>
      </w:r>
    </w:p>
    <w:p w14:paraId="265E6A9E" w14:textId="77777777" w:rsidR="006B2553" w:rsidRPr="006B2553" w:rsidRDefault="006B2553" w:rsidP="006B2553">
      <w:pPr>
        <w:rPr>
          <w:rFonts w:ascii="Times New Roman" w:eastAsia="Times New Roman" w:hAnsi="Times New Roman" w:cs="Times New Roman"/>
          <w:color w:val="212121"/>
          <w:shd w:val="clear" w:color="auto" w:fill="FFFFFF"/>
        </w:rPr>
      </w:pPr>
      <w:r w:rsidRPr="006B2553">
        <w:rPr>
          <w:rFonts w:ascii="Times New Roman" w:eastAsia="Times New Roman" w:hAnsi="Times New Roman" w:cs="Times New Roman"/>
          <w:color w:val="212121"/>
          <w:shd w:val="clear" w:color="auto" w:fill="FFFFFF"/>
        </w:rPr>
        <w:tab/>
      </w:r>
      <w:r w:rsidRPr="006B2553">
        <w:rPr>
          <w:rFonts w:ascii="Times New Roman" w:eastAsia="Times New Roman" w:hAnsi="Times New Roman" w:cs="Times New Roman"/>
          <w:i/>
          <w:iCs/>
          <w:color w:val="212121"/>
          <w:shd w:val="clear" w:color="auto" w:fill="FFFFFF"/>
        </w:rPr>
        <w:t>Proceedings of the 2008 Winter Simulation Conference</w:t>
      </w:r>
      <w:r w:rsidRPr="006B2553">
        <w:rPr>
          <w:rFonts w:ascii="Times New Roman" w:eastAsia="Times New Roman" w:hAnsi="Times New Roman" w:cs="Times New Roman"/>
          <w:color w:val="212121"/>
          <w:shd w:val="clear" w:color="auto" w:fill="FFFFFF"/>
        </w:rPr>
        <w:t>.</w:t>
      </w:r>
    </w:p>
    <w:p w14:paraId="0F2CFADB" w14:textId="77777777" w:rsidR="006B2553" w:rsidRPr="006B2553" w:rsidRDefault="006B2553" w:rsidP="006B2553">
      <w:pPr>
        <w:rPr>
          <w:rFonts w:ascii="Times New Roman" w:eastAsia="Times New Roman" w:hAnsi="Times New Roman" w:cs="Times New Roman"/>
          <w:color w:val="212121"/>
          <w:shd w:val="clear" w:color="auto" w:fill="FFFFFF"/>
        </w:rPr>
      </w:pPr>
    </w:p>
    <w:p w14:paraId="4BA053AA" w14:textId="77777777" w:rsidR="006B2553" w:rsidRPr="006B2553" w:rsidRDefault="006B2553" w:rsidP="006B2553">
      <w:pPr>
        <w:rPr>
          <w:rFonts w:ascii="Times New Roman" w:eastAsia="Times New Roman" w:hAnsi="Times New Roman" w:cs="Times New Roman"/>
          <w:color w:val="212121"/>
          <w:shd w:val="clear" w:color="auto" w:fill="FFFFFF"/>
        </w:rPr>
      </w:pPr>
      <w:r w:rsidRPr="006B2553">
        <w:rPr>
          <w:rFonts w:ascii="Times New Roman" w:eastAsia="Times New Roman" w:hAnsi="Times New Roman" w:cs="Times New Roman"/>
          <w:color w:val="212121"/>
          <w:shd w:val="clear" w:color="auto" w:fill="FFFFFF"/>
        </w:rPr>
        <w:tab/>
      </w:r>
      <w:hyperlink r:id="rId11" w:history="1">
        <w:r w:rsidRPr="006B2553">
          <w:rPr>
            <w:rStyle w:val="Hyperlink"/>
            <w:rFonts w:ascii="Times New Roman" w:eastAsia="Times New Roman" w:hAnsi="Times New Roman" w:cs="Times New Roman"/>
            <w:shd w:val="clear" w:color="auto" w:fill="FFFFFF"/>
          </w:rPr>
          <w:t>https://www.informs-sim.org/wsc08papers/004.pdf</w:t>
        </w:r>
      </w:hyperlink>
    </w:p>
    <w:p w14:paraId="60B66BC2" w14:textId="77777777" w:rsidR="006B2553" w:rsidRPr="00A73740" w:rsidRDefault="006B2553" w:rsidP="006B2553">
      <w:pPr>
        <w:rPr>
          <w:rFonts w:ascii="Times New Roman" w:eastAsia="Times New Roman" w:hAnsi="Times New Roman" w:cs="Times New Roman"/>
          <w:i/>
          <w:iCs/>
          <w:color w:val="212121"/>
          <w:shd w:val="clear" w:color="auto" w:fill="FFFFFF"/>
        </w:rPr>
      </w:pPr>
    </w:p>
    <w:p w14:paraId="5150EADC" w14:textId="77777777" w:rsidR="006B2553" w:rsidRPr="006B2553" w:rsidRDefault="006B2553" w:rsidP="006B2553">
      <w:pPr>
        <w:rPr>
          <w:rFonts w:ascii="Times New Roman" w:eastAsia="Times New Roman" w:hAnsi="Times New Roman" w:cs="Times New Roman"/>
          <w:i/>
          <w:iCs/>
          <w:color w:val="212121"/>
          <w:shd w:val="clear" w:color="auto" w:fill="FFFFFF"/>
        </w:rPr>
      </w:pPr>
      <w:r w:rsidRPr="00A73740">
        <w:rPr>
          <w:rFonts w:ascii="Times New Roman" w:eastAsia="Times New Roman" w:hAnsi="Times New Roman" w:cs="Times New Roman"/>
          <w:color w:val="212121"/>
          <w:shd w:val="clear" w:color="auto" w:fill="FFFFFF"/>
        </w:rPr>
        <w:t>Ozcan, Y. A. (2017). </w:t>
      </w:r>
      <w:r w:rsidRPr="00A73740">
        <w:rPr>
          <w:rFonts w:ascii="Times New Roman" w:eastAsia="Times New Roman" w:hAnsi="Times New Roman" w:cs="Times New Roman"/>
          <w:i/>
          <w:iCs/>
          <w:color w:val="212121"/>
          <w:shd w:val="clear" w:color="auto" w:fill="FFFFFF"/>
        </w:rPr>
        <w:t xml:space="preserve">Analytics and decision support in health care operations management </w:t>
      </w:r>
    </w:p>
    <w:p w14:paraId="284EDDA7" w14:textId="77777777" w:rsidR="006B2553" w:rsidRPr="006B2553" w:rsidRDefault="006B2553" w:rsidP="006B2553">
      <w:pPr>
        <w:rPr>
          <w:rFonts w:ascii="Times New Roman" w:eastAsia="Times New Roman" w:hAnsi="Times New Roman" w:cs="Times New Roman"/>
          <w:i/>
          <w:iCs/>
          <w:color w:val="212121"/>
          <w:shd w:val="clear" w:color="auto" w:fill="FFFFFF"/>
        </w:rPr>
      </w:pPr>
    </w:p>
    <w:p w14:paraId="749A2070" w14:textId="77777777" w:rsidR="006B2553" w:rsidRPr="006B2553" w:rsidRDefault="006B2553" w:rsidP="006B2553">
      <w:pPr>
        <w:ind w:firstLine="720"/>
        <w:rPr>
          <w:rFonts w:ascii="Times New Roman" w:eastAsia="Times New Roman" w:hAnsi="Times New Roman" w:cs="Times New Roman"/>
          <w:color w:val="212121"/>
          <w:shd w:val="clear" w:color="auto" w:fill="FFFFFF"/>
        </w:rPr>
      </w:pPr>
      <w:r w:rsidRPr="00A73740">
        <w:rPr>
          <w:rFonts w:ascii="Times New Roman" w:eastAsia="Times New Roman" w:hAnsi="Times New Roman" w:cs="Times New Roman"/>
          <w:i/>
          <w:iCs/>
          <w:color w:val="212121"/>
          <w:shd w:val="clear" w:color="auto" w:fill="FFFFFF"/>
        </w:rPr>
        <w:t>(3</w:t>
      </w:r>
      <w:r w:rsidRPr="00A73740">
        <w:rPr>
          <w:rFonts w:ascii="Times New Roman" w:eastAsia="Times New Roman" w:hAnsi="Times New Roman" w:cs="Times New Roman"/>
          <w:i/>
          <w:iCs/>
          <w:color w:val="212121"/>
          <w:shd w:val="clear" w:color="auto" w:fill="FFFFFF"/>
          <w:vertAlign w:val="superscript"/>
        </w:rPr>
        <w:t>rd</w:t>
      </w:r>
      <w:r w:rsidRPr="00A73740">
        <w:rPr>
          <w:rFonts w:ascii="Times New Roman" w:eastAsia="Times New Roman" w:hAnsi="Times New Roman" w:cs="Times New Roman"/>
          <w:i/>
          <w:iCs/>
          <w:color w:val="212121"/>
          <w:shd w:val="clear" w:color="auto" w:fill="FFFFFF"/>
        </w:rPr>
        <w:t xml:space="preserve"> ed.)</w:t>
      </w:r>
      <w:r w:rsidRPr="00A73740">
        <w:rPr>
          <w:rFonts w:ascii="Times New Roman" w:eastAsia="Times New Roman" w:hAnsi="Times New Roman" w:cs="Times New Roman"/>
          <w:color w:val="212121"/>
          <w:shd w:val="clear" w:color="auto" w:fill="FFFFFF"/>
        </w:rPr>
        <w:t>. John Wiley &amp; Sons, Inc. </w:t>
      </w:r>
    </w:p>
    <w:p w14:paraId="57DB618C" w14:textId="77777777" w:rsidR="006B2553" w:rsidRPr="006B2553" w:rsidRDefault="006B2553" w:rsidP="006B2553">
      <w:pPr>
        <w:pStyle w:val="BodyA"/>
        <w:rPr>
          <w:rFonts w:ascii="Times New Roman" w:hAnsi="Times New Roman" w:cs="Times New Roman"/>
          <w:sz w:val="24"/>
          <w:szCs w:val="24"/>
          <w:shd w:val="clear" w:color="auto" w:fill="FFFFFF"/>
        </w:rPr>
      </w:pPr>
    </w:p>
    <w:p w14:paraId="163A1140" w14:textId="77777777" w:rsidR="006B2553" w:rsidRPr="006B2553" w:rsidRDefault="006B2553" w:rsidP="006B2553">
      <w:pPr>
        <w:pStyle w:val="BodyA"/>
        <w:rPr>
          <w:rFonts w:ascii="Times New Roman" w:hAnsi="Times New Roman" w:cs="Times New Roman"/>
          <w:sz w:val="24"/>
          <w:szCs w:val="24"/>
        </w:rPr>
      </w:pPr>
      <w:r w:rsidRPr="006B2553">
        <w:rPr>
          <w:rFonts w:ascii="Times New Roman" w:hAnsi="Times New Roman" w:cs="Times New Roman"/>
          <w:sz w:val="24"/>
          <w:szCs w:val="24"/>
        </w:rPr>
        <w:t xml:space="preserve">Staples, E., &amp; Sangster-Gormley, E. (2018). Supporting nurse practitioner education: </w:t>
      </w:r>
    </w:p>
    <w:p w14:paraId="4CB4927A" w14:textId="77777777" w:rsidR="006B2553" w:rsidRPr="006B2553" w:rsidRDefault="006B2553" w:rsidP="006B2553">
      <w:pPr>
        <w:pStyle w:val="BodyA"/>
        <w:ind w:left="720"/>
        <w:rPr>
          <w:rFonts w:ascii="Times New Roman" w:hAnsi="Times New Roman" w:cs="Times New Roman"/>
          <w:sz w:val="24"/>
          <w:szCs w:val="24"/>
        </w:rPr>
      </w:pPr>
      <w:r w:rsidRPr="006B2553">
        <w:rPr>
          <w:rFonts w:ascii="Times New Roman" w:hAnsi="Times New Roman" w:cs="Times New Roman"/>
          <w:sz w:val="24"/>
          <w:szCs w:val="24"/>
        </w:rPr>
        <w:t xml:space="preserve">Preceptorship recruitment and retention. </w:t>
      </w:r>
      <w:r w:rsidRPr="006B2553">
        <w:rPr>
          <w:rFonts w:ascii="Times New Roman" w:hAnsi="Times New Roman" w:cs="Times New Roman"/>
          <w:i/>
          <w:iCs/>
          <w:sz w:val="24"/>
          <w:szCs w:val="24"/>
        </w:rPr>
        <w:t>International Journal of Nursing Science, 5</w:t>
      </w:r>
      <w:r w:rsidRPr="006B2553">
        <w:rPr>
          <w:rFonts w:ascii="Times New Roman" w:hAnsi="Times New Roman" w:cs="Times New Roman"/>
          <w:sz w:val="24"/>
          <w:szCs w:val="24"/>
        </w:rPr>
        <w:t xml:space="preserve">(2), </w:t>
      </w:r>
    </w:p>
    <w:p w14:paraId="46641E13" w14:textId="77777777" w:rsidR="006B2553" w:rsidRPr="006B2553" w:rsidRDefault="006B2553" w:rsidP="006B2553">
      <w:pPr>
        <w:pStyle w:val="BodyA"/>
        <w:ind w:left="720"/>
        <w:rPr>
          <w:rStyle w:val="None"/>
          <w:rFonts w:ascii="Times New Roman" w:hAnsi="Times New Roman" w:cs="Times New Roman"/>
          <w:sz w:val="24"/>
          <w:szCs w:val="24"/>
        </w:rPr>
      </w:pPr>
      <w:r w:rsidRPr="006B2553">
        <w:rPr>
          <w:rFonts w:ascii="Times New Roman" w:hAnsi="Times New Roman" w:cs="Times New Roman"/>
          <w:sz w:val="24"/>
          <w:szCs w:val="24"/>
        </w:rPr>
        <w:t>115-120.</w:t>
      </w:r>
    </w:p>
    <w:p w14:paraId="09E28AE2" w14:textId="77777777" w:rsidR="006B2553" w:rsidRPr="006B2553" w:rsidRDefault="006B2553" w:rsidP="006B2553">
      <w:pPr>
        <w:pStyle w:val="BodyA"/>
        <w:rPr>
          <w:rStyle w:val="None"/>
          <w:rFonts w:ascii="Times New Roman" w:eastAsia="Times New Roman" w:hAnsi="Times New Roman" w:cs="Times New Roman"/>
          <w:sz w:val="24"/>
          <w:szCs w:val="24"/>
          <w:shd w:val="clear" w:color="auto" w:fill="FFFFFF"/>
        </w:rPr>
      </w:pPr>
      <w:r w:rsidRPr="006B2553">
        <w:rPr>
          <w:rStyle w:val="None"/>
          <w:rFonts w:ascii="Times New Roman" w:hAnsi="Times New Roman" w:cs="Times New Roman"/>
          <w:sz w:val="24"/>
          <w:szCs w:val="24"/>
        </w:rPr>
        <w:t xml:space="preserve">United States Bureau of Labor Statistics. (2021). Occupational Outlook Handbook: </w:t>
      </w:r>
      <w:r w:rsidRPr="006B2553">
        <w:rPr>
          <w:rStyle w:val="None"/>
          <w:rFonts w:ascii="Times New Roman" w:hAnsi="Times New Roman" w:cs="Times New Roman"/>
          <w:sz w:val="24"/>
          <w:szCs w:val="24"/>
          <w:shd w:val="clear" w:color="auto" w:fill="FFFFFF"/>
        </w:rPr>
        <w:t xml:space="preserve">Nurse </w:t>
      </w:r>
    </w:p>
    <w:p w14:paraId="52F6BA9F" w14:textId="77777777" w:rsidR="006B2553" w:rsidRPr="006B2553" w:rsidRDefault="006B2553" w:rsidP="006B2553">
      <w:pPr>
        <w:pStyle w:val="BodyA"/>
        <w:ind w:left="720"/>
        <w:rPr>
          <w:rStyle w:val="None"/>
          <w:rFonts w:ascii="Times New Roman" w:hAnsi="Times New Roman" w:cs="Times New Roman"/>
          <w:sz w:val="24"/>
          <w:szCs w:val="24"/>
          <w:shd w:val="clear" w:color="auto" w:fill="FFFFFF"/>
        </w:rPr>
      </w:pPr>
      <w:r w:rsidRPr="006B2553">
        <w:rPr>
          <w:rStyle w:val="None"/>
          <w:rFonts w:ascii="Times New Roman" w:hAnsi="Times New Roman" w:cs="Times New Roman"/>
          <w:sz w:val="24"/>
          <w:szCs w:val="24"/>
          <w:shd w:val="clear" w:color="auto" w:fill="FFFFFF"/>
        </w:rPr>
        <w:t xml:space="preserve">Anesthetists, Nurse Midwives and Nurse Practitioners. </w:t>
      </w:r>
    </w:p>
    <w:p w14:paraId="6E41DA29" w14:textId="57336EAF" w:rsidR="00F54626" w:rsidRPr="00F54626" w:rsidRDefault="006B2553" w:rsidP="00F54626">
      <w:pPr>
        <w:pStyle w:val="BodyA"/>
        <w:ind w:left="720"/>
        <w:rPr>
          <w:rStyle w:val="Hyperlink1"/>
          <w:rFonts w:eastAsia="Arial Unicode MS"/>
        </w:rPr>
      </w:pPr>
      <w:r w:rsidRPr="006B2553">
        <w:rPr>
          <w:rStyle w:val="None"/>
          <w:rFonts w:ascii="Times New Roman" w:hAnsi="Times New Roman" w:cs="Times New Roman"/>
          <w:sz w:val="24"/>
          <w:szCs w:val="24"/>
          <w:shd w:val="clear" w:color="auto" w:fill="FFFFFF"/>
        </w:rPr>
        <w:t xml:space="preserve"> </w:t>
      </w:r>
      <w:hyperlink r:id="rId12" w:history="1">
        <w:r w:rsidRPr="006B2553">
          <w:rPr>
            <w:rStyle w:val="Hyperlink1"/>
            <w:rFonts w:eastAsia="Arial Unicode MS"/>
          </w:rPr>
          <w:t>https://www.bls.gov/ooh/healthcare/nurse-anesthetists-nurse-midwives-and-nurse-practitioners.htm</w:t>
        </w:r>
      </w:hyperlink>
    </w:p>
    <w:p w14:paraId="7962B1CC" w14:textId="77777777" w:rsidR="006B2553" w:rsidRPr="006B2553" w:rsidRDefault="006B2553" w:rsidP="006B2553">
      <w:pPr>
        <w:pStyle w:val="BodyA"/>
        <w:rPr>
          <w:rStyle w:val="Hyperlink1"/>
          <w:rFonts w:eastAsia="Arial Unicode MS"/>
          <w:color w:val="auto"/>
          <w:u w:val="none"/>
        </w:rPr>
      </w:pPr>
      <w:r w:rsidRPr="006B2553">
        <w:rPr>
          <w:rStyle w:val="Hyperlink1"/>
          <w:rFonts w:eastAsia="Arial Unicode MS"/>
          <w:color w:val="auto"/>
          <w:u w:val="none"/>
        </w:rPr>
        <w:t xml:space="preserve">West, C.P., Dyrbye, L.N., &amp; Shanafelt T.D. (2018). Physician burnout: contributors, </w:t>
      </w:r>
    </w:p>
    <w:p w14:paraId="5A4BD08D" w14:textId="77777777" w:rsidR="006B2553" w:rsidRPr="006B2553" w:rsidRDefault="006B2553" w:rsidP="006B2553">
      <w:pPr>
        <w:pStyle w:val="BodyA"/>
        <w:ind w:firstLine="720"/>
        <w:rPr>
          <w:rStyle w:val="Hyperlink1"/>
          <w:rFonts w:eastAsia="Arial Unicode MS"/>
          <w:color w:val="auto"/>
          <w:u w:val="none"/>
        </w:rPr>
      </w:pPr>
      <w:r w:rsidRPr="006B2553">
        <w:rPr>
          <w:rStyle w:val="Hyperlink1"/>
          <w:rFonts w:eastAsia="Arial Unicode MS"/>
          <w:color w:val="auto"/>
          <w:u w:val="none"/>
        </w:rPr>
        <w:t xml:space="preserve">Consequences and solutions. </w:t>
      </w:r>
      <w:r w:rsidRPr="006B2553">
        <w:rPr>
          <w:rStyle w:val="Hyperlink1"/>
          <w:rFonts w:eastAsia="Arial Unicode MS"/>
          <w:i/>
          <w:iCs/>
          <w:color w:val="auto"/>
          <w:u w:val="none"/>
        </w:rPr>
        <w:t>Journal of Internal Medicine</w:t>
      </w:r>
      <w:r w:rsidRPr="006B2553">
        <w:rPr>
          <w:rStyle w:val="Hyperlink1"/>
          <w:rFonts w:eastAsia="Arial Unicode MS"/>
          <w:color w:val="auto"/>
          <w:u w:val="none"/>
        </w:rPr>
        <w:t>, 283(6). 516-521.</w:t>
      </w:r>
    </w:p>
    <w:p w14:paraId="298C8B5D" w14:textId="77777777" w:rsidR="006B2553" w:rsidRPr="006B2553" w:rsidRDefault="006B2553" w:rsidP="006B2553">
      <w:pPr>
        <w:rPr>
          <w:rFonts w:ascii="Times New Roman" w:eastAsia="Times New Roman" w:hAnsi="Times New Roman" w:cs="Times New Roman"/>
          <w:color w:val="231F20"/>
          <w:u w:val="single"/>
          <w:shd w:val="clear" w:color="auto" w:fill="FFFFFF"/>
        </w:rPr>
      </w:pPr>
      <w:r w:rsidRPr="006B2553">
        <w:rPr>
          <w:rStyle w:val="Hyperlink1"/>
          <w:rFonts w:eastAsia="Arial Unicode MS"/>
          <w:u w:val="none"/>
        </w:rPr>
        <w:tab/>
      </w:r>
      <w:hyperlink r:id="rId13" w:history="1">
        <w:r w:rsidRPr="006B2553">
          <w:rPr>
            <w:rStyle w:val="Hyperlink"/>
            <w:rFonts w:ascii="Times New Roman" w:hAnsi="Times New Roman" w:cs="Times New Roman"/>
            <w:shd w:val="clear" w:color="auto" w:fill="FFFFFF"/>
          </w:rPr>
          <w:t>http://dx.</w:t>
        </w:r>
        <w:r w:rsidRPr="006B2553">
          <w:rPr>
            <w:rStyle w:val="Hyperlink"/>
            <w:rFonts w:ascii="Times New Roman" w:eastAsia="Times New Roman" w:hAnsi="Times New Roman" w:cs="Times New Roman"/>
            <w:shd w:val="clear" w:color="auto" w:fill="FFFFFF"/>
          </w:rPr>
          <w:t>doi.org/10.1111/joim.12752</w:t>
        </w:r>
      </w:hyperlink>
    </w:p>
    <w:p w14:paraId="0FCB35F8" w14:textId="77777777" w:rsidR="006B2553" w:rsidRPr="006B2553" w:rsidRDefault="006B2553" w:rsidP="006B2553">
      <w:pPr>
        <w:pStyle w:val="BodyA"/>
        <w:rPr>
          <w:rFonts w:ascii="Times New Roman" w:hAnsi="Times New Roman" w:cs="Times New Roman"/>
          <w:color w:val="auto"/>
          <w:sz w:val="24"/>
          <w:szCs w:val="24"/>
          <w:shd w:val="clear" w:color="auto" w:fill="FFFFFF"/>
        </w:rPr>
      </w:pPr>
    </w:p>
    <w:p w14:paraId="01E23401" w14:textId="77777777" w:rsidR="006B2553" w:rsidRPr="006B2553" w:rsidRDefault="006B2553" w:rsidP="006B2553">
      <w:pPr>
        <w:rPr>
          <w:rFonts w:ascii="Times New Roman" w:eastAsia="Times New Roman" w:hAnsi="Times New Roman" w:cs="Times New Roman"/>
          <w:color w:val="212121"/>
          <w:shd w:val="clear" w:color="auto" w:fill="FFFFFF"/>
        </w:rPr>
      </w:pPr>
      <w:r w:rsidRPr="006B2553">
        <w:rPr>
          <w:rFonts w:ascii="Times New Roman" w:eastAsia="Times New Roman" w:hAnsi="Times New Roman" w:cs="Times New Roman"/>
          <w:color w:val="212121"/>
          <w:shd w:val="clear" w:color="auto" w:fill="FFFFFF"/>
        </w:rPr>
        <w:t xml:space="preserve">Xie, Z., &amp; Or, C. (2017). Associations between waiting times, service times, and </w:t>
      </w:r>
    </w:p>
    <w:p w14:paraId="5DF1B3B9" w14:textId="77777777" w:rsidR="006B2553" w:rsidRPr="006B2553" w:rsidRDefault="006B2553" w:rsidP="006B2553">
      <w:pPr>
        <w:rPr>
          <w:rFonts w:ascii="Times New Roman" w:eastAsia="Times New Roman" w:hAnsi="Times New Roman" w:cs="Times New Roman"/>
          <w:color w:val="212121"/>
          <w:shd w:val="clear" w:color="auto" w:fill="FFFFFF"/>
        </w:rPr>
      </w:pPr>
    </w:p>
    <w:p w14:paraId="1C88A43E" w14:textId="77777777" w:rsidR="006B2553" w:rsidRPr="006B2553" w:rsidRDefault="006B2553" w:rsidP="006B2553">
      <w:pPr>
        <w:ind w:firstLine="720"/>
        <w:rPr>
          <w:rFonts w:ascii="Times New Roman" w:eastAsia="Times New Roman" w:hAnsi="Times New Roman" w:cs="Times New Roman"/>
          <w:color w:val="212121"/>
          <w:shd w:val="clear" w:color="auto" w:fill="FFFFFF"/>
        </w:rPr>
      </w:pPr>
      <w:r w:rsidRPr="006B2553">
        <w:rPr>
          <w:rFonts w:ascii="Times New Roman" w:eastAsia="Times New Roman" w:hAnsi="Times New Roman" w:cs="Times New Roman"/>
          <w:color w:val="212121"/>
          <w:shd w:val="clear" w:color="auto" w:fill="FFFFFF"/>
        </w:rPr>
        <w:t xml:space="preserve">patient satisfaction in an endocrinology outpatient department: A time study </w:t>
      </w:r>
    </w:p>
    <w:p w14:paraId="41119572" w14:textId="77777777" w:rsidR="006B2553" w:rsidRPr="006B2553" w:rsidRDefault="006B2553" w:rsidP="006B2553">
      <w:pPr>
        <w:ind w:firstLine="720"/>
        <w:rPr>
          <w:rFonts w:ascii="Times New Roman" w:eastAsia="Times New Roman" w:hAnsi="Times New Roman" w:cs="Times New Roman"/>
          <w:color w:val="212121"/>
          <w:shd w:val="clear" w:color="auto" w:fill="FFFFFF"/>
        </w:rPr>
      </w:pPr>
    </w:p>
    <w:p w14:paraId="5A9F15B9" w14:textId="77777777" w:rsidR="006B2553" w:rsidRPr="006B2553" w:rsidRDefault="006B2553" w:rsidP="006B2553">
      <w:pPr>
        <w:ind w:left="720"/>
        <w:rPr>
          <w:rFonts w:ascii="Times New Roman" w:eastAsia="Times New Roman" w:hAnsi="Times New Roman" w:cs="Times New Roman"/>
          <w:i/>
          <w:iCs/>
          <w:color w:val="212121"/>
        </w:rPr>
      </w:pPr>
      <w:r w:rsidRPr="006B2553">
        <w:rPr>
          <w:rFonts w:ascii="Times New Roman" w:eastAsia="Times New Roman" w:hAnsi="Times New Roman" w:cs="Times New Roman"/>
          <w:color w:val="212121"/>
          <w:shd w:val="clear" w:color="auto" w:fill="FFFFFF"/>
        </w:rPr>
        <w:t>and questionnaire survey.  </w:t>
      </w:r>
      <w:r w:rsidRPr="006B2553">
        <w:rPr>
          <w:rFonts w:ascii="Times New Roman" w:eastAsia="Times New Roman" w:hAnsi="Times New Roman" w:cs="Times New Roman"/>
          <w:i/>
          <w:iCs/>
          <w:color w:val="212121"/>
        </w:rPr>
        <w:t xml:space="preserve">INQUIRY: The Journal of Medical Care Organization, </w:t>
      </w:r>
    </w:p>
    <w:p w14:paraId="241135D9" w14:textId="77777777" w:rsidR="006B2553" w:rsidRPr="006B2553" w:rsidRDefault="006B2553" w:rsidP="006B2553">
      <w:pPr>
        <w:ind w:left="720"/>
        <w:rPr>
          <w:rFonts w:ascii="Times New Roman" w:eastAsia="Times New Roman" w:hAnsi="Times New Roman" w:cs="Times New Roman"/>
          <w:i/>
          <w:iCs/>
          <w:color w:val="212121"/>
        </w:rPr>
      </w:pPr>
    </w:p>
    <w:p w14:paraId="434B7EED" w14:textId="77777777" w:rsidR="006B2553" w:rsidRPr="006B2553" w:rsidRDefault="006B2553" w:rsidP="006B2553">
      <w:pPr>
        <w:ind w:left="720"/>
        <w:rPr>
          <w:rFonts w:ascii="Times New Roman" w:eastAsia="Times New Roman" w:hAnsi="Times New Roman" w:cs="Times New Roman"/>
          <w:color w:val="212121"/>
          <w:shd w:val="clear" w:color="auto" w:fill="FFFFFF"/>
        </w:rPr>
      </w:pPr>
      <w:r w:rsidRPr="006B2553">
        <w:rPr>
          <w:rFonts w:ascii="Times New Roman" w:eastAsia="Times New Roman" w:hAnsi="Times New Roman" w:cs="Times New Roman"/>
          <w:i/>
          <w:iCs/>
          <w:color w:val="212121"/>
        </w:rPr>
        <w:t>Provision and Financing</w:t>
      </w:r>
      <w:r w:rsidRPr="006B2553">
        <w:rPr>
          <w:rFonts w:ascii="Times New Roman" w:eastAsia="Times New Roman" w:hAnsi="Times New Roman" w:cs="Times New Roman"/>
          <w:color w:val="212121"/>
          <w:shd w:val="clear" w:color="auto" w:fill="FFFFFF"/>
        </w:rPr>
        <w:t>, </w:t>
      </w:r>
      <w:r w:rsidRPr="006B2553">
        <w:rPr>
          <w:rFonts w:ascii="Times New Roman" w:eastAsia="Times New Roman" w:hAnsi="Times New Roman" w:cs="Times New Roman"/>
          <w:i/>
          <w:iCs/>
          <w:color w:val="212121"/>
        </w:rPr>
        <w:t>54</w:t>
      </w:r>
      <w:r w:rsidRPr="006B2553">
        <w:rPr>
          <w:rFonts w:ascii="Times New Roman" w:eastAsia="Times New Roman" w:hAnsi="Times New Roman" w:cs="Times New Roman"/>
          <w:color w:val="212121"/>
          <w:shd w:val="clear" w:color="auto" w:fill="FFFFFF"/>
        </w:rPr>
        <w:t xml:space="preserve">, 1-10. </w:t>
      </w:r>
      <w:hyperlink r:id="rId14" w:history="1">
        <w:r w:rsidRPr="006B2553">
          <w:rPr>
            <w:rStyle w:val="Hyperlink"/>
            <w:rFonts w:ascii="Times New Roman" w:eastAsia="Times New Roman" w:hAnsi="Times New Roman" w:cs="Times New Roman"/>
            <w:shd w:val="clear" w:color="auto" w:fill="FFFFFF"/>
          </w:rPr>
          <w:t>http://dx.doi.org/10.1177/0046958017739527</w:t>
        </w:r>
      </w:hyperlink>
    </w:p>
    <w:p w14:paraId="425133AC" w14:textId="77777777" w:rsidR="006B2553" w:rsidRPr="00A73740" w:rsidRDefault="006B2553" w:rsidP="006B2553">
      <w:pPr>
        <w:rPr>
          <w:rFonts w:ascii="Times New Roman" w:eastAsia="Times New Roman" w:hAnsi="Times New Roman" w:cs="Times New Roman"/>
          <w:i/>
          <w:iCs/>
          <w:color w:val="212121"/>
          <w:shd w:val="clear" w:color="auto" w:fill="FFFFFF"/>
        </w:rPr>
      </w:pPr>
    </w:p>
    <w:p w14:paraId="403824B4" w14:textId="77777777" w:rsidR="006B2553" w:rsidRPr="006B2553" w:rsidRDefault="006B2553" w:rsidP="006B2553">
      <w:pPr>
        <w:rPr>
          <w:rFonts w:ascii="Times New Roman" w:eastAsia="Times New Roman" w:hAnsi="Times New Roman" w:cs="Times New Roman"/>
          <w:color w:val="212121"/>
          <w:shd w:val="clear" w:color="auto" w:fill="FFFFFF"/>
        </w:rPr>
      </w:pPr>
      <w:r w:rsidRPr="00B6323A">
        <w:rPr>
          <w:rFonts w:ascii="Times New Roman" w:eastAsia="Times New Roman" w:hAnsi="Times New Roman" w:cs="Times New Roman"/>
          <w:color w:val="212121"/>
          <w:shd w:val="clear" w:color="auto" w:fill="FFFFFF"/>
        </w:rPr>
        <w:t xml:space="preserve">Young, R. A., Burge, S.K., Kumar, K.A., Wilson, J.M., &amp; Ortiz, D.F. (2018). A Time-Motion </w:t>
      </w:r>
    </w:p>
    <w:p w14:paraId="44E4D15A" w14:textId="77777777" w:rsidR="006B2553" w:rsidRPr="006B2553" w:rsidRDefault="006B2553" w:rsidP="006B2553">
      <w:pPr>
        <w:rPr>
          <w:rFonts w:ascii="Times New Roman" w:eastAsia="Times New Roman" w:hAnsi="Times New Roman" w:cs="Times New Roman"/>
          <w:color w:val="212121"/>
          <w:shd w:val="clear" w:color="auto" w:fill="FFFFFF"/>
        </w:rPr>
      </w:pPr>
    </w:p>
    <w:p w14:paraId="194039DF" w14:textId="77777777" w:rsidR="006B2553" w:rsidRPr="006B2553" w:rsidRDefault="006B2553" w:rsidP="006B2553">
      <w:pPr>
        <w:ind w:firstLine="720"/>
        <w:rPr>
          <w:rFonts w:ascii="Times New Roman" w:eastAsia="Times New Roman" w:hAnsi="Times New Roman" w:cs="Times New Roman"/>
          <w:i/>
          <w:iCs/>
          <w:color w:val="212121"/>
          <w:shd w:val="clear" w:color="auto" w:fill="FFFFFF"/>
        </w:rPr>
      </w:pPr>
      <w:r w:rsidRPr="00B6323A">
        <w:rPr>
          <w:rFonts w:ascii="Times New Roman" w:eastAsia="Times New Roman" w:hAnsi="Times New Roman" w:cs="Times New Roman"/>
          <w:color w:val="212121"/>
          <w:shd w:val="clear" w:color="auto" w:fill="FFFFFF"/>
        </w:rPr>
        <w:t>Study of</w:t>
      </w:r>
      <w:r w:rsidRPr="006B2553">
        <w:rPr>
          <w:rFonts w:ascii="Times New Roman" w:eastAsia="Times New Roman" w:hAnsi="Times New Roman" w:cs="Times New Roman"/>
          <w:color w:val="212121"/>
          <w:shd w:val="clear" w:color="auto" w:fill="FFFFFF"/>
        </w:rPr>
        <w:t xml:space="preserve"> </w:t>
      </w:r>
      <w:r w:rsidRPr="00B6323A">
        <w:rPr>
          <w:rFonts w:ascii="Times New Roman" w:eastAsia="Times New Roman" w:hAnsi="Times New Roman" w:cs="Times New Roman"/>
          <w:color w:val="212121"/>
          <w:shd w:val="clear" w:color="auto" w:fill="FFFFFF"/>
        </w:rPr>
        <w:t>Primary Care Physicians' Work in the Electronic Health Record Era. </w:t>
      </w:r>
      <w:r w:rsidRPr="00B6323A">
        <w:rPr>
          <w:rFonts w:ascii="Times New Roman" w:eastAsia="Times New Roman" w:hAnsi="Times New Roman" w:cs="Times New Roman"/>
          <w:i/>
          <w:iCs/>
          <w:color w:val="212121"/>
          <w:shd w:val="clear" w:color="auto" w:fill="FFFFFF"/>
        </w:rPr>
        <w:t>Family</w:t>
      </w:r>
    </w:p>
    <w:p w14:paraId="4FF8E120" w14:textId="77777777" w:rsidR="006B2553" w:rsidRPr="006B2553" w:rsidRDefault="006B2553" w:rsidP="006B2553">
      <w:pPr>
        <w:ind w:firstLine="720"/>
        <w:rPr>
          <w:rFonts w:ascii="Times New Roman" w:eastAsia="Times New Roman" w:hAnsi="Times New Roman" w:cs="Times New Roman"/>
          <w:i/>
          <w:iCs/>
          <w:color w:val="212121"/>
          <w:shd w:val="clear" w:color="auto" w:fill="FFFFFF"/>
        </w:rPr>
      </w:pPr>
      <w:r w:rsidRPr="00B6323A">
        <w:rPr>
          <w:rFonts w:ascii="Times New Roman" w:eastAsia="Times New Roman" w:hAnsi="Times New Roman" w:cs="Times New Roman"/>
          <w:i/>
          <w:iCs/>
          <w:color w:val="212121"/>
          <w:shd w:val="clear" w:color="auto" w:fill="FFFFFF"/>
        </w:rPr>
        <w:t xml:space="preserve"> </w:t>
      </w:r>
    </w:p>
    <w:p w14:paraId="19E15C8C" w14:textId="77777777" w:rsidR="006B2553" w:rsidRPr="006B2553" w:rsidRDefault="006B2553" w:rsidP="006B2553">
      <w:pPr>
        <w:ind w:firstLine="720"/>
        <w:rPr>
          <w:rFonts w:ascii="Times New Roman" w:eastAsia="Times New Roman" w:hAnsi="Times New Roman" w:cs="Times New Roman"/>
          <w:color w:val="212121"/>
          <w:shd w:val="clear" w:color="auto" w:fill="FFFFFF"/>
        </w:rPr>
      </w:pPr>
      <w:r w:rsidRPr="00B6323A">
        <w:rPr>
          <w:rFonts w:ascii="Times New Roman" w:eastAsia="Times New Roman" w:hAnsi="Times New Roman" w:cs="Times New Roman"/>
          <w:i/>
          <w:iCs/>
          <w:color w:val="212121"/>
          <w:shd w:val="clear" w:color="auto" w:fill="FFFFFF"/>
        </w:rPr>
        <w:t>Medicine</w:t>
      </w:r>
      <w:r w:rsidRPr="00B6323A">
        <w:rPr>
          <w:rFonts w:ascii="Times New Roman" w:eastAsia="Times New Roman" w:hAnsi="Times New Roman" w:cs="Times New Roman"/>
          <w:color w:val="212121"/>
          <w:shd w:val="clear" w:color="auto" w:fill="FFFFFF"/>
        </w:rPr>
        <w:t> </w:t>
      </w:r>
      <w:r w:rsidRPr="00B6323A">
        <w:rPr>
          <w:rFonts w:ascii="Times New Roman" w:eastAsia="Times New Roman" w:hAnsi="Times New Roman" w:cs="Times New Roman"/>
          <w:i/>
          <w:iCs/>
          <w:color w:val="212121"/>
          <w:shd w:val="clear" w:color="auto" w:fill="FFFFFF"/>
        </w:rPr>
        <w:t>50</w:t>
      </w:r>
      <w:r w:rsidRPr="00B6323A">
        <w:rPr>
          <w:rFonts w:ascii="Times New Roman" w:eastAsia="Times New Roman" w:hAnsi="Times New Roman" w:cs="Times New Roman"/>
          <w:color w:val="212121"/>
          <w:shd w:val="clear" w:color="auto" w:fill="FFFFFF"/>
        </w:rPr>
        <w:t xml:space="preserve">(2), 91-99. </w:t>
      </w:r>
      <w:hyperlink r:id="rId15" w:history="1">
        <w:r w:rsidRPr="006B2553">
          <w:rPr>
            <w:rStyle w:val="Hyperlink"/>
            <w:rFonts w:ascii="Times New Roman" w:eastAsia="Times New Roman" w:hAnsi="Times New Roman" w:cs="Times New Roman"/>
            <w:shd w:val="clear" w:color="auto" w:fill="FFFFFF"/>
          </w:rPr>
          <w:t>https://doi.org/10.22454/FamMed.2018</w:t>
        </w:r>
      </w:hyperlink>
    </w:p>
    <w:p w14:paraId="4F8B09F2" w14:textId="77777777" w:rsidR="006B2553" w:rsidRPr="006B2553" w:rsidRDefault="006B2553" w:rsidP="00D3048F">
      <w:pPr>
        <w:rPr>
          <w:rFonts w:ascii="Times New Roman" w:eastAsia="Times New Roman" w:hAnsi="Times New Roman" w:cs="Times New Roman"/>
          <w:color w:val="212121"/>
          <w:shd w:val="clear" w:color="auto" w:fill="FFFFFF"/>
        </w:rPr>
      </w:pPr>
    </w:p>
    <w:p w14:paraId="2409600F" w14:textId="77777777" w:rsidR="006B2553" w:rsidRPr="006B2553" w:rsidRDefault="006B2553" w:rsidP="006B2553">
      <w:pPr>
        <w:rPr>
          <w:rFonts w:ascii="Times New Roman" w:eastAsia="Times New Roman" w:hAnsi="Times New Roman" w:cs="Times New Roman"/>
          <w:color w:val="212121"/>
          <w:shd w:val="clear" w:color="auto" w:fill="FFFFFF"/>
        </w:rPr>
      </w:pPr>
      <w:r w:rsidRPr="006B2553">
        <w:rPr>
          <w:rFonts w:ascii="Times New Roman" w:eastAsia="Times New Roman" w:hAnsi="Times New Roman" w:cs="Times New Roman"/>
          <w:color w:val="212121"/>
          <w:shd w:val="clear" w:color="auto" w:fill="FFFFFF"/>
        </w:rPr>
        <w:t xml:space="preserve">Zhang, J. &amp; Cui, Q. (2018). Collaborative learning in higher nursing education: A systematic </w:t>
      </w:r>
    </w:p>
    <w:p w14:paraId="16B6DC72" w14:textId="77777777" w:rsidR="006B2553" w:rsidRPr="006B2553" w:rsidRDefault="006B2553" w:rsidP="006B2553">
      <w:pPr>
        <w:ind w:firstLine="720"/>
        <w:rPr>
          <w:rFonts w:ascii="Times New Roman" w:eastAsia="Times New Roman" w:hAnsi="Times New Roman" w:cs="Times New Roman"/>
          <w:color w:val="212121"/>
          <w:shd w:val="clear" w:color="auto" w:fill="FFFFFF"/>
        </w:rPr>
      </w:pPr>
    </w:p>
    <w:p w14:paraId="0033AF59" w14:textId="77777777" w:rsidR="006B2553" w:rsidRPr="006B2553" w:rsidRDefault="006B2553" w:rsidP="006B2553">
      <w:pPr>
        <w:ind w:firstLine="720"/>
        <w:rPr>
          <w:rFonts w:ascii="Times New Roman" w:eastAsia="Times New Roman" w:hAnsi="Times New Roman" w:cs="Times New Roman"/>
          <w:color w:val="212121"/>
          <w:shd w:val="clear" w:color="auto" w:fill="FFFFFF"/>
        </w:rPr>
      </w:pPr>
      <w:r w:rsidRPr="006B2553">
        <w:rPr>
          <w:rFonts w:ascii="Times New Roman" w:eastAsia="Times New Roman" w:hAnsi="Times New Roman" w:cs="Times New Roman"/>
          <w:color w:val="212121"/>
          <w:shd w:val="clear" w:color="auto" w:fill="FFFFFF"/>
        </w:rPr>
        <w:t xml:space="preserve">Review. </w:t>
      </w:r>
      <w:r w:rsidRPr="006B2553">
        <w:rPr>
          <w:rFonts w:ascii="Times New Roman" w:eastAsia="Times New Roman" w:hAnsi="Times New Roman" w:cs="Times New Roman"/>
          <w:i/>
          <w:iCs/>
          <w:color w:val="212121"/>
          <w:shd w:val="clear" w:color="auto" w:fill="FFFFFF"/>
        </w:rPr>
        <w:t>Journal of Professional Nursing</w:t>
      </w:r>
      <w:r w:rsidRPr="006B2553">
        <w:rPr>
          <w:rFonts w:ascii="Times New Roman" w:eastAsia="Times New Roman" w:hAnsi="Times New Roman" w:cs="Times New Roman"/>
          <w:color w:val="212121"/>
          <w:shd w:val="clear" w:color="auto" w:fill="FFFFFF"/>
        </w:rPr>
        <w:t xml:space="preserve">, 34, 378-388. </w:t>
      </w:r>
    </w:p>
    <w:p w14:paraId="59DAAA12" w14:textId="77777777" w:rsidR="006B2553" w:rsidRPr="006B2553" w:rsidRDefault="006B2553" w:rsidP="006B2553">
      <w:pPr>
        <w:ind w:firstLine="720"/>
        <w:rPr>
          <w:rFonts w:ascii="Times New Roman" w:eastAsia="Times New Roman" w:hAnsi="Times New Roman" w:cs="Times New Roman"/>
          <w:color w:val="212121"/>
          <w:shd w:val="clear" w:color="auto" w:fill="FFFFFF"/>
        </w:rPr>
      </w:pPr>
    </w:p>
    <w:p w14:paraId="105EC370" w14:textId="3D83918B" w:rsidR="006B2553" w:rsidRPr="009054AF" w:rsidRDefault="00FA54DF" w:rsidP="009054AF">
      <w:pPr>
        <w:ind w:firstLine="720"/>
        <w:rPr>
          <w:rFonts w:ascii="Times New Roman" w:hAnsi="Times New Roman" w:cs="Times New Roman"/>
        </w:rPr>
      </w:pPr>
      <w:hyperlink r:id="rId16" w:history="1">
        <w:r w:rsidR="006B2553" w:rsidRPr="006B2553">
          <w:rPr>
            <w:rStyle w:val="Hyperlink"/>
            <w:rFonts w:ascii="Times New Roman" w:hAnsi="Times New Roman" w:cs="Times New Roman"/>
          </w:rPr>
          <w:t>https://doi.org/10.1016/j.profnurs.2018.07.007</w:t>
        </w:r>
      </w:hyperlink>
    </w:p>
    <w:p w14:paraId="089E2D18" w14:textId="77777777" w:rsidR="004A3BA9" w:rsidRPr="00891E31" w:rsidRDefault="004A3BA9" w:rsidP="00891E31">
      <w:pPr>
        <w:spacing w:line="480" w:lineRule="auto"/>
        <w:rPr>
          <w:rFonts w:ascii="Times New Roman" w:hAnsi="Times New Roman" w:cs="Times New Roman"/>
          <w:b/>
        </w:rPr>
      </w:pPr>
    </w:p>
    <w:p w14:paraId="1BD1EA40" w14:textId="44925D50" w:rsidR="00891E31" w:rsidRPr="00120E9C" w:rsidRDefault="008D3D32" w:rsidP="008D3D32">
      <w:pPr>
        <w:spacing w:line="480" w:lineRule="auto"/>
        <w:jc w:val="center"/>
        <w:rPr>
          <w:rFonts w:ascii="Times New Roman" w:hAnsi="Times New Roman" w:cs="Times New Roman"/>
          <w:b/>
        </w:rPr>
      </w:pPr>
      <w:r w:rsidRPr="00120E9C">
        <w:rPr>
          <w:rFonts w:ascii="Times New Roman" w:hAnsi="Times New Roman" w:cs="Times New Roman"/>
          <w:b/>
        </w:rPr>
        <w:t>Appendix A</w:t>
      </w:r>
    </w:p>
    <w:p w14:paraId="420537C3" w14:textId="161A9B33" w:rsidR="00504274" w:rsidRPr="00120E9C" w:rsidRDefault="006A064E" w:rsidP="006A064E">
      <w:pPr>
        <w:spacing w:line="480" w:lineRule="auto"/>
        <w:rPr>
          <w:rFonts w:ascii="Times New Roman" w:hAnsi="Times New Roman" w:cs="Times New Roman"/>
        </w:rPr>
      </w:pPr>
      <w:r w:rsidRPr="00120E9C">
        <w:rPr>
          <w:rFonts w:ascii="Times New Roman" w:hAnsi="Times New Roman" w:cs="Times New Roman"/>
        </w:rPr>
        <w:t xml:space="preserve">Explanation of Simulation </w:t>
      </w:r>
    </w:p>
    <w:p w14:paraId="1A244AED" w14:textId="001CEC7A" w:rsidR="006A064E" w:rsidRDefault="006A064E" w:rsidP="00263187">
      <w:pPr>
        <w:rPr>
          <w:rFonts w:ascii="Times New Roman" w:hAnsi="Times New Roman" w:cs="Times New Roman"/>
          <w:i/>
          <w:iCs/>
        </w:rPr>
      </w:pPr>
      <w:r w:rsidRPr="006A064E">
        <w:rPr>
          <w:rFonts w:ascii="Times New Roman" w:hAnsi="Times New Roman" w:cs="Times New Roman"/>
          <w:i/>
          <w:iCs/>
        </w:rPr>
        <w:lastRenderedPageBreak/>
        <w:t xml:space="preserve">Monte Carlo </w:t>
      </w:r>
    </w:p>
    <w:p w14:paraId="70A8BCE3" w14:textId="77777777" w:rsidR="006A064E" w:rsidRPr="006A064E" w:rsidRDefault="006A064E" w:rsidP="00263187">
      <w:pPr>
        <w:rPr>
          <w:rFonts w:ascii="Times New Roman" w:hAnsi="Times New Roman" w:cs="Times New Roman"/>
          <w:i/>
          <w:iCs/>
        </w:rPr>
      </w:pPr>
    </w:p>
    <w:p w14:paraId="6E44D4AA" w14:textId="2E0D2A41" w:rsidR="00504274" w:rsidRDefault="00504274" w:rsidP="00504274">
      <w:pPr>
        <w:spacing w:line="480" w:lineRule="auto"/>
        <w:rPr>
          <w:rFonts w:ascii="Times New Roman" w:hAnsi="Times New Roman" w:cs="Times New Roman"/>
          <w:bCs/>
        </w:rPr>
      </w:pPr>
      <w:r w:rsidRPr="00E95741">
        <w:rPr>
          <w:rFonts w:ascii="Times New Roman" w:hAnsi="Times New Roman" w:cs="Times New Roman"/>
          <w:bCs/>
        </w:rPr>
        <w:t>The Monte Carlo simulation approach uses random sampling and statistical modeling to estimate outcomes for static systems and the probability of when those outcomes will occur (Lawson &amp; Lemis, 2008). For this study, a Microsoft Excel Monte Carol simulation template based on Queuing Theory and developed by Ozcan (2017) was used to generate patient encounter times. Queuing theory is relevant within this context as solutions are mathematically formulated based on arrivals rates, service rates per server, waiting time, and number of patients within a system. Examining wait times within healthcare systems has become a priority for healthcare administrators as long wait time have been linked in the literature with increased patient dissatisfaction and reimbursement (Xie &amp; Or, 2017). The randomly generated patient encounter times from the Monte Carlo simulation were fed into the discrete event simulation to examine how patient encounters evolve over time.</w:t>
      </w:r>
    </w:p>
    <w:p w14:paraId="4A1ABC15" w14:textId="4ED94445" w:rsidR="006A064E" w:rsidRPr="006A064E" w:rsidRDefault="006A064E" w:rsidP="00504274">
      <w:pPr>
        <w:spacing w:line="480" w:lineRule="auto"/>
        <w:rPr>
          <w:rFonts w:ascii="Times New Roman" w:hAnsi="Times New Roman" w:cs="Times New Roman"/>
          <w:bCs/>
          <w:i/>
          <w:iCs/>
        </w:rPr>
      </w:pPr>
      <w:r w:rsidRPr="006A064E">
        <w:rPr>
          <w:rFonts w:ascii="Times New Roman" w:hAnsi="Times New Roman" w:cs="Times New Roman"/>
          <w:bCs/>
          <w:i/>
          <w:iCs/>
        </w:rPr>
        <w:t xml:space="preserve">Discrete event </w:t>
      </w:r>
    </w:p>
    <w:p w14:paraId="619F7A23" w14:textId="503F780D" w:rsidR="00504274" w:rsidRPr="00BA4AF8" w:rsidRDefault="00504274" w:rsidP="00504274">
      <w:pPr>
        <w:spacing w:line="480" w:lineRule="auto"/>
        <w:ind w:firstLine="720"/>
        <w:rPr>
          <w:rFonts w:ascii="Times New Roman" w:hAnsi="Times New Roman" w:cs="Times New Roman"/>
          <w:bCs/>
        </w:rPr>
      </w:pPr>
      <w:r w:rsidRPr="00E95741">
        <w:rPr>
          <w:rFonts w:ascii="Times New Roman" w:hAnsi="Times New Roman" w:cs="Times New Roman"/>
          <w:bCs/>
        </w:rPr>
        <w:t xml:space="preserve">Discrete event simulation is used as the encounters can be broken down into logically separate processes that progress linearly over time (Lawson &amp; Lemis, 2008). Each event occurs when a specific process completes and is assigned a timestamp. The model </w:t>
      </w:r>
      <w:r w:rsidRPr="00E95741">
        <w:rPr>
          <w:rFonts w:ascii="Times New Roman" w:hAnsi="Times New Roman" w:cs="Times New Roman"/>
        </w:rPr>
        <w:t xml:space="preserve">workflow steps and corresponding assumptions for this study, described in Appendix </w:t>
      </w:r>
      <w:r w:rsidR="00BA4AF8">
        <w:rPr>
          <w:rFonts w:ascii="Times New Roman" w:hAnsi="Times New Roman" w:cs="Times New Roman"/>
        </w:rPr>
        <w:t>B</w:t>
      </w:r>
      <w:r w:rsidRPr="00E95741">
        <w:rPr>
          <w:rFonts w:ascii="Times New Roman" w:hAnsi="Times New Roman" w:cs="Times New Roman"/>
        </w:rPr>
        <w:t xml:space="preserve">, depict how the discrete event simulation was constructed in Microsoft Excel for in this study. </w:t>
      </w:r>
      <w:r w:rsidRPr="00E95741">
        <w:rPr>
          <w:rFonts w:ascii="Times New Roman" w:hAnsi="Times New Roman" w:cs="Times New Roman"/>
          <w:bCs/>
        </w:rPr>
        <w:t xml:space="preserve">The outcomes from running this discrete event simulation, in combination with the patient encounter times from the Monte Carlo simulation, assist in replicating patient and provider (NP and NP student) daily workflow in a primary care setting. This will in turn, help identify bottlenecks within clinic operations. </w:t>
      </w:r>
    </w:p>
    <w:p w14:paraId="2DED6311" w14:textId="1F1BAE65" w:rsidR="00BA4AF8" w:rsidRPr="00BA4AF8" w:rsidRDefault="00BA4AF8" w:rsidP="00120E9C">
      <w:pPr>
        <w:spacing w:line="480" w:lineRule="auto"/>
        <w:jc w:val="center"/>
        <w:rPr>
          <w:rFonts w:ascii="Times New Roman" w:hAnsi="Times New Roman" w:cs="Times New Roman"/>
          <w:b/>
        </w:rPr>
      </w:pPr>
      <w:r w:rsidRPr="00BA4AF8">
        <w:rPr>
          <w:rFonts w:ascii="Times New Roman" w:hAnsi="Times New Roman" w:cs="Times New Roman"/>
          <w:b/>
        </w:rPr>
        <w:t>Appendix B</w:t>
      </w:r>
    </w:p>
    <w:p w14:paraId="03FE1610" w14:textId="068F3CD6" w:rsidR="00BA4AF8" w:rsidRDefault="00BA4AF8" w:rsidP="00BA4AF8">
      <w:pPr>
        <w:spacing w:line="480" w:lineRule="auto"/>
        <w:rPr>
          <w:rFonts w:ascii="Times New Roman" w:hAnsi="Times New Roman" w:cs="Times New Roman"/>
          <w:i/>
          <w:iCs/>
        </w:rPr>
      </w:pPr>
      <w:r w:rsidRPr="00BA4AF8">
        <w:rPr>
          <w:rFonts w:ascii="Times New Roman" w:hAnsi="Times New Roman" w:cs="Times New Roman"/>
          <w:bCs/>
          <w:i/>
          <w:iCs/>
        </w:rPr>
        <w:lastRenderedPageBreak/>
        <w:t xml:space="preserve">Model </w:t>
      </w:r>
      <w:r w:rsidRPr="00BA4AF8">
        <w:rPr>
          <w:rFonts w:ascii="Times New Roman" w:hAnsi="Times New Roman" w:cs="Times New Roman"/>
          <w:i/>
          <w:iCs/>
        </w:rPr>
        <w:t>workflow steps and corresponding assumptions</w:t>
      </w:r>
    </w:p>
    <w:tbl>
      <w:tblPr>
        <w:tblStyle w:val="GridTable2"/>
        <w:tblW w:w="86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328"/>
        <w:gridCol w:w="1980"/>
        <w:gridCol w:w="1944"/>
        <w:gridCol w:w="950"/>
        <w:gridCol w:w="918"/>
        <w:gridCol w:w="1574"/>
      </w:tblGrid>
      <w:tr w:rsidR="00F26538" w:rsidRPr="00490B8F" w14:paraId="532A3FA8" w14:textId="77777777" w:rsidTr="00D423B4">
        <w:trPr>
          <w:cnfStyle w:val="100000000000" w:firstRow="1" w:lastRow="0" w:firstColumn="0" w:lastColumn="0" w:oddVBand="0" w:evenVBand="0" w:oddHBand="0" w:evenHBand="0" w:firstRowFirstColumn="0" w:firstRowLastColumn="0" w:lastRowFirstColumn="0" w:lastRowLastColumn="0"/>
          <w:trHeight w:val="1228"/>
        </w:trPr>
        <w:tc>
          <w:tcPr>
            <w:cnfStyle w:val="001000000000" w:firstRow="0" w:lastRow="0" w:firstColumn="1" w:lastColumn="0" w:oddVBand="0" w:evenVBand="0" w:oddHBand="0" w:evenHBand="0" w:firstRowFirstColumn="0" w:firstRowLastColumn="0" w:lastRowFirstColumn="0" w:lastRowLastColumn="0"/>
            <w:tcW w:w="1345" w:type="dxa"/>
            <w:tcBorders>
              <w:top w:val="single" w:sz="12" w:space="0" w:color="auto"/>
              <w:bottom w:val="single" w:sz="12" w:space="0" w:color="auto"/>
              <w:right w:val="single" w:sz="12" w:space="0" w:color="auto"/>
            </w:tcBorders>
            <w:hideMark/>
          </w:tcPr>
          <w:p w14:paraId="1CFAB151" w14:textId="77777777" w:rsidR="00F26538" w:rsidRPr="00490B8F" w:rsidRDefault="00F26538" w:rsidP="00D423B4">
            <w:pPr>
              <w:rPr>
                <w:rFonts w:ascii="Times New Roman" w:hAnsi="Times New Roman" w:cs="Times New Roman"/>
                <w:sz w:val="22"/>
                <w:szCs w:val="22"/>
              </w:rPr>
            </w:pPr>
            <w:r w:rsidRPr="00490B8F">
              <w:rPr>
                <w:rFonts w:ascii="Times New Roman" w:hAnsi="Times New Roman" w:cs="Times New Roman"/>
                <w:sz w:val="22"/>
                <w:szCs w:val="22"/>
              </w:rPr>
              <w:t>Workflow</w:t>
            </w:r>
          </w:p>
          <w:p w14:paraId="58713E46" w14:textId="77777777" w:rsidR="00F26538" w:rsidRPr="00490B8F" w:rsidRDefault="00F26538" w:rsidP="00D423B4">
            <w:pPr>
              <w:rPr>
                <w:rFonts w:ascii="Times New Roman" w:hAnsi="Times New Roman" w:cs="Times New Roman"/>
                <w:sz w:val="22"/>
                <w:szCs w:val="22"/>
              </w:rPr>
            </w:pPr>
            <w:r w:rsidRPr="00490B8F">
              <w:rPr>
                <w:rFonts w:ascii="Times New Roman" w:hAnsi="Times New Roman" w:cs="Times New Roman"/>
                <w:sz w:val="22"/>
                <w:szCs w:val="22"/>
              </w:rPr>
              <w:t>Steps</w:t>
            </w:r>
          </w:p>
        </w:tc>
        <w:tc>
          <w:tcPr>
            <w:tcW w:w="2192" w:type="dxa"/>
            <w:tcBorders>
              <w:top w:val="single" w:sz="12" w:space="0" w:color="auto"/>
              <w:left w:val="single" w:sz="12" w:space="0" w:color="auto"/>
              <w:bottom w:val="single" w:sz="12" w:space="0" w:color="auto"/>
              <w:right w:val="single" w:sz="12" w:space="0" w:color="auto"/>
            </w:tcBorders>
            <w:hideMark/>
          </w:tcPr>
          <w:p w14:paraId="0B6EF912" w14:textId="77777777" w:rsidR="00F26538" w:rsidRPr="00490B8F" w:rsidRDefault="00F26538" w:rsidP="00D423B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490B8F">
              <w:rPr>
                <w:rFonts w:ascii="Times New Roman" w:hAnsi="Times New Roman" w:cs="Times New Roman"/>
                <w:sz w:val="22"/>
                <w:szCs w:val="22"/>
              </w:rPr>
              <w:t>Description</w:t>
            </w:r>
          </w:p>
        </w:tc>
        <w:tc>
          <w:tcPr>
            <w:tcW w:w="2185" w:type="dxa"/>
            <w:tcBorders>
              <w:top w:val="single" w:sz="12" w:space="0" w:color="auto"/>
              <w:left w:val="single" w:sz="12" w:space="0" w:color="auto"/>
              <w:bottom w:val="single" w:sz="12" w:space="0" w:color="auto"/>
              <w:right w:val="single" w:sz="12" w:space="0" w:color="auto"/>
            </w:tcBorders>
            <w:hideMark/>
          </w:tcPr>
          <w:p w14:paraId="3B55E1C2" w14:textId="77777777" w:rsidR="00F26538" w:rsidRPr="00490B8F" w:rsidRDefault="00F26538" w:rsidP="00D423B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490B8F">
              <w:rPr>
                <w:rFonts w:ascii="Times New Roman" w:hAnsi="Times New Roman" w:cs="Times New Roman"/>
                <w:sz w:val="22"/>
                <w:szCs w:val="22"/>
              </w:rPr>
              <w:t>Assumptions</w:t>
            </w:r>
          </w:p>
        </w:tc>
        <w:tc>
          <w:tcPr>
            <w:tcW w:w="869" w:type="dxa"/>
            <w:tcBorders>
              <w:top w:val="single" w:sz="12" w:space="0" w:color="auto"/>
              <w:left w:val="single" w:sz="12" w:space="0" w:color="auto"/>
              <w:bottom w:val="single" w:sz="12" w:space="0" w:color="auto"/>
              <w:right w:val="single" w:sz="12" w:space="0" w:color="auto"/>
            </w:tcBorders>
            <w:hideMark/>
          </w:tcPr>
          <w:p w14:paraId="68C2AE7C" w14:textId="77777777" w:rsidR="00F26538" w:rsidRPr="00490B8F" w:rsidRDefault="00F26538" w:rsidP="00D423B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490B8F">
              <w:rPr>
                <w:rFonts w:ascii="Times New Roman" w:hAnsi="Times New Roman" w:cs="Times New Roman"/>
                <w:sz w:val="22"/>
                <w:szCs w:val="22"/>
              </w:rPr>
              <w:t>NP Only</w:t>
            </w:r>
          </w:p>
          <w:p w14:paraId="0FACB12D" w14:textId="77777777" w:rsidR="00F26538" w:rsidRPr="00490B8F" w:rsidRDefault="00F26538" w:rsidP="00D423B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490B8F">
              <w:rPr>
                <w:rFonts w:ascii="Times New Roman" w:hAnsi="Times New Roman" w:cs="Times New Roman"/>
                <w:sz w:val="22"/>
                <w:szCs w:val="22"/>
              </w:rPr>
              <w:t>Control</w:t>
            </w:r>
          </w:p>
        </w:tc>
        <w:tc>
          <w:tcPr>
            <w:tcW w:w="966" w:type="dxa"/>
            <w:tcBorders>
              <w:top w:val="single" w:sz="12" w:space="0" w:color="auto"/>
              <w:left w:val="single" w:sz="12" w:space="0" w:color="auto"/>
              <w:bottom w:val="single" w:sz="12" w:space="0" w:color="auto"/>
              <w:right w:val="single" w:sz="12" w:space="0" w:color="auto"/>
            </w:tcBorders>
            <w:hideMark/>
          </w:tcPr>
          <w:p w14:paraId="6F15D4ED" w14:textId="77777777" w:rsidR="00F26538" w:rsidRPr="00490B8F" w:rsidRDefault="00F26538" w:rsidP="00D423B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490B8F">
              <w:rPr>
                <w:rFonts w:ascii="Times New Roman" w:hAnsi="Times New Roman" w:cs="Times New Roman"/>
                <w:sz w:val="22"/>
                <w:szCs w:val="22"/>
              </w:rPr>
              <w:t>1 NPS Model</w:t>
            </w:r>
          </w:p>
        </w:tc>
        <w:tc>
          <w:tcPr>
            <w:tcW w:w="1137" w:type="dxa"/>
            <w:tcBorders>
              <w:top w:val="single" w:sz="12" w:space="0" w:color="auto"/>
              <w:left w:val="single" w:sz="12" w:space="0" w:color="auto"/>
              <w:bottom w:val="single" w:sz="12" w:space="0" w:color="auto"/>
            </w:tcBorders>
            <w:hideMark/>
          </w:tcPr>
          <w:p w14:paraId="3396702D" w14:textId="77777777" w:rsidR="00F26538" w:rsidRPr="00490B8F" w:rsidRDefault="00F26538" w:rsidP="00D423B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490B8F">
              <w:rPr>
                <w:rFonts w:ascii="Times New Roman" w:hAnsi="Times New Roman" w:cs="Times New Roman"/>
                <w:sz w:val="22"/>
                <w:szCs w:val="22"/>
              </w:rPr>
              <w:t>2 NPS</w:t>
            </w:r>
          </w:p>
          <w:p w14:paraId="2D5A2D5D" w14:textId="77777777" w:rsidR="00F26538" w:rsidRPr="00490B8F" w:rsidRDefault="00F26538" w:rsidP="00D423B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490B8F">
              <w:rPr>
                <w:rFonts w:ascii="Times New Roman" w:hAnsi="Times New Roman" w:cs="Times New Roman"/>
                <w:sz w:val="22"/>
                <w:szCs w:val="22"/>
              </w:rPr>
              <w:t>Model</w:t>
            </w:r>
          </w:p>
          <w:p w14:paraId="778B1968" w14:textId="77777777" w:rsidR="00F26538" w:rsidRPr="00490B8F" w:rsidRDefault="00F26538" w:rsidP="00D423B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490B8F">
              <w:rPr>
                <w:rFonts w:ascii="Times New Roman" w:hAnsi="Times New Roman" w:cs="Times New Roman"/>
                <w:sz w:val="22"/>
                <w:szCs w:val="22"/>
              </w:rPr>
              <w:t> </w:t>
            </w:r>
          </w:p>
          <w:p w14:paraId="2E5A95B5" w14:textId="77777777" w:rsidR="00F26538" w:rsidRPr="00490B8F" w:rsidRDefault="00F26538" w:rsidP="00D423B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490B8F">
              <w:rPr>
                <w:rFonts w:ascii="Times New Roman" w:hAnsi="Times New Roman" w:cs="Times New Roman"/>
                <w:sz w:val="22"/>
                <w:szCs w:val="22"/>
              </w:rPr>
              <w:t>Students</w:t>
            </w:r>
          </w:p>
          <w:p w14:paraId="642DFC05" w14:textId="77777777" w:rsidR="00F26538" w:rsidRPr="00490B8F" w:rsidRDefault="00F26538" w:rsidP="00D423B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490B8F">
              <w:rPr>
                <w:rFonts w:ascii="Times New Roman" w:hAnsi="Times New Roman" w:cs="Times New Roman"/>
                <w:sz w:val="22"/>
                <w:szCs w:val="22"/>
              </w:rPr>
              <w:t>See patients Independently</w:t>
            </w:r>
          </w:p>
        </w:tc>
      </w:tr>
      <w:tr w:rsidR="00F26538" w:rsidRPr="00490B8F" w14:paraId="28438081" w14:textId="77777777" w:rsidTr="00D423B4">
        <w:trPr>
          <w:cnfStyle w:val="000000100000" w:firstRow="0" w:lastRow="0" w:firstColumn="0" w:lastColumn="0" w:oddVBand="0" w:evenVBand="0" w:oddHBand="1" w:evenHBand="0" w:firstRowFirstColumn="0" w:firstRowLastColumn="0" w:lastRowFirstColumn="0" w:lastRowLastColumn="0"/>
          <w:trHeight w:val="497"/>
        </w:trPr>
        <w:tc>
          <w:tcPr>
            <w:cnfStyle w:val="001000000000" w:firstRow="0" w:lastRow="0" w:firstColumn="1" w:lastColumn="0" w:oddVBand="0" w:evenVBand="0" w:oddHBand="0" w:evenHBand="0" w:firstRowFirstColumn="0" w:firstRowLastColumn="0" w:lastRowFirstColumn="0" w:lastRowLastColumn="0"/>
            <w:tcW w:w="1345" w:type="dxa"/>
            <w:hideMark/>
          </w:tcPr>
          <w:p w14:paraId="16D8E2D4" w14:textId="77777777" w:rsidR="00F26538" w:rsidRPr="00490B8F" w:rsidRDefault="00F26538" w:rsidP="00D423B4">
            <w:pPr>
              <w:rPr>
                <w:rFonts w:ascii="Times New Roman" w:hAnsi="Times New Roman" w:cs="Times New Roman"/>
                <w:sz w:val="22"/>
                <w:szCs w:val="22"/>
              </w:rPr>
            </w:pPr>
            <w:r w:rsidRPr="00490B8F">
              <w:rPr>
                <w:rFonts w:ascii="Times New Roman" w:hAnsi="Times New Roman" w:cs="Times New Roman"/>
                <w:sz w:val="22"/>
                <w:szCs w:val="22"/>
              </w:rPr>
              <w:t>Patient arrives</w:t>
            </w:r>
          </w:p>
        </w:tc>
        <w:tc>
          <w:tcPr>
            <w:tcW w:w="2192" w:type="dxa"/>
            <w:hideMark/>
          </w:tcPr>
          <w:p w14:paraId="1982ADD8" w14:textId="77777777" w:rsidR="00F26538" w:rsidRPr="00490B8F" w:rsidRDefault="00F26538" w:rsidP="00D423B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490B8F">
              <w:rPr>
                <w:rFonts w:ascii="Times New Roman" w:hAnsi="Times New Roman" w:cs="Times New Roman"/>
                <w:sz w:val="22"/>
                <w:szCs w:val="22"/>
              </w:rPr>
              <w:t>Patient arrives at clinic</w:t>
            </w:r>
          </w:p>
        </w:tc>
        <w:tc>
          <w:tcPr>
            <w:tcW w:w="2185" w:type="dxa"/>
            <w:hideMark/>
          </w:tcPr>
          <w:p w14:paraId="4553EE3E" w14:textId="77777777" w:rsidR="00F26538" w:rsidRPr="00490B8F" w:rsidRDefault="00F26538" w:rsidP="00D423B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490B8F">
              <w:rPr>
                <w:rFonts w:ascii="Times New Roman" w:hAnsi="Times New Roman" w:cs="Times New Roman"/>
                <w:sz w:val="22"/>
                <w:szCs w:val="22"/>
              </w:rPr>
              <w:t>Patients seen in order of appointment schedule</w:t>
            </w:r>
          </w:p>
        </w:tc>
        <w:tc>
          <w:tcPr>
            <w:tcW w:w="869" w:type="dxa"/>
            <w:hideMark/>
          </w:tcPr>
          <w:p w14:paraId="3FE791E5" w14:textId="77777777" w:rsidR="00F26538" w:rsidRPr="00490B8F" w:rsidRDefault="00F26538" w:rsidP="00D423B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490B8F">
              <w:rPr>
                <w:rFonts w:ascii="Times New Roman" w:hAnsi="Times New Roman" w:cs="Times New Roman"/>
                <w:sz w:val="22"/>
                <w:szCs w:val="22"/>
              </w:rPr>
              <w:t>x</w:t>
            </w:r>
          </w:p>
        </w:tc>
        <w:tc>
          <w:tcPr>
            <w:tcW w:w="966" w:type="dxa"/>
            <w:hideMark/>
          </w:tcPr>
          <w:p w14:paraId="31D4E212" w14:textId="77777777" w:rsidR="00F26538" w:rsidRPr="00490B8F" w:rsidRDefault="00F26538" w:rsidP="00D423B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490B8F">
              <w:rPr>
                <w:rFonts w:ascii="Times New Roman" w:hAnsi="Times New Roman" w:cs="Times New Roman"/>
                <w:sz w:val="22"/>
                <w:szCs w:val="22"/>
              </w:rPr>
              <w:t>x</w:t>
            </w:r>
          </w:p>
        </w:tc>
        <w:tc>
          <w:tcPr>
            <w:tcW w:w="1137" w:type="dxa"/>
            <w:hideMark/>
          </w:tcPr>
          <w:p w14:paraId="4EF1AB3F" w14:textId="77777777" w:rsidR="00F26538" w:rsidRPr="00490B8F" w:rsidRDefault="00F26538" w:rsidP="00D423B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490B8F">
              <w:rPr>
                <w:rFonts w:ascii="Times New Roman" w:hAnsi="Times New Roman" w:cs="Times New Roman"/>
                <w:sz w:val="22"/>
                <w:szCs w:val="22"/>
              </w:rPr>
              <w:t>x</w:t>
            </w:r>
          </w:p>
        </w:tc>
      </w:tr>
      <w:tr w:rsidR="00F26538" w:rsidRPr="00490B8F" w14:paraId="3EB5AF4A" w14:textId="77777777" w:rsidTr="00D423B4">
        <w:trPr>
          <w:trHeight w:val="623"/>
        </w:trPr>
        <w:tc>
          <w:tcPr>
            <w:cnfStyle w:val="001000000000" w:firstRow="0" w:lastRow="0" w:firstColumn="1" w:lastColumn="0" w:oddVBand="0" w:evenVBand="0" w:oddHBand="0" w:evenHBand="0" w:firstRowFirstColumn="0" w:firstRowLastColumn="0" w:lastRowFirstColumn="0" w:lastRowLastColumn="0"/>
            <w:tcW w:w="1345" w:type="dxa"/>
            <w:hideMark/>
          </w:tcPr>
          <w:p w14:paraId="40A5AEED" w14:textId="77777777" w:rsidR="00F26538" w:rsidRPr="00490B8F" w:rsidRDefault="00F26538" w:rsidP="00D423B4">
            <w:pPr>
              <w:rPr>
                <w:rFonts w:ascii="Times New Roman" w:hAnsi="Times New Roman" w:cs="Times New Roman"/>
                <w:sz w:val="22"/>
                <w:szCs w:val="22"/>
              </w:rPr>
            </w:pPr>
            <w:r w:rsidRPr="00490B8F">
              <w:rPr>
                <w:rFonts w:ascii="Times New Roman" w:hAnsi="Times New Roman" w:cs="Times New Roman"/>
                <w:sz w:val="22"/>
                <w:szCs w:val="22"/>
              </w:rPr>
              <w:t>Patient Roomed</w:t>
            </w:r>
          </w:p>
        </w:tc>
        <w:tc>
          <w:tcPr>
            <w:tcW w:w="2192" w:type="dxa"/>
            <w:hideMark/>
          </w:tcPr>
          <w:p w14:paraId="2F34A0AD" w14:textId="77777777" w:rsidR="00F26538" w:rsidRPr="00490B8F" w:rsidRDefault="00F26538" w:rsidP="00D423B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490B8F">
              <w:rPr>
                <w:rFonts w:ascii="Times New Roman" w:hAnsi="Times New Roman" w:cs="Times New Roman"/>
                <w:sz w:val="22"/>
                <w:szCs w:val="22"/>
              </w:rPr>
              <w:t>Patient roomed instantly</w:t>
            </w:r>
          </w:p>
        </w:tc>
        <w:tc>
          <w:tcPr>
            <w:tcW w:w="2185" w:type="dxa"/>
            <w:hideMark/>
          </w:tcPr>
          <w:p w14:paraId="1104D9E1" w14:textId="77777777" w:rsidR="00F26538" w:rsidRPr="00490B8F" w:rsidRDefault="00F26538" w:rsidP="00D423B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490B8F">
              <w:rPr>
                <w:rFonts w:ascii="Times New Roman" w:hAnsi="Times New Roman" w:cs="Times New Roman"/>
                <w:sz w:val="22"/>
                <w:szCs w:val="22"/>
              </w:rPr>
              <w:t>Patient roomed instantly when room is free (previous patient exits)</w:t>
            </w:r>
          </w:p>
        </w:tc>
        <w:tc>
          <w:tcPr>
            <w:tcW w:w="869" w:type="dxa"/>
            <w:hideMark/>
          </w:tcPr>
          <w:p w14:paraId="022735BA" w14:textId="77777777" w:rsidR="00F26538" w:rsidRPr="00490B8F" w:rsidRDefault="00F26538" w:rsidP="00D423B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490B8F">
              <w:rPr>
                <w:rFonts w:ascii="Times New Roman" w:hAnsi="Times New Roman" w:cs="Times New Roman"/>
                <w:sz w:val="22"/>
                <w:szCs w:val="22"/>
              </w:rPr>
              <w:t>x</w:t>
            </w:r>
          </w:p>
        </w:tc>
        <w:tc>
          <w:tcPr>
            <w:tcW w:w="966" w:type="dxa"/>
            <w:hideMark/>
          </w:tcPr>
          <w:p w14:paraId="3544E1C2" w14:textId="77777777" w:rsidR="00F26538" w:rsidRPr="00490B8F" w:rsidRDefault="00F26538" w:rsidP="00D423B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490B8F">
              <w:rPr>
                <w:rFonts w:ascii="Times New Roman" w:hAnsi="Times New Roman" w:cs="Times New Roman"/>
                <w:sz w:val="22"/>
                <w:szCs w:val="22"/>
              </w:rPr>
              <w:t>x</w:t>
            </w:r>
          </w:p>
        </w:tc>
        <w:tc>
          <w:tcPr>
            <w:tcW w:w="1137" w:type="dxa"/>
            <w:hideMark/>
          </w:tcPr>
          <w:p w14:paraId="2E95AA5E" w14:textId="77777777" w:rsidR="00F26538" w:rsidRPr="00490B8F" w:rsidRDefault="00F26538" w:rsidP="00D423B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490B8F">
              <w:rPr>
                <w:rFonts w:ascii="Times New Roman" w:hAnsi="Times New Roman" w:cs="Times New Roman"/>
                <w:sz w:val="22"/>
                <w:szCs w:val="22"/>
              </w:rPr>
              <w:t>x</w:t>
            </w:r>
          </w:p>
        </w:tc>
      </w:tr>
      <w:tr w:rsidR="00F26538" w:rsidRPr="00490B8F" w14:paraId="1FEEAF99" w14:textId="77777777" w:rsidTr="00D423B4">
        <w:trPr>
          <w:cnfStyle w:val="000000100000" w:firstRow="0" w:lastRow="0" w:firstColumn="0" w:lastColumn="0" w:oddVBand="0" w:evenVBand="0" w:oddHBand="1" w:evenHBand="0" w:firstRowFirstColumn="0" w:firstRowLastColumn="0" w:lastRowFirstColumn="0" w:lastRowLastColumn="0"/>
          <w:trHeight w:val="613"/>
        </w:trPr>
        <w:tc>
          <w:tcPr>
            <w:cnfStyle w:val="001000000000" w:firstRow="0" w:lastRow="0" w:firstColumn="1" w:lastColumn="0" w:oddVBand="0" w:evenVBand="0" w:oddHBand="0" w:evenHBand="0" w:firstRowFirstColumn="0" w:firstRowLastColumn="0" w:lastRowFirstColumn="0" w:lastRowLastColumn="0"/>
            <w:tcW w:w="1345" w:type="dxa"/>
            <w:hideMark/>
          </w:tcPr>
          <w:p w14:paraId="5B128D3D" w14:textId="77777777" w:rsidR="00F26538" w:rsidRPr="00490B8F" w:rsidRDefault="00F26538" w:rsidP="00D423B4">
            <w:pPr>
              <w:rPr>
                <w:rFonts w:ascii="Times New Roman" w:hAnsi="Times New Roman" w:cs="Times New Roman"/>
                <w:sz w:val="22"/>
                <w:szCs w:val="22"/>
              </w:rPr>
            </w:pPr>
            <w:r w:rsidRPr="00490B8F">
              <w:rPr>
                <w:rFonts w:ascii="Times New Roman" w:hAnsi="Times New Roman" w:cs="Times New Roman"/>
                <w:sz w:val="22"/>
                <w:szCs w:val="22"/>
              </w:rPr>
              <w:t xml:space="preserve">NP/NPS </w:t>
            </w:r>
          </w:p>
          <w:p w14:paraId="71C13174" w14:textId="77777777" w:rsidR="00F26538" w:rsidRPr="00490B8F" w:rsidRDefault="00F26538" w:rsidP="00D423B4">
            <w:pPr>
              <w:rPr>
                <w:rFonts w:ascii="Times New Roman" w:hAnsi="Times New Roman" w:cs="Times New Roman"/>
                <w:sz w:val="22"/>
                <w:szCs w:val="22"/>
              </w:rPr>
            </w:pPr>
            <w:r w:rsidRPr="00490B8F">
              <w:rPr>
                <w:rFonts w:ascii="Times New Roman" w:hAnsi="Times New Roman" w:cs="Times New Roman"/>
                <w:sz w:val="22"/>
                <w:szCs w:val="22"/>
              </w:rPr>
              <w:t>Chart Review (3min)</w:t>
            </w:r>
          </w:p>
        </w:tc>
        <w:tc>
          <w:tcPr>
            <w:tcW w:w="2192" w:type="dxa"/>
            <w:hideMark/>
          </w:tcPr>
          <w:p w14:paraId="1B93163F" w14:textId="77777777" w:rsidR="00F26538" w:rsidRPr="00490B8F" w:rsidRDefault="00F26538" w:rsidP="00D423B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490B8F">
              <w:rPr>
                <w:rFonts w:ascii="Times New Roman" w:hAnsi="Times New Roman" w:cs="Times New Roman"/>
                <w:sz w:val="22"/>
                <w:szCs w:val="22"/>
              </w:rPr>
              <w:t xml:space="preserve">EHR chart review prior to entering patient’s room </w:t>
            </w:r>
          </w:p>
        </w:tc>
        <w:tc>
          <w:tcPr>
            <w:tcW w:w="2185" w:type="dxa"/>
            <w:hideMark/>
          </w:tcPr>
          <w:p w14:paraId="74C91FF6" w14:textId="77777777" w:rsidR="00F26538" w:rsidRPr="00490B8F" w:rsidRDefault="00F26538" w:rsidP="00D423B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490B8F">
              <w:rPr>
                <w:rFonts w:ascii="Times New Roman" w:hAnsi="Times New Roman" w:cs="Times New Roman"/>
                <w:sz w:val="22"/>
                <w:szCs w:val="22"/>
              </w:rPr>
              <w:t xml:space="preserve">NP/NPS is available AND patient is in room </w:t>
            </w:r>
          </w:p>
        </w:tc>
        <w:tc>
          <w:tcPr>
            <w:tcW w:w="869" w:type="dxa"/>
            <w:hideMark/>
          </w:tcPr>
          <w:p w14:paraId="62DC1F98" w14:textId="77777777" w:rsidR="00F26538" w:rsidRPr="00490B8F" w:rsidRDefault="00F26538" w:rsidP="00D423B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490B8F">
              <w:rPr>
                <w:rFonts w:ascii="Times New Roman" w:hAnsi="Times New Roman" w:cs="Times New Roman"/>
                <w:sz w:val="22"/>
                <w:szCs w:val="22"/>
              </w:rPr>
              <w:t>x</w:t>
            </w:r>
          </w:p>
        </w:tc>
        <w:tc>
          <w:tcPr>
            <w:tcW w:w="966" w:type="dxa"/>
            <w:hideMark/>
          </w:tcPr>
          <w:p w14:paraId="31B4F48B" w14:textId="77777777" w:rsidR="00F26538" w:rsidRPr="00490B8F" w:rsidRDefault="00F26538" w:rsidP="00D423B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490B8F">
              <w:rPr>
                <w:rFonts w:ascii="Times New Roman" w:hAnsi="Times New Roman" w:cs="Times New Roman"/>
                <w:sz w:val="22"/>
                <w:szCs w:val="22"/>
              </w:rPr>
              <w:t>x</w:t>
            </w:r>
          </w:p>
        </w:tc>
        <w:tc>
          <w:tcPr>
            <w:tcW w:w="1137" w:type="dxa"/>
            <w:hideMark/>
          </w:tcPr>
          <w:p w14:paraId="061648AC" w14:textId="77777777" w:rsidR="00F26538" w:rsidRPr="00490B8F" w:rsidRDefault="00F26538" w:rsidP="00D423B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490B8F">
              <w:rPr>
                <w:rFonts w:ascii="Times New Roman" w:hAnsi="Times New Roman" w:cs="Times New Roman"/>
                <w:sz w:val="22"/>
                <w:szCs w:val="22"/>
              </w:rPr>
              <w:t>x</w:t>
            </w:r>
          </w:p>
        </w:tc>
      </w:tr>
      <w:tr w:rsidR="00F26538" w:rsidRPr="00490B8F" w14:paraId="5AA35097" w14:textId="77777777" w:rsidTr="00D423B4">
        <w:trPr>
          <w:trHeight w:val="497"/>
        </w:trPr>
        <w:tc>
          <w:tcPr>
            <w:cnfStyle w:val="001000000000" w:firstRow="0" w:lastRow="0" w:firstColumn="1" w:lastColumn="0" w:oddVBand="0" w:evenVBand="0" w:oddHBand="0" w:evenHBand="0" w:firstRowFirstColumn="0" w:firstRowLastColumn="0" w:lastRowFirstColumn="0" w:lastRowLastColumn="0"/>
            <w:tcW w:w="1345" w:type="dxa"/>
            <w:hideMark/>
          </w:tcPr>
          <w:p w14:paraId="22D35481" w14:textId="77777777" w:rsidR="00F26538" w:rsidRPr="00490B8F" w:rsidRDefault="00F26538" w:rsidP="00D423B4">
            <w:pPr>
              <w:rPr>
                <w:rFonts w:ascii="Times New Roman" w:hAnsi="Times New Roman" w:cs="Times New Roman"/>
                <w:sz w:val="22"/>
                <w:szCs w:val="22"/>
              </w:rPr>
            </w:pPr>
            <w:r w:rsidRPr="00490B8F">
              <w:rPr>
                <w:rFonts w:ascii="Times New Roman" w:hAnsi="Times New Roman" w:cs="Times New Roman"/>
                <w:sz w:val="22"/>
                <w:szCs w:val="22"/>
              </w:rPr>
              <w:t>NP/NPS Enters Room</w:t>
            </w:r>
          </w:p>
        </w:tc>
        <w:tc>
          <w:tcPr>
            <w:tcW w:w="2192" w:type="dxa"/>
            <w:hideMark/>
          </w:tcPr>
          <w:p w14:paraId="205D9D20" w14:textId="77777777" w:rsidR="00F26538" w:rsidRPr="00490B8F" w:rsidRDefault="00F26538" w:rsidP="00D423B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490B8F">
              <w:rPr>
                <w:rFonts w:ascii="Times New Roman" w:hAnsi="Times New Roman" w:cs="Times New Roman"/>
                <w:sz w:val="22"/>
                <w:szCs w:val="22"/>
              </w:rPr>
              <w:t>Once chart review complete NP/NPS enter patient’s room</w:t>
            </w:r>
          </w:p>
        </w:tc>
        <w:tc>
          <w:tcPr>
            <w:tcW w:w="2185" w:type="dxa"/>
            <w:hideMark/>
          </w:tcPr>
          <w:p w14:paraId="42619A4F" w14:textId="77777777" w:rsidR="00F26538" w:rsidRPr="00490B8F" w:rsidRDefault="00F26538" w:rsidP="00D423B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490B8F">
              <w:rPr>
                <w:rFonts w:ascii="Times New Roman" w:hAnsi="Times New Roman" w:cs="Times New Roman"/>
                <w:sz w:val="22"/>
                <w:szCs w:val="22"/>
              </w:rPr>
              <w:t> </w:t>
            </w:r>
          </w:p>
        </w:tc>
        <w:tc>
          <w:tcPr>
            <w:tcW w:w="869" w:type="dxa"/>
            <w:hideMark/>
          </w:tcPr>
          <w:p w14:paraId="35699FB1" w14:textId="77777777" w:rsidR="00F26538" w:rsidRPr="00490B8F" w:rsidRDefault="00F26538" w:rsidP="00D423B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490B8F">
              <w:rPr>
                <w:rFonts w:ascii="Times New Roman" w:hAnsi="Times New Roman" w:cs="Times New Roman"/>
                <w:sz w:val="22"/>
                <w:szCs w:val="22"/>
              </w:rPr>
              <w:t>x</w:t>
            </w:r>
          </w:p>
        </w:tc>
        <w:tc>
          <w:tcPr>
            <w:tcW w:w="966" w:type="dxa"/>
            <w:hideMark/>
          </w:tcPr>
          <w:p w14:paraId="30201EB8" w14:textId="77777777" w:rsidR="00F26538" w:rsidRPr="00490B8F" w:rsidRDefault="00F26538" w:rsidP="00D423B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490B8F">
              <w:rPr>
                <w:rFonts w:ascii="Times New Roman" w:hAnsi="Times New Roman" w:cs="Times New Roman"/>
                <w:sz w:val="22"/>
                <w:szCs w:val="22"/>
              </w:rPr>
              <w:t>x</w:t>
            </w:r>
          </w:p>
        </w:tc>
        <w:tc>
          <w:tcPr>
            <w:tcW w:w="1137" w:type="dxa"/>
            <w:hideMark/>
          </w:tcPr>
          <w:p w14:paraId="5B475561" w14:textId="77777777" w:rsidR="00F26538" w:rsidRPr="00490B8F" w:rsidRDefault="00F26538" w:rsidP="00D423B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490B8F">
              <w:rPr>
                <w:rFonts w:ascii="Times New Roman" w:hAnsi="Times New Roman" w:cs="Times New Roman"/>
                <w:sz w:val="22"/>
                <w:szCs w:val="22"/>
              </w:rPr>
              <w:t>x</w:t>
            </w:r>
          </w:p>
        </w:tc>
      </w:tr>
      <w:tr w:rsidR="00F26538" w:rsidRPr="00490B8F" w14:paraId="3480D5D6" w14:textId="77777777" w:rsidTr="00D423B4">
        <w:trPr>
          <w:cnfStyle w:val="000000100000" w:firstRow="0" w:lastRow="0" w:firstColumn="0" w:lastColumn="0" w:oddVBand="0" w:evenVBand="0" w:oddHBand="1" w:evenHBand="0" w:firstRowFirstColumn="0" w:firstRowLastColumn="0" w:lastRowFirstColumn="0" w:lastRowLastColumn="0"/>
          <w:trHeight w:val="746"/>
        </w:trPr>
        <w:tc>
          <w:tcPr>
            <w:cnfStyle w:val="001000000000" w:firstRow="0" w:lastRow="0" w:firstColumn="1" w:lastColumn="0" w:oddVBand="0" w:evenVBand="0" w:oddHBand="0" w:evenHBand="0" w:firstRowFirstColumn="0" w:firstRowLastColumn="0" w:lastRowFirstColumn="0" w:lastRowLastColumn="0"/>
            <w:tcW w:w="1345" w:type="dxa"/>
            <w:hideMark/>
          </w:tcPr>
          <w:p w14:paraId="46578F57" w14:textId="77777777" w:rsidR="00F26538" w:rsidRPr="00490B8F" w:rsidRDefault="00F26538" w:rsidP="00D423B4">
            <w:pPr>
              <w:rPr>
                <w:rFonts w:ascii="Times New Roman" w:hAnsi="Times New Roman" w:cs="Times New Roman"/>
                <w:sz w:val="22"/>
                <w:szCs w:val="22"/>
              </w:rPr>
            </w:pPr>
            <w:r w:rsidRPr="00490B8F">
              <w:rPr>
                <w:rFonts w:ascii="Times New Roman" w:hAnsi="Times New Roman" w:cs="Times New Roman"/>
                <w:sz w:val="22"/>
                <w:szCs w:val="22"/>
              </w:rPr>
              <w:t>Patient Encounter</w:t>
            </w:r>
          </w:p>
          <w:p w14:paraId="2822D852" w14:textId="77777777" w:rsidR="00F26538" w:rsidRPr="00490B8F" w:rsidRDefault="00F26538" w:rsidP="00D423B4">
            <w:pPr>
              <w:rPr>
                <w:rFonts w:ascii="Times New Roman" w:hAnsi="Times New Roman" w:cs="Times New Roman"/>
                <w:sz w:val="22"/>
                <w:szCs w:val="22"/>
              </w:rPr>
            </w:pPr>
            <w:r w:rsidRPr="00490B8F">
              <w:rPr>
                <w:rFonts w:ascii="Times New Roman" w:hAnsi="Times New Roman" w:cs="Times New Roman"/>
                <w:sz w:val="22"/>
                <w:szCs w:val="22"/>
              </w:rPr>
              <w:t>(18min)</w:t>
            </w:r>
          </w:p>
        </w:tc>
        <w:tc>
          <w:tcPr>
            <w:tcW w:w="2192" w:type="dxa"/>
            <w:hideMark/>
          </w:tcPr>
          <w:p w14:paraId="5BD181DA" w14:textId="77777777" w:rsidR="00F26538" w:rsidRPr="00490B8F" w:rsidRDefault="00F26538" w:rsidP="00D423B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490B8F">
              <w:rPr>
                <w:rFonts w:ascii="Times New Roman" w:hAnsi="Times New Roman" w:cs="Times New Roman"/>
                <w:sz w:val="22"/>
                <w:szCs w:val="22"/>
              </w:rPr>
              <w:t>NP/NPS perform History and Physical Exam &amp; Discuss Plan of Care</w:t>
            </w:r>
          </w:p>
        </w:tc>
        <w:tc>
          <w:tcPr>
            <w:tcW w:w="2185" w:type="dxa"/>
            <w:hideMark/>
          </w:tcPr>
          <w:p w14:paraId="0F6F6DA7" w14:textId="77777777" w:rsidR="00F26538" w:rsidRPr="00490B8F" w:rsidRDefault="00F26538" w:rsidP="00D423B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490B8F">
              <w:rPr>
                <w:rFonts w:ascii="Times New Roman" w:hAnsi="Times New Roman" w:cs="Times New Roman"/>
                <w:sz w:val="22"/>
                <w:szCs w:val="22"/>
              </w:rPr>
              <w:t xml:space="preserve">NP/NPS performs patient exam and discusses plan of care with patient </w:t>
            </w:r>
          </w:p>
        </w:tc>
        <w:tc>
          <w:tcPr>
            <w:tcW w:w="869" w:type="dxa"/>
            <w:hideMark/>
          </w:tcPr>
          <w:p w14:paraId="40CE50E5" w14:textId="77777777" w:rsidR="00F26538" w:rsidRPr="00490B8F" w:rsidRDefault="00F26538" w:rsidP="00D423B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490B8F">
              <w:rPr>
                <w:rFonts w:ascii="Times New Roman" w:hAnsi="Times New Roman" w:cs="Times New Roman"/>
                <w:sz w:val="22"/>
                <w:szCs w:val="22"/>
              </w:rPr>
              <w:t>x</w:t>
            </w:r>
          </w:p>
        </w:tc>
        <w:tc>
          <w:tcPr>
            <w:tcW w:w="966" w:type="dxa"/>
            <w:hideMark/>
          </w:tcPr>
          <w:p w14:paraId="460247FE" w14:textId="77777777" w:rsidR="00F26538" w:rsidRPr="00490B8F" w:rsidRDefault="00F26538" w:rsidP="00D423B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490B8F">
              <w:rPr>
                <w:rFonts w:ascii="Times New Roman" w:hAnsi="Times New Roman" w:cs="Times New Roman"/>
                <w:sz w:val="22"/>
                <w:szCs w:val="22"/>
              </w:rPr>
              <w:t>x</w:t>
            </w:r>
          </w:p>
        </w:tc>
        <w:tc>
          <w:tcPr>
            <w:tcW w:w="1137" w:type="dxa"/>
            <w:hideMark/>
          </w:tcPr>
          <w:p w14:paraId="6090BD34" w14:textId="77777777" w:rsidR="00F26538" w:rsidRPr="00490B8F" w:rsidRDefault="00F26538" w:rsidP="00D423B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490B8F">
              <w:rPr>
                <w:rFonts w:ascii="Times New Roman" w:hAnsi="Times New Roman" w:cs="Times New Roman"/>
                <w:sz w:val="22"/>
                <w:szCs w:val="22"/>
              </w:rPr>
              <w:t>x</w:t>
            </w:r>
          </w:p>
          <w:p w14:paraId="2BB75D3E" w14:textId="77777777" w:rsidR="00F26538" w:rsidRPr="00490B8F" w:rsidRDefault="00F26538" w:rsidP="00D423B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490B8F">
              <w:rPr>
                <w:rFonts w:ascii="Times New Roman" w:hAnsi="Times New Roman" w:cs="Times New Roman"/>
                <w:sz w:val="22"/>
                <w:szCs w:val="22"/>
              </w:rPr>
              <w:t> </w:t>
            </w:r>
          </w:p>
        </w:tc>
      </w:tr>
      <w:tr w:rsidR="00F26538" w:rsidRPr="00490B8F" w14:paraId="5027BCCF" w14:textId="77777777" w:rsidTr="00D423B4">
        <w:trPr>
          <w:trHeight w:val="613"/>
        </w:trPr>
        <w:tc>
          <w:tcPr>
            <w:cnfStyle w:val="001000000000" w:firstRow="0" w:lastRow="0" w:firstColumn="1" w:lastColumn="0" w:oddVBand="0" w:evenVBand="0" w:oddHBand="0" w:evenHBand="0" w:firstRowFirstColumn="0" w:firstRowLastColumn="0" w:lastRowFirstColumn="0" w:lastRowLastColumn="0"/>
            <w:tcW w:w="1345" w:type="dxa"/>
            <w:hideMark/>
          </w:tcPr>
          <w:p w14:paraId="4D984311" w14:textId="77777777" w:rsidR="00F26538" w:rsidRPr="00490B8F" w:rsidRDefault="00F26538" w:rsidP="00D423B4">
            <w:pPr>
              <w:rPr>
                <w:rFonts w:ascii="Times New Roman" w:hAnsi="Times New Roman" w:cs="Times New Roman"/>
                <w:sz w:val="22"/>
                <w:szCs w:val="22"/>
              </w:rPr>
            </w:pPr>
            <w:r w:rsidRPr="00490B8F">
              <w:rPr>
                <w:rFonts w:ascii="Times New Roman" w:hAnsi="Times New Roman" w:cs="Times New Roman"/>
                <w:sz w:val="22"/>
                <w:szCs w:val="22"/>
              </w:rPr>
              <w:t>In Room Chart</w:t>
            </w:r>
          </w:p>
          <w:p w14:paraId="6551B239" w14:textId="77777777" w:rsidR="00F26538" w:rsidRPr="00490B8F" w:rsidRDefault="00F26538" w:rsidP="00D423B4">
            <w:pPr>
              <w:rPr>
                <w:rFonts w:ascii="Times New Roman" w:hAnsi="Times New Roman" w:cs="Times New Roman"/>
                <w:sz w:val="22"/>
                <w:szCs w:val="22"/>
              </w:rPr>
            </w:pPr>
            <w:r w:rsidRPr="00490B8F">
              <w:rPr>
                <w:rFonts w:ascii="Times New Roman" w:hAnsi="Times New Roman" w:cs="Times New Roman"/>
                <w:sz w:val="22"/>
                <w:szCs w:val="22"/>
              </w:rPr>
              <w:t>(2min)</w:t>
            </w:r>
          </w:p>
        </w:tc>
        <w:tc>
          <w:tcPr>
            <w:tcW w:w="2192" w:type="dxa"/>
            <w:hideMark/>
          </w:tcPr>
          <w:p w14:paraId="0A2F26C0" w14:textId="77777777" w:rsidR="00F26538" w:rsidRPr="00490B8F" w:rsidRDefault="00F26538" w:rsidP="00D423B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490B8F">
              <w:rPr>
                <w:rFonts w:ascii="Times New Roman" w:hAnsi="Times New Roman" w:cs="Times New Roman"/>
                <w:sz w:val="22"/>
                <w:szCs w:val="22"/>
              </w:rPr>
              <w:t>Any EHR documentation occurring during Patient Encounter</w:t>
            </w:r>
          </w:p>
        </w:tc>
        <w:tc>
          <w:tcPr>
            <w:tcW w:w="2185" w:type="dxa"/>
            <w:hideMark/>
          </w:tcPr>
          <w:p w14:paraId="4DEE58C2" w14:textId="77777777" w:rsidR="00F26538" w:rsidRPr="00490B8F" w:rsidRDefault="00F26538" w:rsidP="00D423B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490B8F">
              <w:rPr>
                <w:rFonts w:ascii="Times New Roman" w:hAnsi="Times New Roman" w:cs="Times New Roman"/>
                <w:sz w:val="22"/>
                <w:szCs w:val="22"/>
              </w:rPr>
              <w:t>NP documents required charting in student model</w:t>
            </w:r>
          </w:p>
        </w:tc>
        <w:tc>
          <w:tcPr>
            <w:tcW w:w="869" w:type="dxa"/>
            <w:hideMark/>
          </w:tcPr>
          <w:p w14:paraId="4BCFEF7B" w14:textId="77777777" w:rsidR="00F26538" w:rsidRPr="00490B8F" w:rsidRDefault="00F26538" w:rsidP="00D423B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490B8F">
              <w:rPr>
                <w:rFonts w:ascii="Times New Roman" w:hAnsi="Times New Roman" w:cs="Times New Roman"/>
                <w:sz w:val="22"/>
                <w:szCs w:val="22"/>
              </w:rPr>
              <w:t>x</w:t>
            </w:r>
          </w:p>
        </w:tc>
        <w:tc>
          <w:tcPr>
            <w:tcW w:w="966" w:type="dxa"/>
            <w:hideMark/>
          </w:tcPr>
          <w:p w14:paraId="032315D5" w14:textId="77777777" w:rsidR="00F26538" w:rsidRPr="00490B8F" w:rsidRDefault="00F26538" w:rsidP="00D423B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490B8F">
              <w:rPr>
                <w:rFonts w:ascii="Times New Roman" w:hAnsi="Times New Roman" w:cs="Times New Roman"/>
                <w:sz w:val="22"/>
                <w:szCs w:val="22"/>
              </w:rPr>
              <w:t>x</w:t>
            </w:r>
          </w:p>
          <w:p w14:paraId="74093F2D" w14:textId="77777777" w:rsidR="00F26538" w:rsidRPr="00490B8F" w:rsidRDefault="00F26538" w:rsidP="00D423B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490B8F">
              <w:rPr>
                <w:rFonts w:ascii="Times New Roman" w:hAnsi="Times New Roman" w:cs="Times New Roman"/>
                <w:sz w:val="22"/>
                <w:szCs w:val="22"/>
              </w:rPr>
              <w:t> </w:t>
            </w:r>
          </w:p>
        </w:tc>
        <w:tc>
          <w:tcPr>
            <w:tcW w:w="1137" w:type="dxa"/>
            <w:hideMark/>
          </w:tcPr>
          <w:p w14:paraId="21C9A766" w14:textId="77777777" w:rsidR="00F26538" w:rsidRPr="00490B8F" w:rsidRDefault="00F26538" w:rsidP="00D423B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490B8F">
              <w:rPr>
                <w:rFonts w:ascii="Times New Roman" w:hAnsi="Times New Roman" w:cs="Times New Roman"/>
                <w:sz w:val="22"/>
                <w:szCs w:val="22"/>
              </w:rPr>
              <w:t>x</w:t>
            </w:r>
          </w:p>
        </w:tc>
      </w:tr>
      <w:tr w:rsidR="00F26538" w:rsidRPr="00490B8F" w14:paraId="399E9844" w14:textId="77777777" w:rsidTr="00D423B4">
        <w:trPr>
          <w:cnfStyle w:val="000000100000" w:firstRow="0" w:lastRow="0" w:firstColumn="0" w:lastColumn="0" w:oddVBand="0" w:evenVBand="0" w:oddHBand="1" w:evenHBand="0" w:firstRowFirstColumn="0" w:firstRowLastColumn="0" w:lastRowFirstColumn="0" w:lastRowLastColumn="0"/>
          <w:trHeight w:val="947"/>
        </w:trPr>
        <w:tc>
          <w:tcPr>
            <w:cnfStyle w:val="001000000000" w:firstRow="0" w:lastRow="0" w:firstColumn="1" w:lastColumn="0" w:oddVBand="0" w:evenVBand="0" w:oddHBand="0" w:evenHBand="0" w:firstRowFirstColumn="0" w:firstRowLastColumn="0" w:lastRowFirstColumn="0" w:lastRowLastColumn="0"/>
            <w:tcW w:w="1345" w:type="dxa"/>
            <w:hideMark/>
          </w:tcPr>
          <w:p w14:paraId="1F83395A" w14:textId="77777777" w:rsidR="00F26538" w:rsidRPr="00490B8F" w:rsidRDefault="00F26538" w:rsidP="00D423B4">
            <w:pPr>
              <w:rPr>
                <w:rFonts w:ascii="Times New Roman" w:hAnsi="Times New Roman" w:cs="Times New Roman"/>
                <w:sz w:val="22"/>
                <w:szCs w:val="22"/>
              </w:rPr>
            </w:pPr>
            <w:r w:rsidRPr="00490B8F">
              <w:rPr>
                <w:rFonts w:ascii="Times New Roman" w:hAnsi="Times New Roman" w:cs="Times New Roman"/>
                <w:sz w:val="22"/>
                <w:szCs w:val="22"/>
              </w:rPr>
              <w:t>Conference</w:t>
            </w:r>
          </w:p>
          <w:p w14:paraId="083BF79B" w14:textId="77777777" w:rsidR="00F26538" w:rsidRPr="00490B8F" w:rsidRDefault="00F26538" w:rsidP="00D423B4">
            <w:pPr>
              <w:rPr>
                <w:rFonts w:ascii="Times New Roman" w:hAnsi="Times New Roman" w:cs="Times New Roman"/>
                <w:sz w:val="22"/>
                <w:szCs w:val="22"/>
              </w:rPr>
            </w:pPr>
            <w:r w:rsidRPr="00490B8F">
              <w:rPr>
                <w:rFonts w:ascii="Times New Roman" w:hAnsi="Times New Roman" w:cs="Times New Roman"/>
                <w:sz w:val="22"/>
                <w:szCs w:val="22"/>
              </w:rPr>
              <w:t>(10min)</w:t>
            </w:r>
          </w:p>
          <w:p w14:paraId="7F96BAD7" w14:textId="77777777" w:rsidR="00F26538" w:rsidRPr="00490B8F" w:rsidRDefault="00F26538" w:rsidP="00D423B4">
            <w:pPr>
              <w:rPr>
                <w:rFonts w:ascii="Times New Roman" w:hAnsi="Times New Roman" w:cs="Times New Roman"/>
                <w:sz w:val="22"/>
                <w:szCs w:val="22"/>
              </w:rPr>
            </w:pPr>
            <w:r w:rsidRPr="00490B8F">
              <w:rPr>
                <w:rFonts w:ascii="Times New Roman" w:hAnsi="Times New Roman" w:cs="Times New Roman"/>
                <w:sz w:val="22"/>
                <w:szCs w:val="22"/>
              </w:rPr>
              <w:t>(Student Models Only)</w:t>
            </w:r>
          </w:p>
        </w:tc>
        <w:tc>
          <w:tcPr>
            <w:tcW w:w="2192" w:type="dxa"/>
            <w:hideMark/>
          </w:tcPr>
          <w:p w14:paraId="548AB986" w14:textId="77777777" w:rsidR="00F26538" w:rsidRPr="00490B8F" w:rsidRDefault="00F26538" w:rsidP="00D423B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490B8F">
              <w:rPr>
                <w:rFonts w:ascii="Times New Roman" w:hAnsi="Times New Roman" w:cs="Times New Roman"/>
                <w:sz w:val="22"/>
                <w:szCs w:val="22"/>
              </w:rPr>
              <w:t>NP/NPSs discuss patient encounter&amp; Plan of Care</w:t>
            </w:r>
          </w:p>
          <w:p w14:paraId="68FC276A" w14:textId="77777777" w:rsidR="00F26538" w:rsidRPr="00490B8F" w:rsidRDefault="00F26538" w:rsidP="00D423B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490B8F">
              <w:rPr>
                <w:rFonts w:ascii="Times New Roman" w:hAnsi="Times New Roman" w:cs="Times New Roman"/>
                <w:sz w:val="22"/>
                <w:szCs w:val="22"/>
              </w:rPr>
              <w:t> </w:t>
            </w:r>
          </w:p>
        </w:tc>
        <w:tc>
          <w:tcPr>
            <w:tcW w:w="2185" w:type="dxa"/>
            <w:hideMark/>
          </w:tcPr>
          <w:p w14:paraId="2C80F044" w14:textId="77777777" w:rsidR="00F26538" w:rsidRPr="00490B8F" w:rsidRDefault="00F26538" w:rsidP="00D423B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490B8F">
              <w:rPr>
                <w:rFonts w:ascii="Times New Roman" w:hAnsi="Times New Roman" w:cs="Times New Roman"/>
                <w:sz w:val="22"/>
                <w:szCs w:val="22"/>
              </w:rPr>
              <w:t>NP is available from start to finish of the conference</w:t>
            </w:r>
          </w:p>
          <w:p w14:paraId="698E239D" w14:textId="77777777" w:rsidR="00F26538" w:rsidRPr="00490B8F" w:rsidRDefault="00F26538" w:rsidP="00D423B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490B8F">
              <w:rPr>
                <w:rFonts w:ascii="Times New Roman" w:hAnsi="Times New Roman" w:cs="Times New Roman"/>
                <w:sz w:val="22"/>
                <w:szCs w:val="22"/>
              </w:rPr>
              <w:t>NP performs patient exam to validate exam findings and plan of care</w:t>
            </w:r>
          </w:p>
        </w:tc>
        <w:tc>
          <w:tcPr>
            <w:tcW w:w="869" w:type="dxa"/>
            <w:hideMark/>
          </w:tcPr>
          <w:p w14:paraId="0CF91FBF" w14:textId="77777777" w:rsidR="00F26538" w:rsidRPr="00490B8F" w:rsidRDefault="00F26538" w:rsidP="00D423B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490B8F">
              <w:rPr>
                <w:rFonts w:ascii="Times New Roman" w:hAnsi="Times New Roman" w:cs="Times New Roman"/>
                <w:sz w:val="22"/>
                <w:szCs w:val="22"/>
              </w:rPr>
              <w:t>n/a</w:t>
            </w:r>
          </w:p>
        </w:tc>
        <w:tc>
          <w:tcPr>
            <w:tcW w:w="966" w:type="dxa"/>
            <w:hideMark/>
          </w:tcPr>
          <w:p w14:paraId="4C439078" w14:textId="77777777" w:rsidR="00F26538" w:rsidRPr="00490B8F" w:rsidRDefault="00F26538" w:rsidP="00D423B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490B8F">
              <w:rPr>
                <w:rFonts w:ascii="Times New Roman" w:hAnsi="Times New Roman" w:cs="Times New Roman"/>
                <w:sz w:val="22"/>
                <w:szCs w:val="22"/>
              </w:rPr>
              <w:t>x</w:t>
            </w:r>
          </w:p>
        </w:tc>
        <w:tc>
          <w:tcPr>
            <w:tcW w:w="1137" w:type="dxa"/>
            <w:hideMark/>
          </w:tcPr>
          <w:p w14:paraId="570A1A44" w14:textId="77777777" w:rsidR="00F26538" w:rsidRPr="00490B8F" w:rsidRDefault="00F26538" w:rsidP="00D423B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490B8F">
              <w:rPr>
                <w:rFonts w:ascii="Times New Roman" w:hAnsi="Times New Roman" w:cs="Times New Roman"/>
                <w:sz w:val="22"/>
                <w:szCs w:val="22"/>
              </w:rPr>
              <w:t>x</w:t>
            </w:r>
          </w:p>
        </w:tc>
      </w:tr>
      <w:tr w:rsidR="00F26538" w:rsidRPr="00490B8F" w14:paraId="0187375C" w14:textId="77777777" w:rsidTr="00D423B4">
        <w:trPr>
          <w:trHeight w:val="623"/>
        </w:trPr>
        <w:tc>
          <w:tcPr>
            <w:cnfStyle w:val="001000000000" w:firstRow="0" w:lastRow="0" w:firstColumn="1" w:lastColumn="0" w:oddVBand="0" w:evenVBand="0" w:oddHBand="0" w:evenHBand="0" w:firstRowFirstColumn="0" w:firstRowLastColumn="0" w:lastRowFirstColumn="0" w:lastRowLastColumn="0"/>
            <w:tcW w:w="1345" w:type="dxa"/>
            <w:hideMark/>
          </w:tcPr>
          <w:p w14:paraId="14444252" w14:textId="77777777" w:rsidR="00F26538" w:rsidRPr="00490B8F" w:rsidRDefault="00F26538" w:rsidP="00D423B4">
            <w:pPr>
              <w:rPr>
                <w:rFonts w:ascii="Times New Roman" w:hAnsi="Times New Roman" w:cs="Times New Roman"/>
                <w:sz w:val="22"/>
                <w:szCs w:val="22"/>
              </w:rPr>
            </w:pPr>
            <w:r w:rsidRPr="00490B8F">
              <w:rPr>
                <w:rFonts w:ascii="Times New Roman" w:hAnsi="Times New Roman" w:cs="Times New Roman"/>
                <w:sz w:val="22"/>
                <w:szCs w:val="22"/>
              </w:rPr>
              <w:t>P</w:t>
            </w:r>
            <w:r w:rsidRPr="00383D5C">
              <w:rPr>
                <w:rFonts w:ascii="Times New Roman" w:hAnsi="Times New Roman" w:cs="Times New Roman"/>
                <w:sz w:val="22"/>
                <w:szCs w:val="22"/>
              </w:rPr>
              <w:t>atient</w:t>
            </w:r>
            <w:r w:rsidRPr="00490B8F">
              <w:rPr>
                <w:rFonts w:ascii="Times New Roman" w:hAnsi="Times New Roman" w:cs="Times New Roman"/>
                <w:sz w:val="22"/>
                <w:szCs w:val="22"/>
              </w:rPr>
              <w:t xml:space="preserve"> Exit</w:t>
            </w:r>
          </w:p>
        </w:tc>
        <w:tc>
          <w:tcPr>
            <w:tcW w:w="2192" w:type="dxa"/>
            <w:hideMark/>
          </w:tcPr>
          <w:p w14:paraId="19B1008F" w14:textId="77777777" w:rsidR="00F26538" w:rsidRPr="00490B8F" w:rsidRDefault="00F26538" w:rsidP="00D423B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490B8F">
              <w:rPr>
                <w:rFonts w:ascii="Times New Roman" w:hAnsi="Times New Roman" w:cs="Times New Roman"/>
                <w:sz w:val="22"/>
                <w:szCs w:val="22"/>
              </w:rPr>
              <w:t>Once Pt encounter finished and in room charting completed Patient exits</w:t>
            </w:r>
          </w:p>
        </w:tc>
        <w:tc>
          <w:tcPr>
            <w:tcW w:w="2185" w:type="dxa"/>
            <w:hideMark/>
          </w:tcPr>
          <w:p w14:paraId="366F2D57" w14:textId="77777777" w:rsidR="00F26538" w:rsidRPr="00490B8F" w:rsidRDefault="00F26538" w:rsidP="00D423B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490B8F">
              <w:rPr>
                <w:rFonts w:ascii="Times New Roman" w:hAnsi="Times New Roman" w:cs="Times New Roman"/>
                <w:sz w:val="22"/>
                <w:szCs w:val="22"/>
              </w:rPr>
              <w:t> </w:t>
            </w:r>
          </w:p>
        </w:tc>
        <w:tc>
          <w:tcPr>
            <w:tcW w:w="869" w:type="dxa"/>
            <w:hideMark/>
          </w:tcPr>
          <w:p w14:paraId="622B2FB4" w14:textId="77777777" w:rsidR="00F26538" w:rsidRPr="00490B8F" w:rsidRDefault="00F26538" w:rsidP="00D423B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490B8F">
              <w:rPr>
                <w:rFonts w:ascii="Times New Roman" w:hAnsi="Times New Roman" w:cs="Times New Roman"/>
                <w:sz w:val="22"/>
                <w:szCs w:val="22"/>
              </w:rPr>
              <w:t>x</w:t>
            </w:r>
          </w:p>
        </w:tc>
        <w:tc>
          <w:tcPr>
            <w:tcW w:w="966" w:type="dxa"/>
            <w:hideMark/>
          </w:tcPr>
          <w:p w14:paraId="2DD20913" w14:textId="77777777" w:rsidR="00F26538" w:rsidRPr="00490B8F" w:rsidRDefault="00F26538" w:rsidP="00D423B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490B8F">
              <w:rPr>
                <w:rFonts w:ascii="Times New Roman" w:hAnsi="Times New Roman" w:cs="Times New Roman"/>
                <w:sz w:val="22"/>
                <w:szCs w:val="22"/>
              </w:rPr>
              <w:t>x</w:t>
            </w:r>
          </w:p>
        </w:tc>
        <w:tc>
          <w:tcPr>
            <w:tcW w:w="1137" w:type="dxa"/>
            <w:hideMark/>
          </w:tcPr>
          <w:p w14:paraId="6DB2DAF7" w14:textId="77777777" w:rsidR="00F26538" w:rsidRPr="00490B8F" w:rsidRDefault="00F26538" w:rsidP="00D423B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490B8F">
              <w:rPr>
                <w:rFonts w:ascii="Times New Roman" w:hAnsi="Times New Roman" w:cs="Times New Roman"/>
                <w:sz w:val="22"/>
                <w:szCs w:val="22"/>
              </w:rPr>
              <w:t>x</w:t>
            </w:r>
          </w:p>
        </w:tc>
      </w:tr>
      <w:tr w:rsidR="00F26538" w:rsidRPr="00490B8F" w14:paraId="62106B29" w14:textId="77777777" w:rsidTr="00D423B4">
        <w:trPr>
          <w:cnfStyle w:val="000000100000" w:firstRow="0" w:lastRow="0" w:firstColumn="0" w:lastColumn="0" w:oddVBand="0" w:evenVBand="0" w:oddHBand="1" w:evenHBand="0" w:firstRowFirstColumn="0" w:firstRowLastColumn="0" w:lastRowFirstColumn="0" w:lastRowLastColumn="0"/>
          <w:trHeight w:val="947"/>
        </w:trPr>
        <w:tc>
          <w:tcPr>
            <w:cnfStyle w:val="001000000000" w:firstRow="0" w:lastRow="0" w:firstColumn="1" w:lastColumn="0" w:oddVBand="0" w:evenVBand="0" w:oddHBand="0" w:evenHBand="0" w:firstRowFirstColumn="0" w:firstRowLastColumn="0" w:lastRowFirstColumn="0" w:lastRowLastColumn="0"/>
            <w:tcW w:w="1345" w:type="dxa"/>
            <w:hideMark/>
          </w:tcPr>
          <w:p w14:paraId="3B638130" w14:textId="77777777" w:rsidR="00F26538" w:rsidRPr="00490B8F" w:rsidRDefault="00F26538" w:rsidP="00D423B4">
            <w:pPr>
              <w:rPr>
                <w:rFonts w:ascii="Times New Roman" w:hAnsi="Times New Roman" w:cs="Times New Roman"/>
                <w:sz w:val="22"/>
                <w:szCs w:val="22"/>
              </w:rPr>
            </w:pPr>
            <w:r w:rsidRPr="00490B8F">
              <w:rPr>
                <w:rFonts w:ascii="Times New Roman" w:hAnsi="Times New Roman" w:cs="Times New Roman"/>
                <w:sz w:val="22"/>
                <w:szCs w:val="22"/>
              </w:rPr>
              <w:lastRenderedPageBreak/>
              <w:t>Finish Chart</w:t>
            </w:r>
          </w:p>
          <w:p w14:paraId="735FF430" w14:textId="77777777" w:rsidR="00F26538" w:rsidRPr="00490B8F" w:rsidRDefault="00F26538" w:rsidP="00D423B4">
            <w:pPr>
              <w:rPr>
                <w:rFonts w:ascii="Times New Roman" w:hAnsi="Times New Roman" w:cs="Times New Roman"/>
                <w:sz w:val="22"/>
                <w:szCs w:val="22"/>
              </w:rPr>
            </w:pPr>
            <w:r w:rsidRPr="00490B8F">
              <w:rPr>
                <w:rFonts w:ascii="Times New Roman" w:hAnsi="Times New Roman" w:cs="Times New Roman"/>
                <w:sz w:val="22"/>
                <w:szCs w:val="22"/>
              </w:rPr>
              <w:t>(4.5 min)</w:t>
            </w:r>
          </w:p>
        </w:tc>
        <w:tc>
          <w:tcPr>
            <w:tcW w:w="2192" w:type="dxa"/>
            <w:hideMark/>
          </w:tcPr>
          <w:p w14:paraId="4327D45E" w14:textId="77777777" w:rsidR="00F26538" w:rsidRPr="00490B8F" w:rsidRDefault="00F26538" w:rsidP="00D423B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490B8F">
              <w:rPr>
                <w:rFonts w:ascii="Times New Roman" w:hAnsi="Times New Roman" w:cs="Times New Roman"/>
                <w:sz w:val="22"/>
                <w:szCs w:val="22"/>
              </w:rPr>
              <w:t>NP/NPS finishing EHR charting</w:t>
            </w:r>
          </w:p>
        </w:tc>
        <w:tc>
          <w:tcPr>
            <w:tcW w:w="2185" w:type="dxa"/>
            <w:hideMark/>
          </w:tcPr>
          <w:p w14:paraId="6A0AE899" w14:textId="77777777" w:rsidR="00F26538" w:rsidRPr="00490B8F" w:rsidRDefault="00F26538" w:rsidP="00D423B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490B8F">
              <w:rPr>
                <w:rFonts w:ascii="Times New Roman" w:hAnsi="Times New Roman" w:cs="Times New Roman"/>
                <w:sz w:val="22"/>
                <w:szCs w:val="22"/>
              </w:rPr>
              <w:t>NP/NPS finish charting prior to seeing next patient</w:t>
            </w:r>
          </w:p>
        </w:tc>
        <w:tc>
          <w:tcPr>
            <w:tcW w:w="869" w:type="dxa"/>
            <w:hideMark/>
          </w:tcPr>
          <w:p w14:paraId="3F8A163D" w14:textId="77777777" w:rsidR="00F26538" w:rsidRPr="00490B8F" w:rsidRDefault="00F26538" w:rsidP="00D423B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490B8F">
              <w:rPr>
                <w:rFonts w:ascii="Times New Roman" w:hAnsi="Times New Roman" w:cs="Times New Roman"/>
                <w:sz w:val="22"/>
                <w:szCs w:val="22"/>
              </w:rPr>
              <w:t>x</w:t>
            </w:r>
          </w:p>
        </w:tc>
        <w:tc>
          <w:tcPr>
            <w:tcW w:w="966" w:type="dxa"/>
            <w:hideMark/>
          </w:tcPr>
          <w:p w14:paraId="2F840824" w14:textId="77777777" w:rsidR="00F26538" w:rsidRPr="00490B8F" w:rsidRDefault="00F26538" w:rsidP="00D423B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490B8F">
              <w:rPr>
                <w:rFonts w:ascii="Times New Roman" w:hAnsi="Times New Roman" w:cs="Times New Roman"/>
                <w:sz w:val="22"/>
                <w:szCs w:val="22"/>
              </w:rPr>
              <w:t>x</w:t>
            </w:r>
          </w:p>
        </w:tc>
        <w:tc>
          <w:tcPr>
            <w:tcW w:w="1137" w:type="dxa"/>
            <w:hideMark/>
          </w:tcPr>
          <w:p w14:paraId="773908B8" w14:textId="77777777" w:rsidR="00F26538" w:rsidRPr="00490B8F" w:rsidRDefault="00F26538" w:rsidP="00D423B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490B8F">
              <w:rPr>
                <w:rFonts w:ascii="Times New Roman" w:hAnsi="Times New Roman" w:cs="Times New Roman"/>
                <w:sz w:val="22"/>
                <w:szCs w:val="22"/>
              </w:rPr>
              <w:t>x</w:t>
            </w:r>
          </w:p>
        </w:tc>
      </w:tr>
    </w:tbl>
    <w:p w14:paraId="401D9BC8" w14:textId="77777777" w:rsidR="00BA4AF8" w:rsidRPr="00BA4AF8" w:rsidRDefault="00BA4AF8" w:rsidP="00BA4AF8">
      <w:pPr>
        <w:spacing w:line="480" w:lineRule="auto"/>
        <w:rPr>
          <w:rFonts w:ascii="Times New Roman" w:hAnsi="Times New Roman" w:cs="Times New Roman"/>
          <w:b/>
        </w:rPr>
      </w:pPr>
    </w:p>
    <w:p w14:paraId="1FF0A709" w14:textId="77777777" w:rsidR="00504274" w:rsidRDefault="00504274" w:rsidP="00263187"/>
    <w:sectPr w:rsidR="00504274" w:rsidSect="00263187">
      <w:headerReference w:type="even" r:id="rId17"/>
      <w:headerReference w:type="defaul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0259AC" w14:textId="77777777" w:rsidR="00FA54DF" w:rsidRDefault="00FA54DF" w:rsidP="00263187">
      <w:r>
        <w:separator/>
      </w:r>
    </w:p>
  </w:endnote>
  <w:endnote w:type="continuationSeparator" w:id="0">
    <w:p w14:paraId="01FDFC5D" w14:textId="77777777" w:rsidR="00FA54DF" w:rsidRDefault="00FA54DF" w:rsidP="00263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AAE86D" w14:textId="77777777" w:rsidR="00FA54DF" w:rsidRDefault="00FA54DF" w:rsidP="00263187">
      <w:r>
        <w:separator/>
      </w:r>
    </w:p>
  </w:footnote>
  <w:footnote w:type="continuationSeparator" w:id="0">
    <w:p w14:paraId="69E2241A" w14:textId="77777777" w:rsidR="00FA54DF" w:rsidRDefault="00FA54DF" w:rsidP="002631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08397428"/>
      <w:docPartObj>
        <w:docPartGallery w:val="Page Numbers (Top of Page)"/>
        <w:docPartUnique/>
      </w:docPartObj>
    </w:sdtPr>
    <w:sdtEndPr>
      <w:rPr>
        <w:rStyle w:val="PageNumber"/>
      </w:rPr>
    </w:sdtEndPr>
    <w:sdtContent>
      <w:p w14:paraId="37398B85" w14:textId="5D2001BE" w:rsidR="00263187" w:rsidRDefault="00263187" w:rsidP="00371680">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A206117" w14:textId="77777777" w:rsidR="00263187" w:rsidRDefault="00263187" w:rsidP="0026318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649948671"/>
      <w:docPartObj>
        <w:docPartGallery w:val="Page Numbers (Top of Page)"/>
        <w:docPartUnique/>
      </w:docPartObj>
    </w:sdtPr>
    <w:sdtEndPr>
      <w:rPr>
        <w:rStyle w:val="PageNumber"/>
      </w:rPr>
    </w:sdtEndPr>
    <w:sdtContent>
      <w:p w14:paraId="54E4CD1F" w14:textId="7019337A" w:rsidR="00263187" w:rsidRDefault="00263187" w:rsidP="00371680">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66752EA" w14:textId="77777777" w:rsidR="00263187" w:rsidRDefault="00263187" w:rsidP="00263187">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252"/>
    <w:rsid w:val="00107612"/>
    <w:rsid w:val="00111804"/>
    <w:rsid w:val="00112D77"/>
    <w:rsid w:val="00120D1A"/>
    <w:rsid w:val="00120E9C"/>
    <w:rsid w:val="00195053"/>
    <w:rsid w:val="001A144D"/>
    <w:rsid w:val="001B7650"/>
    <w:rsid w:val="001D257D"/>
    <w:rsid w:val="001F514B"/>
    <w:rsid w:val="00231DAF"/>
    <w:rsid w:val="00263187"/>
    <w:rsid w:val="003736DA"/>
    <w:rsid w:val="003C50B0"/>
    <w:rsid w:val="00406879"/>
    <w:rsid w:val="004223E4"/>
    <w:rsid w:val="004323AE"/>
    <w:rsid w:val="00474675"/>
    <w:rsid w:val="004A3BA9"/>
    <w:rsid w:val="00504274"/>
    <w:rsid w:val="00516140"/>
    <w:rsid w:val="005A141D"/>
    <w:rsid w:val="005B62B6"/>
    <w:rsid w:val="005C2986"/>
    <w:rsid w:val="005F35DC"/>
    <w:rsid w:val="00655ACD"/>
    <w:rsid w:val="00677C8C"/>
    <w:rsid w:val="006A064E"/>
    <w:rsid w:val="006A739E"/>
    <w:rsid w:val="006B2553"/>
    <w:rsid w:val="00737F13"/>
    <w:rsid w:val="0078367A"/>
    <w:rsid w:val="00795252"/>
    <w:rsid w:val="007B3B20"/>
    <w:rsid w:val="007C2E0B"/>
    <w:rsid w:val="008054CD"/>
    <w:rsid w:val="008208B2"/>
    <w:rsid w:val="00824AFD"/>
    <w:rsid w:val="00891E31"/>
    <w:rsid w:val="008B37A2"/>
    <w:rsid w:val="008B6374"/>
    <w:rsid w:val="008D3D32"/>
    <w:rsid w:val="008E1B9B"/>
    <w:rsid w:val="009054AF"/>
    <w:rsid w:val="00920EDF"/>
    <w:rsid w:val="00957518"/>
    <w:rsid w:val="0099142D"/>
    <w:rsid w:val="009B0E49"/>
    <w:rsid w:val="00A30C24"/>
    <w:rsid w:val="00A47A5C"/>
    <w:rsid w:val="00A7333C"/>
    <w:rsid w:val="00A871E8"/>
    <w:rsid w:val="00AA074F"/>
    <w:rsid w:val="00AB102C"/>
    <w:rsid w:val="00AC3252"/>
    <w:rsid w:val="00AF1C2D"/>
    <w:rsid w:val="00B04B24"/>
    <w:rsid w:val="00B962CB"/>
    <w:rsid w:val="00BA4AF8"/>
    <w:rsid w:val="00C1350C"/>
    <w:rsid w:val="00C72808"/>
    <w:rsid w:val="00CB74A2"/>
    <w:rsid w:val="00CC17AA"/>
    <w:rsid w:val="00D1680C"/>
    <w:rsid w:val="00D3048F"/>
    <w:rsid w:val="00E16B9A"/>
    <w:rsid w:val="00E5123E"/>
    <w:rsid w:val="00E95741"/>
    <w:rsid w:val="00EB6E54"/>
    <w:rsid w:val="00EE0F43"/>
    <w:rsid w:val="00EE15C1"/>
    <w:rsid w:val="00EE1B86"/>
    <w:rsid w:val="00EF2DC4"/>
    <w:rsid w:val="00F26538"/>
    <w:rsid w:val="00F52E0D"/>
    <w:rsid w:val="00F54626"/>
    <w:rsid w:val="00F902AF"/>
    <w:rsid w:val="00FA54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52331"/>
  <w15:chartTrackingRefBased/>
  <w15:docId w15:val="{165BB1C6-8715-094B-996A-A2E22E900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3187"/>
    <w:pPr>
      <w:tabs>
        <w:tab w:val="center" w:pos="4680"/>
        <w:tab w:val="right" w:pos="9360"/>
      </w:tabs>
    </w:pPr>
  </w:style>
  <w:style w:type="character" w:customStyle="1" w:styleId="HeaderChar">
    <w:name w:val="Header Char"/>
    <w:basedOn w:val="DefaultParagraphFont"/>
    <w:link w:val="Header"/>
    <w:uiPriority w:val="99"/>
    <w:rsid w:val="00263187"/>
  </w:style>
  <w:style w:type="character" w:styleId="PageNumber">
    <w:name w:val="page number"/>
    <w:basedOn w:val="DefaultParagraphFont"/>
    <w:uiPriority w:val="99"/>
    <w:semiHidden/>
    <w:unhideWhenUsed/>
    <w:rsid w:val="00263187"/>
  </w:style>
  <w:style w:type="paragraph" w:customStyle="1" w:styleId="BodyA">
    <w:name w:val="Body A"/>
    <w:rsid w:val="00263187"/>
    <w:pPr>
      <w:pBdr>
        <w:top w:val="nil"/>
        <w:left w:val="nil"/>
        <w:bottom w:val="nil"/>
        <w:right w:val="nil"/>
        <w:between w:val="nil"/>
        <w:bar w:val="nil"/>
      </w:pBdr>
      <w:spacing w:after="160" w:line="259" w:lineRule="auto"/>
    </w:pPr>
    <w:rPr>
      <w:rFonts w:ascii="Calibri" w:eastAsia="Arial Unicode MS" w:hAnsi="Calibri" w:cs="Arial Unicode MS"/>
      <w:color w:val="000000"/>
      <w:sz w:val="22"/>
      <w:szCs w:val="22"/>
      <w:u w:color="000000"/>
      <w:bdr w:val="nil"/>
    </w:rPr>
  </w:style>
  <w:style w:type="character" w:styleId="Hyperlink">
    <w:name w:val="Hyperlink"/>
    <w:rsid w:val="006B2553"/>
    <w:rPr>
      <w:u w:val="single"/>
    </w:rPr>
  </w:style>
  <w:style w:type="character" w:customStyle="1" w:styleId="None">
    <w:name w:val="None"/>
    <w:rsid w:val="006B2553"/>
  </w:style>
  <w:style w:type="character" w:customStyle="1" w:styleId="Hyperlink1">
    <w:name w:val="Hyperlink.1"/>
    <w:basedOn w:val="None"/>
    <w:rsid w:val="006B2553"/>
    <w:rPr>
      <w:rFonts w:ascii="Times New Roman" w:eastAsia="Times New Roman" w:hAnsi="Times New Roman" w:cs="Times New Roman"/>
      <w:color w:val="0000FF"/>
      <w:sz w:val="24"/>
      <w:szCs w:val="24"/>
      <w:u w:val="single" w:color="0000FF"/>
      <w:shd w:val="clear" w:color="auto" w:fill="FFFFFF"/>
    </w:rPr>
  </w:style>
  <w:style w:type="character" w:styleId="FollowedHyperlink">
    <w:name w:val="FollowedHyperlink"/>
    <w:basedOn w:val="DefaultParagraphFont"/>
    <w:uiPriority w:val="99"/>
    <w:semiHidden/>
    <w:unhideWhenUsed/>
    <w:rsid w:val="006B2553"/>
    <w:rPr>
      <w:color w:val="954F72" w:themeColor="followedHyperlink"/>
      <w:u w:val="single"/>
    </w:rPr>
  </w:style>
  <w:style w:type="character" w:styleId="UnresolvedMention">
    <w:name w:val="Unresolved Mention"/>
    <w:basedOn w:val="DefaultParagraphFont"/>
    <w:uiPriority w:val="99"/>
    <w:semiHidden/>
    <w:unhideWhenUsed/>
    <w:rsid w:val="006B2553"/>
    <w:rPr>
      <w:color w:val="605E5C"/>
      <w:shd w:val="clear" w:color="auto" w:fill="E1DFDD"/>
    </w:rPr>
  </w:style>
  <w:style w:type="table" w:styleId="GridTable2">
    <w:name w:val="Grid Table 2"/>
    <w:basedOn w:val="TableNormal"/>
    <w:uiPriority w:val="47"/>
    <w:rsid w:val="008D3D32"/>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Footer">
    <w:name w:val="footer"/>
    <w:basedOn w:val="Normal"/>
    <w:link w:val="FooterChar"/>
    <w:uiPriority w:val="99"/>
    <w:unhideWhenUsed/>
    <w:rsid w:val="003C50B0"/>
    <w:pPr>
      <w:tabs>
        <w:tab w:val="center" w:pos="4680"/>
        <w:tab w:val="right" w:pos="9360"/>
      </w:tabs>
    </w:pPr>
  </w:style>
  <w:style w:type="character" w:customStyle="1" w:styleId="FooterChar">
    <w:name w:val="Footer Char"/>
    <w:basedOn w:val="DefaultParagraphFont"/>
    <w:link w:val="Footer"/>
    <w:uiPriority w:val="99"/>
    <w:rsid w:val="003C50B0"/>
  </w:style>
  <w:style w:type="paragraph" w:styleId="ListParagraph">
    <w:name w:val="List Paragraph"/>
    <w:basedOn w:val="Normal"/>
    <w:uiPriority w:val="34"/>
    <w:qFormat/>
    <w:rsid w:val="00CC17AA"/>
    <w:pPr>
      <w:ind w:left="720"/>
      <w:contextualSpacing/>
    </w:pPr>
  </w:style>
  <w:style w:type="paragraph" w:styleId="NormalWeb">
    <w:name w:val="Normal (Web)"/>
    <w:basedOn w:val="Normal"/>
    <w:uiPriority w:val="99"/>
    <w:unhideWhenUsed/>
    <w:rsid w:val="004323AE"/>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9961117">
      <w:bodyDiv w:val="1"/>
      <w:marLeft w:val="0"/>
      <w:marRight w:val="0"/>
      <w:marTop w:val="0"/>
      <w:marBottom w:val="0"/>
      <w:divBdr>
        <w:top w:val="none" w:sz="0" w:space="0" w:color="auto"/>
        <w:left w:val="none" w:sz="0" w:space="0" w:color="auto"/>
        <w:bottom w:val="none" w:sz="0" w:space="0" w:color="auto"/>
        <w:right w:val="none" w:sz="0" w:space="0" w:color="auto"/>
      </w:divBdr>
      <w:divsChild>
        <w:div w:id="1919704646">
          <w:marLeft w:val="0"/>
          <w:marRight w:val="0"/>
          <w:marTop w:val="0"/>
          <w:marBottom w:val="0"/>
          <w:divBdr>
            <w:top w:val="none" w:sz="0" w:space="0" w:color="auto"/>
            <w:left w:val="none" w:sz="0" w:space="0" w:color="auto"/>
            <w:bottom w:val="none" w:sz="0" w:space="0" w:color="auto"/>
            <w:right w:val="none" w:sz="0" w:space="0" w:color="auto"/>
          </w:divBdr>
          <w:divsChild>
            <w:div w:id="272635415">
              <w:marLeft w:val="0"/>
              <w:marRight w:val="0"/>
              <w:marTop w:val="0"/>
              <w:marBottom w:val="0"/>
              <w:divBdr>
                <w:top w:val="none" w:sz="0" w:space="0" w:color="auto"/>
                <w:left w:val="none" w:sz="0" w:space="0" w:color="auto"/>
                <w:bottom w:val="none" w:sz="0" w:space="0" w:color="auto"/>
                <w:right w:val="none" w:sz="0" w:space="0" w:color="auto"/>
              </w:divBdr>
              <w:divsChild>
                <w:div w:id="920522994">
                  <w:marLeft w:val="0"/>
                  <w:marRight w:val="0"/>
                  <w:marTop w:val="0"/>
                  <w:marBottom w:val="0"/>
                  <w:divBdr>
                    <w:top w:val="none" w:sz="0" w:space="0" w:color="auto"/>
                    <w:left w:val="none" w:sz="0" w:space="0" w:color="auto"/>
                    <w:bottom w:val="none" w:sz="0" w:space="0" w:color="auto"/>
                    <w:right w:val="none" w:sz="0" w:space="0" w:color="auto"/>
                  </w:divBdr>
                  <w:divsChild>
                    <w:div w:id="174309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3461788">
      <w:bodyDiv w:val="1"/>
      <w:marLeft w:val="0"/>
      <w:marRight w:val="0"/>
      <w:marTop w:val="0"/>
      <w:marBottom w:val="0"/>
      <w:divBdr>
        <w:top w:val="none" w:sz="0" w:space="0" w:color="auto"/>
        <w:left w:val="none" w:sz="0" w:space="0" w:color="auto"/>
        <w:bottom w:val="none" w:sz="0" w:space="0" w:color="auto"/>
        <w:right w:val="none" w:sz="0" w:space="0" w:color="auto"/>
      </w:divBdr>
      <w:divsChild>
        <w:div w:id="625309563">
          <w:marLeft w:val="0"/>
          <w:marRight w:val="0"/>
          <w:marTop w:val="0"/>
          <w:marBottom w:val="0"/>
          <w:divBdr>
            <w:top w:val="none" w:sz="0" w:space="0" w:color="auto"/>
            <w:left w:val="none" w:sz="0" w:space="0" w:color="auto"/>
            <w:bottom w:val="none" w:sz="0" w:space="0" w:color="auto"/>
            <w:right w:val="none" w:sz="0" w:space="0" w:color="auto"/>
          </w:divBdr>
          <w:divsChild>
            <w:div w:id="797525832">
              <w:marLeft w:val="0"/>
              <w:marRight w:val="0"/>
              <w:marTop w:val="0"/>
              <w:marBottom w:val="0"/>
              <w:divBdr>
                <w:top w:val="none" w:sz="0" w:space="0" w:color="auto"/>
                <w:left w:val="none" w:sz="0" w:space="0" w:color="auto"/>
                <w:bottom w:val="none" w:sz="0" w:space="0" w:color="auto"/>
                <w:right w:val="none" w:sz="0" w:space="0" w:color="auto"/>
              </w:divBdr>
              <w:divsChild>
                <w:div w:id="777985898">
                  <w:marLeft w:val="0"/>
                  <w:marRight w:val="0"/>
                  <w:marTop w:val="0"/>
                  <w:marBottom w:val="0"/>
                  <w:divBdr>
                    <w:top w:val="none" w:sz="0" w:space="0" w:color="auto"/>
                    <w:left w:val="none" w:sz="0" w:space="0" w:color="auto"/>
                    <w:bottom w:val="none" w:sz="0" w:space="0" w:color="auto"/>
                    <w:right w:val="none" w:sz="0" w:space="0" w:color="auto"/>
                  </w:divBdr>
                  <w:divsChild>
                    <w:div w:id="172066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hw.hrsa.gov/sites/default/files/bureau-health-workforce/data-research/primary-" TargetMode="External"/><Relationship Id="rId13" Type="http://schemas.openxmlformats.org/officeDocument/2006/relationships/hyperlink" Target="http://dx.doi.org/10.1111/joim.12752" TargetMode="External"/><Relationship Id="rId1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yperlink" Target="https://sites.duke.edu/policylab/files/2019/10/Tax_Credit_for_Healthcare_Preceptors_in_" TargetMode="External"/><Relationship Id="rId12" Type="http://schemas.openxmlformats.org/officeDocument/2006/relationships/hyperlink" Target="https://www.bls.gov/ooh/healthcare/nurse-anesthetists-nurse-midwives-and-nurse-practitioners.htm" TargetMode="External"/><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s://doi.org/10.1016/j.profnurs.2018.07.007"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aacnnursing.org/news-information/fact-sheets/nursing-faculty-shortage" TargetMode="External"/><Relationship Id="rId11" Type="http://schemas.openxmlformats.org/officeDocument/2006/relationships/hyperlink" Target="https://www.informs-sim.org/wsc08papers/004.pdf" TargetMode="External"/><Relationship Id="rId5" Type="http://schemas.openxmlformats.org/officeDocument/2006/relationships/endnotes" Target="endnotes.xml"/><Relationship Id="rId15" Type="http://schemas.openxmlformats.org/officeDocument/2006/relationships/hyperlink" Target="https://doi.org/10.22454/FamMed.2018" TargetMode="External"/><Relationship Id="rId10" Type="http://schemas.openxmlformats.org/officeDocument/2006/relationships/hyperlink" Target="https://doi.org/10.1016/j.apnr.2018.06.014"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doi.org/10.1093/jamia/ocab053" TargetMode="External"/><Relationship Id="rId14" Type="http://schemas.openxmlformats.org/officeDocument/2006/relationships/hyperlink" Target="http://dx.doi.org/10.1177/00469580177395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14</Pages>
  <Words>3431</Words>
  <Characters>19557</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Tielker, Marcus A</dc:creator>
  <cp:keywords/>
  <dc:description/>
  <cp:lastModifiedBy>Tielker, Marcus A</cp:lastModifiedBy>
  <cp:revision>7</cp:revision>
  <cp:lastPrinted>2021-08-17T14:30:00Z</cp:lastPrinted>
  <dcterms:created xsi:type="dcterms:W3CDTF">2021-08-17T14:52:00Z</dcterms:created>
  <dcterms:modified xsi:type="dcterms:W3CDTF">2021-08-27T17:41:00Z</dcterms:modified>
</cp:coreProperties>
</file>