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0876" w14:textId="501A5E3B" w:rsidR="00F728EA" w:rsidRDefault="00F728EA" w:rsidP="000C1051">
      <w:pPr>
        <w:spacing w:after="0"/>
        <w:jc w:val="center"/>
        <w:rPr>
          <w:rFonts w:ascii="Times New Roman" w:hAnsi="Times New Roman" w:cs="Times New Roman"/>
          <w:b/>
          <w:bCs/>
          <w:sz w:val="24"/>
          <w:szCs w:val="24"/>
        </w:rPr>
      </w:pPr>
    </w:p>
    <w:p w14:paraId="35B552AF" w14:textId="77777777" w:rsidR="00F728EA" w:rsidRPr="00951306" w:rsidRDefault="00F728EA" w:rsidP="000C1051">
      <w:pPr>
        <w:spacing w:after="0"/>
        <w:jc w:val="center"/>
        <w:rPr>
          <w:rFonts w:ascii="Times New Roman" w:hAnsi="Times New Roman" w:cs="Times New Roman"/>
          <w:b/>
          <w:bCs/>
          <w:sz w:val="24"/>
          <w:szCs w:val="24"/>
        </w:rPr>
      </w:pPr>
    </w:p>
    <w:p w14:paraId="7A8C8E3F" w14:textId="421D40E1" w:rsidR="00F728EA" w:rsidRPr="00951306" w:rsidRDefault="00F728EA" w:rsidP="000C1051">
      <w:pPr>
        <w:spacing w:after="0"/>
        <w:jc w:val="center"/>
        <w:rPr>
          <w:rFonts w:ascii="Times New Roman" w:hAnsi="Times New Roman" w:cs="Times New Roman"/>
          <w:b/>
          <w:bCs/>
          <w:sz w:val="24"/>
          <w:szCs w:val="24"/>
        </w:rPr>
      </w:pPr>
    </w:p>
    <w:p w14:paraId="774EBF38" w14:textId="230AAC20" w:rsidR="00F728EA" w:rsidRPr="00951306" w:rsidRDefault="00F728EA" w:rsidP="000C1051">
      <w:pPr>
        <w:spacing w:after="0"/>
        <w:jc w:val="center"/>
        <w:rPr>
          <w:rFonts w:ascii="Times New Roman" w:hAnsi="Times New Roman" w:cs="Times New Roman"/>
          <w:b/>
          <w:bCs/>
          <w:sz w:val="24"/>
          <w:szCs w:val="24"/>
        </w:rPr>
      </w:pPr>
    </w:p>
    <w:p w14:paraId="6B7A06F0" w14:textId="436911AF" w:rsidR="00F728EA" w:rsidRPr="00951306" w:rsidRDefault="00F728EA" w:rsidP="000C1051">
      <w:pPr>
        <w:spacing w:after="0"/>
        <w:jc w:val="center"/>
        <w:rPr>
          <w:rFonts w:ascii="Times New Roman" w:hAnsi="Times New Roman" w:cs="Times New Roman"/>
          <w:b/>
          <w:bCs/>
          <w:sz w:val="24"/>
          <w:szCs w:val="24"/>
        </w:rPr>
      </w:pPr>
    </w:p>
    <w:p w14:paraId="30D84104" w14:textId="7342F324" w:rsidR="00F728EA" w:rsidRPr="00951306" w:rsidRDefault="00F728EA" w:rsidP="000C1051">
      <w:pPr>
        <w:spacing w:after="0"/>
        <w:jc w:val="center"/>
        <w:rPr>
          <w:rFonts w:ascii="Times New Roman" w:hAnsi="Times New Roman" w:cs="Times New Roman"/>
          <w:b/>
          <w:bCs/>
          <w:sz w:val="24"/>
          <w:szCs w:val="24"/>
        </w:rPr>
      </w:pPr>
    </w:p>
    <w:p w14:paraId="6A76B139" w14:textId="6679CF5E" w:rsidR="00F728EA" w:rsidRPr="00951306" w:rsidRDefault="00F728EA" w:rsidP="000C1051">
      <w:pPr>
        <w:spacing w:after="0"/>
        <w:jc w:val="center"/>
        <w:rPr>
          <w:rFonts w:ascii="Times New Roman" w:hAnsi="Times New Roman" w:cs="Times New Roman"/>
          <w:b/>
          <w:bCs/>
          <w:sz w:val="24"/>
          <w:szCs w:val="24"/>
        </w:rPr>
      </w:pPr>
    </w:p>
    <w:p w14:paraId="704BC408" w14:textId="25AC6ADB" w:rsidR="00F728EA" w:rsidRPr="00951306" w:rsidRDefault="00F728EA" w:rsidP="000C1051">
      <w:pPr>
        <w:spacing w:after="0"/>
        <w:jc w:val="center"/>
        <w:rPr>
          <w:rFonts w:ascii="Times New Roman" w:hAnsi="Times New Roman" w:cs="Times New Roman"/>
          <w:b/>
          <w:bCs/>
          <w:sz w:val="24"/>
          <w:szCs w:val="24"/>
        </w:rPr>
      </w:pPr>
    </w:p>
    <w:p w14:paraId="628C2873" w14:textId="071EA93F" w:rsidR="00F728EA" w:rsidRDefault="00F728EA" w:rsidP="000C1051">
      <w:pPr>
        <w:spacing w:after="0"/>
        <w:jc w:val="center"/>
        <w:rPr>
          <w:rFonts w:ascii="Times New Roman" w:hAnsi="Times New Roman" w:cs="Times New Roman"/>
          <w:b/>
          <w:bCs/>
          <w:sz w:val="24"/>
          <w:szCs w:val="24"/>
        </w:rPr>
      </w:pPr>
    </w:p>
    <w:p w14:paraId="3E4F7DF9" w14:textId="77777777" w:rsidR="00E41392" w:rsidRPr="00951306" w:rsidRDefault="00E41392" w:rsidP="000C1051">
      <w:pPr>
        <w:spacing w:after="0"/>
        <w:jc w:val="center"/>
        <w:rPr>
          <w:rFonts w:ascii="Times New Roman" w:hAnsi="Times New Roman" w:cs="Times New Roman"/>
          <w:b/>
          <w:bCs/>
          <w:sz w:val="24"/>
          <w:szCs w:val="24"/>
        </w:rPr>
      </w:pPr>
    </w:p>
    <w:p w14:paraId="225B332E" w14:textId="1FC72136" w:rsidR="00F728EA" w:rsidRPr="00951306" w:rsidRDefault="00F728EA" w:rsidP="000C1051">
      <w:pPr>
        <w:spacing w:after="0"/>
        <w:jc w:val="center"/>
        <w:rPr>
          <w:rFonts w:ascii="Times New Roman" w:hAnsi="Times New Roman" w:cs="Times New Roman"/>
          <w:b/>
          <w:bCs/>
          <w:sz w:val="24"/>
          <w:szCs w:val="24"/>
        </w:rPr>
      </w:pPr>
    </w:p>
    <w:p w14:paraId="3551E29E" w14:textId="216FA49D" w:rsidR="00F728EA" w:rsidRPr="00951306" w:rsidRDefault="00F728EA" w:rsidP="000C1051">
      <w:pPr>
        <w:spacing w:after="0"/>
        <w:jc w:val="center"/>
        <w:rPr>
          <w:rFonts w:ascii="Times New Roman" w:hAnsi="Times New Roman" w:cs="Times New Roman"/>
          <w:b/>
          <w:bCs/>
          <w:sz w:val="24"/>
          <w:szCs w:val="24"/>
        </w:rPr>
      </w:pPr>
    </w:p>
    <w:p w14:paraId="1A8CC945" w14:textId="77777777" w:rsidR="00F728EA" w:rsidRPr="00951306" w:rsidRDefault="00F728EA" w:rsidP="00F728EA">
      <w:pPr>
        <w:spacing w:after="0" w:line="480" w:lineRule="auto"/>
        <w:jc w:val="center"/>
        <w:rPr>
          <w:rFonts w:ascii="Times New Roman" w:hAnsi="Times New Roman" w:cs="Times New Roman"/>
          <w:b/>
          <w:bCs/>
          <w:sz w:val="24"/>
          <w:szCs w:val="24"/>
        </w:rPr>
      </w:pPr>
    </w:p>
    <w:p w14:paraId="4E453083" w14:textId="77777777" w:rsidR="00E41392" w:rsidRDefault="00E41392" w:rsidP="00F728EA">
      <w:pPr>
        <w:spacing w:after="0" w:line="480" w:lineRule="auto"/>
        <w:jc w:val="center"/>
        <w:rPr>
          <w:rFonts w:ascii="Times New Roman" w:hAnsi="Times New Roman" w:cs="Times New Roman"/>
          <w:b/>
          <w:bCs/>
          <w:sz w:val="24"/>
          <w:szCs w:val="24"/>
        </w:rPr>
      </w:pPr>
    </w:p>
    <w:p w14:paraId="2227FE8A" w14:textId="77777777" w:rsidR="00E41392" w:rsidRDefault="00E41392" w:rsidP="00F728EA">
      <w:pPr>
        <w:spacing w:after="0" w:line="480" w:lineRule="auto"/>
        <w:jc w:val="center"/>
        <w:rPr>
          <w:rFonts w:ascii="Times New Roman" w:hAnsi="Times New Roman" w:cs="Times New Roman"/>
          <w:b/>
          <w:bCs/>
          <w:sz w:val="24"/>
          <w:szCs w:val="24"/>
        </w:rPr>
      </w:pPr>
    </w:p>
    <w:p w14:paraId="4631EADA" w14:textId="77777777" w:rsidR="00E41392" w:rsidRDefault="00E41392" w:rsidP="00F728EA">
      <w:pPr>
        <w:spacing w:after="0" w:line="480" w:lineRule="auto"/>
        <w:jc w:val="center"/>
        <w:rPr>
          <w:rFonts w:ascii="Times New Roman" w:hAnsi="Times New Roman" w:cs="Times New Roman"/>
          <w:b/>
          <w:bCs/>
          <w:sz w:val="24"/>
          <w:szCs w:val="24"/>
        </w:rPr>
      </w:pPr>
    </w:p>
    <w:p w14:paraId="180640AA" w14:textId="735CB252" w:rsidR="00F728EA" w:rsidRPr="00951306" w:rsidRDefault="00F728EA" w:rsidP="00F728EA">
      <w:pPr>
        <w:spacing w:after="0" w:line="480" w:lineRule="auto"/>
        <w:jc w:val="center"/>
        <w:rPr>
          <w:rFonts w:ascii="Times New Roman" w:hAnsi="Times New Roman" w:cs="Times New Roman"/>
          <w:b/>
          <w:bCs/>
          <w:sz w:val="24"/>
          <w:szCs w:val="24"/>
        </w:rPr>
      </w:pPr>
      <w:r w:rsidRPr="00951306">
        <w:rPr>
          <w:rFonts w:ascii="Times New Roman" w:hAnsi="Times New Roman" w:cs="Times New Roman"/>
          <w:b/>
          <w:bCs/>
          <w:sz w:val="24"/>
          <w:szCs w:val="24"/>
        </w:rPr>
        <w:t>Doctor of Nursing Practice Inquiry Project</w:t>
      </w:r>
    </w:p>
    <w:p w14:paraId="1CDD8582" w14:textId="3DDCBDA2" w:rsidR="00F728EA" w:rsidRPr="00951306" w:rsidRDefault="00F728EA" w:rsidP="00F728EA">
      <w:pPr>
        <w:spacing w:after="0" w:line="480" w:lineRule="auto"/>
        <w:jc w:val="center"/>
        <w:rPr>
          <w:rFonts w:ascii="Times New Roman" w:hAnsi="Times New Roman" w:cs="Times New Roman"/>
          <w:b/>
          <w:bCs/>
          <w:sz w:val="24"/>
          <w:szCs w:val="24"/>
        </w:rPr>
      </w:pPr>
      <w:r w:rsidRPr="00951306">
        <w:rPr>
          <w:rFonts w:ascii="Times New Roman" w:hAnsi="Times New Roman" w:cs="Times New Roman"/>
          <w:b/>
          <w:bCs/>
          <w:sz w:val="24"/>
          <w:szCs w:val="24"/>
        </w:rPr>
        <w:t>Executive Summary</w:t>
      </w:r>
    </w:p>
    <w:p w14:paraId="40AEB47D" w14:textId="068E723E" w:rsidR="00F728EA" w:rsidRPr="00951306" w:rsidRDefault="002128EC" w:rsidP="00F728EA">
      <w:pPr>
        <w:spacing w:after="0"/>
        <w:jc w:val="center"/>
        <w:rPr>
          <w:rFonts w:ascii="Times New Roman" w:hAnsi="Times New Roman" w:cs="Times New Roman"/>
          <w:b/>
          <w:bCs/>
          <w:i/>
          <w:iCs/>
          <w:sz w:val="24"/>
          <w:szCs w:val="24"/>
        </w:rPr>
      </w:pPr>
      <w:r w:rsidRPr="00951306">
        <w:rPr>
          <w:rFonts w:ascii="Times New Roman" w:hAnsi="Times New Roman" w:cs="Times New Roman"/>
          <w:b/>
          <w:bCs/>
          <w:i/>
          <w:iCs/>
          <w:sz w:val="24"/>
          <w:szCs w:val="24"/>
        </w:rPr>
        <w:t>Testing a Pediatric Palliative Care Education Workplace Intervention</w:t>
      </w:r>
    </w:p>
    <w:p w14:paraId="6C812F1B" w14:textId="77777777" w:rsidR="00F728EA" w:rsidRPr="00951306" w:rsidRDefault="00F728EA" w:rsidP="00F728EA">
      <w:pPr>
        <w:spacing w:after="0"/>
        <w:jc w:val="center"/>
        <w:rPr>
          <w:rFonts w:ascii="Times New Roman" w:hAnsi="Times New Roman" w:cs="Times New Roman"/>
          <w:b/>
          <w:bCs/>
          <w:i/>
          <w:iCs/>
          <w:sz w:val="24"/>
          <w:szCs w:val="24"/>
        </w:rPr>
      </w:pPr>
    </w:p>
    <w:p w14:paraId="08E6C9D6" w14:textId="3B9993A4" w:rsidR="00F728EA" w:rsidRPr="00951306" w:rsidRDefault="00F728EA" w:rsidP="00F728EA">
      <w:pPr>
        <w:spacing w:after="0"/>
        <w:jc w:val="center"/>
        <w:rPr>
          <w:rFonts w:ascii="Times New Roman" w:hAnsi="Times New Roman" w:cs="Times New Roman"/>
          <w:b/>
          <w:bCs/>
          <w:sz w:val="24"/>
          <w:szCs w:val="24"/>
        </w:rPr>
      </w:pPr>
      <w:r w:rsidRPr="00951306">
        <w:rPr>
          <w:rFonts w:ascii="Times New Roman" w:hAnsi="Times New Roman" w:cs="Times New Roman"/>
          <w:b/>
          <w:bCs/>
          <w:sz w:val="24"/>
          <w:szCs w:val="24"/>
        </w:rPr>
        <w:t>Courtney James</w:t>
      </w:r>
    </w:p>
    <w:p w14:paraId="0DC1C4B0" w14:textId="77777777" w:rsidR="00F728EA" w:rsidRPr="00951306" w:rsidRDefault="00F728EA" w:rsidP="00F728EA">
      <w:pPr>
        <w:spacing w:after="0"/>
        <w:rPr>
          <w:rFonts w:ascii="Times New Roman" w:hAnsi="Times New Roman" w:cs="Times New Roman"/>
          <w:b/>
          <w:bCs/>
          <w:sz w:val="24"/>
          <w:szCs w:val="24"/>
        </w:rPr>
      </w:pPr>
    </w:p>
    <w:p w14:paraId="365C7778" w14:textId="07B4BBE9" w:rsidR="00F728EA" w:rsidRPr="00951306" w:rsidRDefault="00F728EA" w:rsidP="00F728EA">
      <w:pPr>
        <w:spacing w:after="0"/>
        <w:jc w:val="center"/>
        <w:rPr>
          <w:rFonts w:ascii="Times New Roman" w:hAnsi="Times New Roman" w:cs="Times New Roman"/>
          <w:b/>
          <w:bCs/>
          <w:sz w:val="24"/>
          <w:szCs w:val="24"/>
        </w:rPr>
      </w:pPr>
      <w:r w:rsidRPr="00951306">
        <w:rPr>
          <w:rFonts w:ascii="Times New Roman" w:hAnsi="Times New Roman" w:cs="Times New Roman"/>
          <w:b/>
          <w:bCs/>
          <w:sz w:val="24"/>
          <w:szCs w:val="24"/>
        </w:rPr>
        <w:t>Purdue University</w:t>
      </w:r>
    </w:p>
    <w:p w14:paraId="72BA0CCC" w14:textId="77777777" w:rsidR="00F728EA" w:rsidRPr="00951306" w:rsidRDefault="00F728EA" w:rsidP="00F728EA">
      <w:pPr>
        <w:spacing w:after="0"/>
        <w:jc w:val="center"/>
        <w:rPr>
          <w:rFonts w:ascii="Times New Roman" w:hAnsi="Times New Roman" w:cs="Times New Roman"/>
          <w:sz w:val="24"/>
          <w:szCs w:val="24"/>
        </w:rPr>
      </w:pPr>
    </w:p>
    <w:p w14:paraId="6E330AD2" w14:textId="77777777" w:rsidR="00F728EA" w:rsidRPr="00951306" w:rsidRDefault="00F728EA" w:rsidP="000C1051">
      <w:pPr>
        <w:spacing w:after="0"/>
        <w:jc w:val="center"/>
        <w:rPr>
          <w:rFonts w:ascii="Times New Roman" w:hAnsi="Times New Roman" w:cs="Times New Roman"/>
          <w:b/>
          <w:bCs/>
          <w:sz w:val="24"/>
          <w:szCs w:val="24"/>
        </w:rPr>
      </w:pPr>
    </w:p>
    <w:p w14:paraId="3D27B58F" w14:textId="77777777" w:rsidR="00F728EA" w:rsidRPr="00951306" w:rsidRDefault="00F728EA" w:rsidP="000C1051">
      <w:pPr>
        <w:spacing w:after="0"/>
        <w:jc w:val="center"/>
        <w:rPr>
          <w:rFonts w:ascii="Times New Roman" w:hAnsi="Times New Roman" w:cs="Times New Roman"/>
          <w:b/>
          <w:bCs/>
          <w:sz w:val="24"/>
          <w:szCs w:val="24"/>
        </w:rPr>
      </w:pPr>
    </w:p>
    <w:p w14:paraId="6A08C0CE" w14:textId="77777777" w:rsidR="00F728EA" w:rsidRPr="00951306" w:rsidRDefault="00F728EA" w:rsidP="000C1051">
      <w:pPr>
        <w:spacing w:after="0"/>
        <w:jc w:val="center"/>
        <w:rPr>
          <w:rFonts w:ascii="Times New Roman" w:hAnsi="Times New Roman" w:cs="Times New Roman"/>
          <w:b/>
          <w:bCs/>
          <w:sz w:val="24"/>
          <w:szCs w:val="24"/>
        </w:rPr>
      </w:pPr>
    </w:p>
    <w:p w14:paraId="73DC729F" w14:textId="77777777" w:rsidR="00F728EA" w:rsidRPr="00951306" w:rsidRDefault="00F728EA" w:rsidP="000C1051">
      <w:pPr>
        <w:spacing w:after="0"/>
        <w:jc w:val="center"/>
        <w:rPr>
          <w:rFonts w:ascii="Times New Roman" w:hAnsi="Times New Roman" w:cs="Times New Roman"/>
          <w:b/>
          <w:bCs/>
          <w:sz w:val="24"/>
          <w:szCs w:val="24"/>
        </w:rPr>
      </w:pPr>
    </w:p>
    <w:p w14:paraId="32CE1961" w14:textId="77777777" w:rsidR="00F728EA" w:rsidRPr="00951306" w:rsidRDefault="00F728EA" w:rsidP="000C1051">
      <w:pPr>
        <w:spacing w:after="0"/>
        <w:jc w:val="center"/>
        <w:rPr>
          <w:rFonts w:ascii="Times New Roman" w:hAnsi="Times New Roman" w:cs="Times New Roman"/>
          <w:b/>
          <w:bCs/>
          <w:sz w:val="24"/>
          <w:szCs w:val="24"/>
        </w:rPr>
      </w:pPr>
    </w:p>
    <w:p w14:paraId="35328903" w14:textId="77777777" w:rsidR="00F728EA" w:rsidRPr="00951306" w:rsidRDefault="00F728EA" w:rsidP="000C1051">
      <w:pPr>
        <w:spacing w:after="0"/>
        <w:jc w:val="center"/>
        <w:rPr>
          <w:rFonts w:ascii="Times New Roman" w:hAnsi="Times New Roman" w:cs="Times New Roman"/>
          <w:b/>
          <w:bCs/>
          <w:sz w:val="24"/>
          <w:szCs w:val="24"/>
        </w:rPr>
      </w:pPr>
    </w:p>
    <w:p w14:paraId="30FD81B5" w14:textId="77777777" w:rsidR="00F728EA" w:rsidRPr="00951306" w:rsidRDefault="00F728EA" w:rsidP="000C1051">
      <w:pPr>
        <w:spacing w:after="0"/>
        <w:jc w:val="center"/>
        <w:rPr>
          <w:rFonts w:ascii="Times New Roman" w:hAnsi="Times New Roman" w:cs="Times New Roman"/>
          <w:b/>
          <w:bCs/>
          <w:sz w:val="24"/>
          <w:szCs w:val="24"/>
        </w:rPr>
      </w:pPr>
    </w:p>
    <w:p w14:paraId="4270FEB9" w14:textId="77777777" w:rsidR="00F728EA" w:rsidRPr="00951306" w:rsidRDefault="00F728EA" w:rsidP="000C1051">
      <w:pPr>
        <w:spacing w:after="0"/>
        <w:jc w:val="center"/>
        <w:rPr>
          <w:rFonts w:ascii="Times New Roman" w:hAnsi="Times New Roman" w:cs="Times New Roman"/>
          <w:b/>
          <w:bCs/>
          <w:sz w:val="24"/>
          <w:szCs w:val="24"/>
        </w:rPr>
      </w:pPr>
    </w:p>
    <w:p w14:paraId="1748AE1F" w14:textId="77777777" w:rsidR="00F728EA" w:rsidRPr="00951306" w:rsidRDefault="00F728EA" w:rsidP="000C1051">
      <w:pPr>
        <w:spacing w:after="0"/>
        <w:jc w:val="center"/>
        <w:rPr>
          <w:rFonts w:ascii="Times New Roman" w:hAnsi="Times New Roman" w:cs="Times New Roman"/>
          <w:b/>
          <w:bCs/>
          <w:sz w:val="24"/>
          <w:szCs w:val="24"/>
        </w:rPr>
      </w:pPr>
    </w:p>
    <w:p w14:paraId="4582C08A" w14:textId="77777777" w:rsidR="00F728EA" w:rsidRPr="00951306" w:rsidRDefault="00F728EA" w:rsidP="000C1051">
      <w:pPr>
        <w:spacing w:after="0"/>
        <w:jc w:val="center"/>
        <w:rPr>
          <w:rFonts w:ascii="Times New Roman" w:hAnsi="Times New Roman" w:cs="Times New Roman"/>
          <w:b/>
          <w:bCs/>
          <w:sz w:val="24"/>
          <w:szCs w:val="24"/>
        </w:rPr>
      </w:pPr>
    </w:p>
    <w:p w14:paraId="4CA7A38F" w14:textId="77777777" w:rsidR="00F728EA" w:rsidRPr="00951306" w:rsidRDefault="00F728EA" w:rsidP="000C1051">
      <w:pPr>
        <w:spacing w:after="0"/>
        <w:jc w:val="center"/>
        <w:rPr>
          <w:rFonts w:ascii="Times New Roman" w:hAnsi="Times New Roman" w:cs="Times New Roman"/>
          <w:b/>
          <w:bCs/>
          <w:sz w:val="24"/>
          <w:szCs w:val="24"/>
        </w:rPr>
      </w:pPr>
    </w:p>
    <w:p w14:paraId="1D585A78" w14:textId="77777777" w:rsidR="00F728EA" w:rsidRPr="00951306" w:rsidRDefault="00F728EA" w:rsidP="000C1051">
      <w:pPr>
        <w:spacing w:after="0"/>
        <w:jc w:val="center"/>
        <w:rPr>
          <w:rFonts w:ascii="Times New Roman" w:hAnsi="Times New Roman" w:cs="Times New Roman"/>
          <w:b/>
          <w:bCs/>
          <w:sz w:val="24"/>
          <w:szCs w:val="24"/>
        </w:rPr>
      </w:pPr>
    </w:p>
    <w:p w14:paraId="72D3C999" w14:textId="77777777" w:rsidR="00F728EA" w:rsidRPr="00951306" w:rsidRDefault="00F728EA" w:rsidP="000C1051">
      <w:pPr>
        <w:spacing w:after="0"/>
        <w:jc w:val="center"/>
        <w:rPr>
          <w:rFonts w:ascii="Times New Roman" w:hAnsi="Times New Roman" w:cs="Times New Roman"/>
          <w:b/>
          <w:bCs/>
          <w:sz w:val="24"/>
          <w:szCs w:val="24"/>
        </w:rPr>
      </w:pPr>
    </w:p>
    <w:p w14:paraId="7B365E66" w14:textId="77777777" w:rsidR="00F728EA" w:rsidRPr="00951306" w:rsidRDefault="00F728EA" w:rsidP="000C1051">
      <w:pPr>
        <w:spacing w:after="0"/>
        <w:jc w:val="center"/>
        <w:rPr>
          <w:rFonts w:ascii="Times New Roman" w:hAnsi="Times New Roman" w:cs="Times New Roman"/>
          <w:b/>
          <w:bCs/>
          <w:sz w:val="24"/>
          <w:szCs w:val="24"/>
        </w:rPr>
      </w:pPr>
    </w:p>
    <w:p w14:paraId="30189E24" w14:textId="4A0D4C56" w:rsidR="00D97388" w:rsidRPr="00951306" w:rsidRDefault="00065D02" w:rsidP="000C1051">
      <w:pPr>
        <w:spacing w:after="0"/>
        <w:jc w:val="center"/>
        <w:rPr>
          <w:rFonts w:ascii="Times New Roman" w:hAnsi="Times New Roman" w:cs="Times New Roman"/>
          <w:b/>
          <w:bCs/>
          <w:sz w:val="24"/>
          <w:szCs w:val="24"/>
        </w:rPr>
      </w:pPr>
      <w:r w:rsidRPr="00951306">
        <w:rPr>
          <w:rFonts w:ascii="Times New Roman" w:hAnsi="Times New Roman" w:cs="Times New Roman"/>
          <w:b/>
          <w:bCs/>
          <w:sz w:val="24"/>
          <w:szCs w:val="24"/>
        </w:rPr>
        <w:lastRenderedPageBreak/>
        <w:t>EXECUTIVE SUMMARY</w:t>
      </w:r>
    </w:p>
    <w:p w14:paraId="084E68A7" w14:textId="77777777" w:rsidR="00CA4DA3" w:rsidRPr="00951306" w:rsidRDefault="00CA4DA3" w:rsidP="00F90710">
      <w:pPr>
        <w:spacing w:after="0" w:line="480" w:lineRule="auto"/>
        <w:rPr>
          <w:rFonts w:ascii="Times New Roman" w:hAnsi="Times New Roman" w:cs="Times New Roman"/>
          <w:b/>
          <w:bCs/>
          <w:sz w:val="24"/>
          <w:szCs w:val="24"/>
        </w:rPr>
      </w:pPr>
      <w:r w:rsidRPr="00951306">
        <w:rPr>
          <w:rFonts w:ascii="Times New Roman" w:hAnsi="Times New Roman" w:cs="Times New Roman"/>
          <w:b/>
          <w:bCs/>
          <w:sz w:val="24"/>
          <w:szCs w:val="24"/>
        </w:rPr>
        <w:t>Problem Statement and Significance</w:t>
      </w:r>
    </w:p>
    <w:p w14:paraId="0C627B33" w14:textId="6FC6187E" w:rsidR="00532338" w:rsidRPr="00951306" w:rsidRDefault="00532338" w:rsidP="00F90710">
      <w:pPr>
        <w:spacing w:after="0" w:line="480" w:lineRule="auto"/>
        <w:rPr>
          <w:rFonts w:ascii="Times New Roman" w:hAnsi="Times New Roman" w:cs="Times New Roman"/>
          <w:sz w:val="24"/>
          <w:szCs w:val="24"/>
        </w:rPr>
      </w:pPr>
      <w:r w:rsidRPr="00951306">
        <w:rPr>
          <w:rFonts w:ascii="Times New Roman" w:hAnsi="Times New Roman" w:cs="Times New Roman"/>
          <w:b/>
          <w:bCs/>
          <w:sz w:val="24"/>
          <w:szCs w:val="24"/>
        </w:rPr>
        <w:tab/>
      </w:r>
      <w:r w:rsidR="00B31F4F" w:rsidRPr="00951306">
        <w:rPr>
          <w:rFonts w:ascii="Times New Roman" w:hAnsi="Times New Roman" w:cs="Times New Roman"/>
          <w:sz w:val="24"/>
          <w:szCs w:val="24"/>
        </w:rPr>
        <w:t xml:space="preserve">Pediatric palliative care is a beneficial service that aims to improve quality of life for children and their families suffering from serious illness (National Institute of Nursing Research, 2015). Through focus on the needs of the child and family, palliative care has the ability to increase comfort for its recipient (National Institute of Nursing Research, 2015). Despite its benefit, palliative care, in the adult and pediatric setting, is underutilized. An estimated 400,000 children and families who would benefit from palliative care services do not receive them (Center to Advance Palliative Care [CAPC], 2019). </w:t>
      </w:r>
      <w:r w:rsidR="000858BE">
        <w:rPr>
          <w:rFonts w:ascii="Times New Roman" w:hAnsi="Times New Roman" w:cs="Times New Roman"/>
          <w:sz w:val="24"/>
          <w:szCs w:val="24"/>
        </w:rPr>
        <w:t xml:space="preserve">Although several </w:t>
      </w:r>
      <w:r w:rsidR="00B31F4F" w:rsidRPr="00951306">
        <w:rPr>
          <w:rFonts w:ascii="Times New Roman" w:hAnsi="Times New Roman" w:cs="Times New Roman"/>
          <w:sz w:val="24"/>
          <w:szCs w:val="24"/>
        </w:rPr>
        <w:t xml:space="preserve">barriers </w:t>
      </w:r>
      <w:r w:rsidR="000858BE">
        <w:rPr>
          <w:rFonts w:ascii="Times New Roman" w:hAnsi="Times New Roman" w:cs="Times New Roman"/>
          <w:sz w:val="24"/>
          <w:szCs w:val="24"/>
        </w:rPr>
        <w:t>have been identified as causes to underutilization,</w:t>
      </w:r>
      <w:r w:rsidR="00B31F4F" w:rsidRPr="00951306">
        <w:rPr>
          <w:rFonts w:ascii="Times New Roman" w:hAnsi="Times New Roman" w:cs="Times New Roman"/>
          <w:sz w:val="24"/>
          <w:szCs w:val="24"/>
        </w:rPr>
        <w:t xml:space="preserve"> the lack of palliative care provider education is one that directly impacts both providers and patients (Aldridge et al., 2015). Nurses are not exempt from this impact; and while they cannot initiate palliative care consults, nurses who are familiar with palliative care play crucial </w:t>
      </w:r>
      <w:r w:rsidR="000858BE">
        <w:rPr>
          <w:rFonts w:ascii="Times New Roman" w:hAnsi="Times New Roman" w:cs="Times New Roman"/>
          <w:sz w:val="24"/>
          <w:szCs w:val="24"/>
        </w:rPr>
        <w:t xml:space="preserve">roles in advocating for this </w:t>
      </w:r>
      <w:r w:rsidR="00B31F4F" w:rsidRPr="00951306">
        <w:rPr>
          <w:rFonts w:ascii="Times New Roman" w:hAnsi="Times New Roman" w:cs="Times New Roman"/>
          <w:sz w:val="24"/>
          <w:szCs w:val="24"/>
        </w:rPr>
        <w:t>service (Fitch et al., 2015). Palliative care education has shown to be effective in improving knowledge and changing attitudes toward palliative care among nurses (</w:t>
      </w:r>
      <w:bookmarkStart w:id="0" w:name="_Hlk74854696"/>
      <w:r w:rsidR="00B31F4F" w:rsidRPr="00951306">
        <w:rPr>
          <w:rFonts w:ascii="Times New Roman" w:hAnsi="Times New Roman" w:cs="Times New Roman"/>
          <w:sz w:val="24"/>
          <w:szCs w:val="24"/>
        </w:rPr>
        <w:t xml:space="preserve">Harden et </w:t>
      </w:r>
      <w:r w:rsidR="004E73B3">
        <w:rPr>
          <w:rFonts w:ascii="Times New Roman" w:hAnsi="Times New Roman" w:cs="Times New Roman"/>
          <w:sz w:val="24"/>
          <w:szCs w:val="24"/>
        </w:rPr>
        <w:t>a</w:t>
      </w:r>
      <w:r w:rsidR="00B31F4F" w:rsidRPr="00951306">
        <w:rPr>
          <w:rFonts w:ascii="Times New Roman" w:hAnsi="Times New Roman" w:cs="Times New Roman"/>
          <w:sz w:val="24"/>
          <w:szCs w:val="24"/>
        </w:rPr>
        <w:t xml:space="preserve">l., 2017; Hughes et al., 2006; </w:t>
      </w:r>
      <w:proofErr w:type="spellStart"/>
      <w:r w:rsidR="00B31F4F" w:rsidRPr="00951306">
        <w:rPr>
          <w:rFonts w:ascii="Times New Roman" w:hAnsi="Times New Roman" w:cs="Times New Roman"/>
          <w:sz w:val="24"/>
          <w:szCs w:val="24"/>
        </w:rPr>
        <w:t>O’Shae</w:t>
      </w:r>
      <w:proofErr w:type="spellEnd"/>
      <w:r w:rsidR="00B31F4F" w:rsidRPr="00951306">
        <w:rPr>
          <w:rFonts w:ascii="Times New Roman" w:hAnsi="Times New Roman" w:cs="Times New Roman"/>
          <w:sz w:val="24"/>
          <w:szCs w:val="24"/>
        </w:rPr>
        <w:t xml:space="preserve"> &amp; Mager, 2019; McClement et al., 2005</w:t>
      </w:r>
      <w:bookmarkEnd w:id="0"/>
      <w:r w:rsidR="00B31F4F" w:rsidRPr="00951306">
        <w:rPr>
          <w:rFonts w:ascii="Times New Roman" w:hAnsi="Times New Roman" w:cs="Times New Roman"/>
          <w:sz w:val="24"/>
          <w:szCs w:val="24"/>
        </w:rPr>
        <w:t xml:space="preserve">). </w:t>
      </w:r>
      <w:r w:rsidR="00F87AAC">
        <w:rPr>
          <w:rFonts w:ascii="Times New Roman" w:hAnsi="Times New Roman" w:cs="Times New Roman"/>
          <w:sz w:val="24"/>
          <w:szCs w:val="24"/>
        </w:rPr>
        <w:t xml:space="preserve">Current palliative care education focuses on adult palliative care. </w:t>
      </w:r>
      <w:r w:rsidR="00B31F4F" w:rsidRPr="00951306">
        <w:rPr>
          <w:rFonts w:ascii="Times New Roman" w:hAnsi="Times New Roman" w:cs="Times New Roman"/>
          <w:sz w:val="24"/>
          <w:szCs w:val="24"/>
        </w:rPr>
        <w:t xml:space="preserve">To address </w:t>
      </w:r>
      <w:r w:rsidR="002128EC" w:rsidRPr="00951306">
        <w:rPr>
          <w:rFonts w:ascii="Times New Roman" w:hAnsi="Times New Roman" w:cs="Times New Roman"/>
          <w:sz w:val="24"/>
          <w:szCs w:val="24"/>
        </w:rPr>
        <w:t>this gap in pediatric palliative care training</w:t>
      </w:r>
      <w:r w:rsidR="00B31F4F" w:rsidRPr="00951306">
        <w:rPr>
          <w:rFonts w:ascii="Times New Roman" w:hAnsi="Times New Roman" w:cs="Times New Roman"/>
          <w:sz w:val="24"/>
          <w:szCs w:val="24"/>
        </w:rPr>
        <w:t>,</w:t>
      </w:r>
      <w:r w:rsidR="00F173E1" w:rsidRPr="00951306">
        <w:rPr>
          <w:rFonts w:ascii="Times New Roman" w:hAnsi="Times New Roman" w:cs="Times New Roman"/>
          <w:sz w:val="24"/>
          <w:szCs w:val="24"/>
        </w:rPr>
        <w:t xml:space="preserve"> </w:t>
      </w:r>
      <w:r w:rsidR="000B42D7">
        <w:rPr>
          <w:rFonts w:ascii="Times New Roman" w:hAnsi="Times New Roman" w:cs="Times New Roman"/>
          <w:sz w:val="24"/>
          <w:szCs w:val="24"/>
        </w:rPr>
        <w:t>we</w:t>
      </w:r>
      <w:r w:rsidR="00F173E1" w:rsidRPr="00951306">
        <w:rPr>
          <w:rFonts w:ascii="Times New Roman" w:hAnsi="Times New Roman" w:cs="Times New Roman"/>
          <w:sz w:val="24"/>
          <w:szCs w:val="24"/>
        </w:rPr>
        <w:t xml:space="preserve"> created and implemented a brief online education</w:t>
      </w:r>
      <w:r w:rsidR="00601476" w:rsidRPr="00951306">
        <w:rPr>
          <w:rFonts w:ascii="Times New Roman" w:hAnsi="Times New Roman" w:cs="Times New Roman"/>
          <w:sz w:val="24"/>
          <w:szCs w:val="24"/>
        </w:rPr>
        <w:t xml:space="preserve"> that introduced a general overview of pediatric palliative care</w:t>
      </w:r>
      <w:r w:rsidR="0097727F" w:rsidRPr="00951306">
        <w:rPr>
          <w:rFonts w:ascii="Times New Roman" w:hAnsi="Times New Roman" w:cs="Times New Roman"/>
          <w:sz w:val="24"/>
          <w:szCs w:val="24"/>
        </w:rPr>
        <w:t xml:space="preserve">. </w:t>
      </w:r>
      <w:r w:rsidR="000B42D7">
        <w:rPr>
          <w:rFonts w:ascii="Times New Roman" w:hAnsi="Times New Roman" w:cs="Times New Roman"/>
          <w:sz w:val="24"/>
          <w:szCs w:val="24"/>
        </w:rPr>
        <w:t>We</w:t>
      </w:r>
      <w:r w:rsidR="0097727F" w:rsidRPr="00951306">
        <w:rPr>
          <w:rFonts w:ascii="Times New Roman" w:hAnsi="Times New Roman" w:cs="Times New Roman"/>
          <w:sz w:val="24"/>
          <w:szCs w:val="24"/>
        </w:rPr>
        <w:t xml:space="preserve"> tested the </w:t>
      </w:r>
      <w:r w:rsidR="0021232E">
        <w:rPr>
          <w:rFonts w:ascii="Times New Roman" w:hAnsi="Times New Roman" w:cs="Times New Roman"/>
          <w:sz w:val="24"/>
          <w:szCs w:val="24"/>
        </w:rPr>
        <w:t>effectiveness of</w:t>
      </w:r>
      <w:r w:rsidR="0097727F" w:rsidRPr="00951306">
        <w:rPr>
          <w:rFonts w:ascii="Times New Roman" w:hAnsi="Times New Roman" w:cs="Times New Roman"/>
          <w:sz w:val="24"/>
          <w:szCs w:val="24"/>
        </w:rPr>
        <w:t xml:space="preserve"> this training on increasing awareness</w:t>
      </w:r>
      <w:r w:rsidR="00601476" w:rsidRPr="00951306">
        <w:rPr>
          <w:rFonts w:ascii="Times New Roman" w:hAnsi="Times New Roman" w:cs="Times New Roman"/>
          <w:sz w:val="24"/>
          <w:szCs w:val="24"/>
        </w:rPr>
        <w:t xml:space="preserve"> and</w:t>
      </w:r>
      <w:r w:rsidR="0097727F" w:rsidRPr="00951306">
        <w:rPr>
          <w:rFonts w:ascii="Times New Roman" w:hAnsi="Times New Roman" w:cs="Times New Roman"/>
          <w:sz w:val="24"/>
          <w:szCs w:val="24"/>
        </w:rPr>
        <w:t xml:space="preserve"> improving</w:t>
      </w:r>
      <w:r w:rsidR="00601476" w:rsidRPr="00951306">
        <w:rPr>
          <w:rFonts w:ascii="Times New Roman" w:hAnsi="Times New Roman" w:cs="Times New Roman"/>
          <w:sz w:val="24"/>
          <w:szCs w:val="24"/>
        </w:rPr>
        <w:t xml:space="preserve"> perception</w:t>
      </w:r>
      <w:r w:rsidR="0097727F" w:rsidRPr="00951306">
        <w:rPr>
          <w:rFonts w:ascii="Times New Roman" w:hAnsi="Times New Roman" w:cs="Times New Roman"/>
          <w:sz w:val="24"/>
          <w:szCs w:val="24"/>
        </w:rPr>
        <w:t xml:space="preserve">s </w:t>
      </w:r>
      <w:r w:rsidR="00601476" w:rsidRPr="00951306">
        <w:rPr>
          <w:rFonts w:ascii="Times New Roman" w:hAnsi="Times New Roman" w:cs="Times New Roman"/>
          <w:sz w:val="24"/>
          <w:szCs w:val="24"/>
        </w:rPr>
        <w:t>of palliative care among registered nurses</w:t>
      </w:r>
      <w:r w:rsidR="0021232E">
        <w:rPr>
          <w:rFonts w:ascii="Times New Roman" w:hAnsi="Times New Roman" w:cs="Times New Roman"/>
          <w:sz w:val="24"/>
          <w:szCs w:val="24"/>
        </w:rPr>
        <w:t xml:space="preserve"> working in a hospital setting</w:t>
      </w:r>
      <w:r w:rsidR="00601476" w:rsidRPr="00951306">
        <w:rPr>
          <w:rFonts w:ascii="Times New Roman" w:hAnsi="Times New Roman" w:cs="Times New Roman"/>
          <w:sz w:val="24"/>
          <w:szCs w:val="24"/>
        </w:rPr>
        <w:t xml:space="preserve">. </w:t>
      </w:r>
    </w:p>
    <w:p w14:paraId="2119CE0F" w14:textId="3413C234" w:rsidR="00065D02" w:rsidRPr="00951306" w:rsidRDefault="00F90710" w:rsidP="00F90710">
      <w:pPr>
        <w:spacing w:after="0" w:line="480" w:lineRule="auto"/>
        <w:rPr>
          <w:rFonts w:ascii="Times New Roman" w:hAnsi="Times New Roman" w:cs="Times New Roman"/>
          <w:b/>
          <w:bCs/>
          <w:sz w:val="24"/>
          <w:szCs w:val="24"/>
        </w:rPr>
      </w:pPr>
      <w:r w:rsidRPr="00951306">
        <w:rPr>
          <w:rFonts w:ascii="Times New Roman" w:hAnsi="Times New Roman" w:cs="Times New Roman"/>
          <w:b/>
          <w:bCs/>
          <w:sz w:val="24"/>
          <w:szCs w:val="24"/>
        </w:rPr>
        <w:t>Methodology</w:t>
      </w:r>
    </w:p>
    <w:p w14:paraId="7EB1BE9A" w14:textId="4BDB668A" w:rsidR="00532338" w:rsidRPr="00951306" w:rsidRDefault="00F6283E" w:rsidP="00F90710">
      <w:pPr>
        <w:spacing w:after="0" w:line="480" w:lineRule="auto"/>
        <w:ind w:firstLine="720"/>
        <w:rPr>
          <w:rFonts w:ascii="Times New Roman" w:hAnsi="Times New Roman" w:cs="Times New Roman"/>
          <w:sz w:val="24"/>
          <w:szCs w:val="24"/>
        </w:rPr>
      </w:pPr>
      <w:r w:rsidRPr="00951306">
        <w:rPr>
          <w:rFonts w:ascii="Times New Roman" w:hAnsi="Times New Roman" w:cs="Times New Roman"/>
          <w:sz w:val="24"/>
          <w:szCs w:val="24"/>
        </w:rPr>
        <w:t xml:space="preserve">A brief online </w:t>
      </w:r>
      <w:r w:rsidR="005012B1" w:rsidRPr="00951306">
        <w:rPr>
          <w:rFonts w:ascii="Times New Roman" w:hAnsi="Times New Roman" w:cs="Times New Roman"/>
          <w:sz w:val="24"/>
          <w:szCs w:val="24"/>
        </w:rPr>
        <w:t>education video</w:t>
      </w:r>
      <w:r w:rsidRPr="00951306">
        <w:rPr>
          <w:rFonts w:ascii="Times New Roman" w:hAnsi="Times New Roman" w:cs="Times New Roman"/>
          <w:sz w:val="24"/>
          <w:szCs w:val="24"/>
        </w:rPr>
        <w:t xml:space="preserve"> was created </w:t>
      </w:r>
      <w:r w:rsidR="00F87AAC">
        <w:rPr>
          <w:rFonts w:ascii="Times New Roman" w:hAnsi="Times New Roman" w:cs="Times New Roman"/>
          <w:sz w:val="24"/>
          <w:szCs w:val="24"/>
        </w:rPr>
        <w:t xml:space="preserve">to provide </w:t>
      </w:r>
      <w:r w:rsidRPr="00951306">
        <w:rPr>
          <w:rFonts w:ascii="Times New Roman" w:hAnsi="Times New Roman" w:cs="Times New Roman"/>
          <w:sz w:val="24"/>
          <w:szCs w:val="24"/>
        </w:rPr>
        <w:t>a general overview of pediatric palliative care. Eligible registered nurses a</w:t>
      </w:r>
      <w:r w:rsidR="005012B1" w:rsidRPr="00951306">
        <w:rPr>
          <w:rFonts w:ascii="Times New Roman" w:hAnsi="Times New Roman" w:cs="Times New Roman"/>
          <w:sz w:val="24"/>
          <w:szCs w:val="24"/>
        </w:rPr>
        <w:t>cross</w:t>
      </w:r>
      <w:r w:rsidRPr="00951306">
        <w:rPr>
          <w:rFonts w:ascii="Times New Roman" w:hAnsi="Times New Roman" w:cs="Times New Roman"/>
          <w:sz w:val="24"/>
          <w:szCs w:val="24"/>
        </w:rPr>
        <w:t xml:space="preserve"> six </w:t>
      </w:r>
      <w:r w:rsidR="005012B1" w:rsidRPr="00951306">
        <w:rPr>
          <w:rFonts w:ascii="Times New Roman" w:hAnsi="Times New Roman" w:cs="Times New Roman"/>
          <w:sz w:val="24"/>
          <w:szCs w:val="24"/>
        </w:rPr>
        <w:t xml:space="preserve">clinical </w:t>
      </w:r>
      <w:r w:rsidRPr="00951306">
        <w:rPr>
          <w:rFonts w:ascii="Times New Roman" w:hAnsi="Times New Roman" w:cs="Times New Roman"/>
          <w:sz w:val="24"/>
          <w:szCs w:val="24"/>
        </w:rPr>
        <w:t>units at a</w:t>
      </w:r>
      <w:r w:rsidR="005012B1" w:rsidRPr="00951306">
        <w:rPr>
          <w:rFonts w:ascii="Times New Roman" w:hAnsi="Times New Roman" w:cs="Times New Roman"/>
          <w:sz w:val="24"/>
          <w:szCs w:val="24"/>
        </w:rPr>
        <w:t xml:space="preserve">n academic pediatric </w:t>
      </w:r>
      <w:r w:rsidRPr="00951306">
        <w:rPr>
          <w:rFonts w:ascii="Times New Roman" w:hAnsi="Times New Roman" w:cs="Times New Roman"/>
          <w:sz w:val="24"/>
          <w:szCs w:val="24"/>
        </w:rPr>
        <w:t>hospital were recruited to complete a pre-</w:t>
      </w:r>
      <w:r w:rsidR="00B37C2B">
        <w:rPr>
          <w:rFonts w:ascii="Times New Roman" w:hAnsi="Times New Roman" w:cs="Times New Roman"/>
          <w:sz w:val="24"/>
          <w:szCs w:val="24"/>
        </w:rPr>
        <w:t>test</w:t>
      </w:r>
      <w:r w:rsidRPr="00951306">
        <w:rPr>
          <w:rFonts w:ascii="Times New Roman" w:hAnsi="Times New Roman" w:cs="Times New Roman"/>
          <w:sz w:val="24"/>
          <w:szCs w:val="24"/>
        </w:rPr>
        <w:t xml:space="preserve"> online education, and a post-</w:t>
      </w:r>
      <w:r w:rsidR="00B37C2B">
        <w:rPr>
          <w:rFonts w:ascii="Times New Roman" w:hAnsi="Times New Roman" w:cs="Times New Roman"/>
          <w:sz w:val="24"/>
          <w:szCs w:val="24"/>
        </w:rPr>
        <w:t>test</w:t>
      </w:r>
      <w:r w:rsidR="005012B1" w:rsidRPr="00951306">
        <w:rPr>
          <w:rFonts w:ascii="Times New Roman" w:hAnsi="Times New Roman" w:cs="Times New Roman"/>
          <w:sz w:val="24"/>
          <w:szCs w:val="24"/>
        </w:rPr>
        <w:t xml:space="preserve">. The pre- and </w:t>
      </w:r>
      <w:r w:rsidR="005012B1" w:rsidRPr="00951306">
        <w:rPr>
          <w:rFonts w:ascii="Times New Roman" w:hAnsi="Times New Roman" w:cs="Times New Roman"/>
          <w:sz w:val="24"/>
          <w:szCs w:val="24"/>
        </w:rPr>
        <w:lastRenderedPageBreak/>
        <w:t>post-</w:t>
      </w:r>
      <w:r w:rsidR="00A3065F" w:rsidRPr="00951306">
        <w:rPr>
          <w:rFonts w:ascii="Times New Roman" w:hAnsi="Times New Roman" w:cs="Times New Roman"/>
          <w:sz w:val="24"/>
          <w:szCs w:val="24"/>
        </w:rPr>
        <w:t>tests included questions assessing awareness of and perceptions toward palliative care</w:t>
      </w:r>
      <w:r w:rsidR="00F87AAC">
        <w:rPr>
          <w:rFonts w:ascii="Times New Roman" w:hAnsi="Times New Roman" w:cs="Times New Roman"/>
          <w:sz w:val="24"/>
          <w:szCs w:val="24"/>
        </w:rPr>
        <w:t xml:space="preserve"> </w:t>
      </w:r>
      <w:r w:rsidR="0021232E">
        <w:rPr>
          <w:rFonts w:ascii="Times New Roman" w:hAnsi="Times New Roman" w:cs="Times New Roman"/>
          <w:sz w:val="24"/>
          <w:szCs w:val="24"/>
        </w:rPr>
        <w:t xml:space="preserve">using the </w:t>
      </w:r>
      <w:r w:rsidR="00A3065F" w:rsidRPr="00951306">
        <w:rPr>
          <w:rFonts w:ascii="Times New Roman" w:hAnsi="Times New Roman" w:cs="Times New Roman"/>
          <w:sz w:val="24"/>
          <w:szCs w:val="24"/>
        </w:rPr>
        <w:t xml:space="preserve">Palliative Care Quiz for Nursing </w:t>
      </w:r>
      <w:r w:rsidR="00770394" w:rsidRPr="00951306">
        <w:rPr>
          <w:rFonts w:ascii="Times New Roman" w:hAnsi="Times New Roman" w:cs="Times New Roman"/>
          <w:sz w:val="24"/>
          <w:szCs w:val="24"/>
        </w:rPr>
        <w:t>(PCQN</w:t>
      </w:r>
      <w:r w:rsidR="00F87AAC">
        <w:rPr>
          <w:rFonts w:ascii="Times New Roman" w:hAnsi="Times New Roman" w:cs="Times New Roman"/>
          <w:sz w:val="24"/>
          <w:szCs w:val="24"/>
        </w:rPr>
        <w:t>).</w:t>
      </w:r>
      <w:r w:rsidR="00770394" w:rsidRPr="00951306">
        <w:rPr>
          <w:rFonts w:ascii="Times New Roman" w:hAnsi="Times New Roman" w:cs="Times New Roman"/>
          <w:sz w:val="24"/>
          <w:szCs w:val="24"/>
        </w:rPr>
        <w:t xml:space="preserve"> (Ross et al., 1996).</w:t>
      </w:r>
      <w:r w:rsidR="005A0D5C">
        <w:rPr>
          <w:rFonts w:ascii="Times New Roman" w:hAnsi="Times New Roman" w:cs="Times New Roman"/>
          <w:sz w:val="24"/>
          <w:szCs w:val="24"/>
        </w:rPr>
        <w:t xml:space="preserve"> </w:t>
      </w:r>
      <w:r w:rsidR="0021232E">
        <w:rPr>
          <w:rFonts w:ascii="Times New Roman" w:hAnsi="Times New Roman" w:cs="Times New Roman"/>
          <w:sz w:val="24"/>
          <w:szCs w:val="24"/>
        </w:rPr>
        <w:t xml:space="preserve">The questions can be seen in </w:t>
      </w:r>
      <w:r w:rsidR="00245D29">
        <w:rPr>
          <w:rFonts w:ascii="Times New Roman" w:hAnsi="Times New Roman" w:cs="Times New Roman"/>
          <w:sz w:val="24"/>
          <w:szCs w:val="24"/>
        </w:rPr>
        <w:t>Appendix A</w:t>
      </w:r>
      <w:r w:rsidR="0021232E">
        <w:rPr>
          <w:rFonts w:ascii="Times New Roman" w:hAnsi="Times New Roman" w:cs="Times New Roman"/>
          <w:sz w:val="24"/>
          <w:szCs w:val="24"/>
        </w:rPr>
        <w:t xml:space="preserve">. </w:t>
      </w:r>
      <w:r w:rsidR="00F87AAC">
        <w:rPr>
          <w:rFonts w:ascii="Times New Roman" w:hAnsi="Times New Roman" w:cs="Times New Roman"/>
          <w:sz w:val="24"/>
          <w:szCs w:val="24"/>
        </w:rPr>
        <w:t xml:space="preserve">The four questions had the following response options: “true”, “false”, and “I don’t know” (Ross et al., 1996). </w:t>
      </w:r>
      <w:r w:rsidR="00770394" w:rsidRPr="00951306">
        <w:rPr>
          <w:rFonts w:ascii="Times New Roman" w:hAnsi="Times New Roman" w:cs="Times New Roman"/>
          <w:sz w:val="24"/>
          <w:szCs w:val="24"/>
        </w:rPr>
        <w:t xml:space="preserve">Three open-ended questions </w:t>
      </w:r>
      <w:r w:rsidR="00F87AAC">
        <w:rPr>
          <w:rFonts w:ascii="Times New Roman" w:hAnsi="Times New Roman" w:cs="Times New Roman"/>
          <w:sz w:val="24"/>
          <w:szCs w:val="24"/>
        </w:rPr>
        <w:t>were used</w:t>
      </w:r>
      <w:r w:rsidR="00770394" w:rsidRPr="00951306">
        <w:rPr>
          <w:rFonts w:ascii="Times New Roman" w:hAnsi="Times New Roman" w:cs="Times New Roman"/>
          <w:sz w:val="24"/>
          <w:szCs w:val="24"/>
        </w:rPr>
        <w:t xml:space="preserve"> to gather qualitative data</w:t>
      </w:r>
      <w:r w:rsidR="00EC1608">
        <w:rPr>
          <w:rFonts w:ascii="Times New Roman" w:hAnsi="Times New Roman" w:cs="Times New Roman"/>
          <w:sz w:val="24"/>
          <w:szCs w:val="24"/>
        </w:rPr>
        <w:t xml:space="preserve"> on hospice and palliative care definitions and the likelihood of suggesting a</w:t>
      </w:r>
      <w:r w:rsidR="00AA5C5D">
        <w:rPr>
          <w:rFonts w:ascii="Times New Roman" w:hAnsi="Times New Roman" w:cs="Times New Roman"/>
          <w:sz w:val="24"/>
          <w:szCs w:val="24"/>
        </w:rPr>
        <w:t xml:space="preserve"> pediatric</w:t>
      </w:r>
      <w:r w:rsidR="00EC1608">
        <w:rPr>
          <w:rFonts w:ascii="Times New Roman" w:hAnsi="Times New Roman" w:cs="Times New Roman"/>
          <w:sz w:val="24"/>
          <w:szCs w:val="24"/>
        </w:rPr>
        <w:t xml:space="preserve"> palliative care consult</w:t>
      </w:r>
      <w:r w:rsidR="0021232E">
        <w:rPr>
          <w:rFonts w:ascii="Times New Roman" w:hAnsi="Times New Roman" w:cs="Times New Roman"/>
          <w:sz w:val="24"/>
          <w:szCs w:val="24"/>
        </w:rPr>
        <w:t xml:space="preserve"> (see </w:t>
      </w:r>
      <w:r w:rsidR="00245D29">
        <w:rPr>
          <w:rFonts w:ascii="Times New Roman" w:hAnsi="Times New Roman" w:cs="Times New Roman"/>
          <w:sz w:val="24"/>
          <w:szCs w:val="24"/>
        </w:rPr>
        <w:t>Appendix B</w:t>
      </w:r>
      <w:r w:rsidR="0021232E">
        <w:rPr>
          <w:rFonts w:ascii="Times New Roman" w:hAnsi="Times New Roman" w:cs="Times New Roman"/>
          <w:sz w:val="24"/>
          <w:szCs w:val="24"/>
        </w:rPr>
        <w:t>)</w:t>
      </w:r>
      <w:r w:rsidR="00F87AAC">
        <w:rPr>
          <w:rFonts w:ascii="Times New Roman" w:hAnsi="Times New Roman" w:cs="Times New Roman"/>
          <w:sz w:val="24"/>
          <w:szCs w:val="24"/>
        </w:rPr>
        <w:t>.</w:t>
      </w:r>
      <w:r w:rsidR="00652B98">
        <w:rPr>
          <w:rFonts w:ascii="Times New Roman" w:hAnsi="Times New Roman" w:cs="Times New Roman"/>
          <w:sz w:val="24"/>
          <w:szCs w:val="24"/>
        </w:rPr>
        <w:t xml:space="preserve"> The project was IRB approved and r</w:t>
      </w:r>
      <w:r w:rsidRPr="00951306">
        <w:rPr>
          <w:rFonts w:ascii="Times New Roman" w:hAnsi="Times New Roman" w:cs="Times New Roman"/>
          <w:sz w:val="24"/>
          <w:szCs w:val="24"/>
        </w:rPr>
        <w:t>egistered nurses were recruited</w:t>
      </w:r>
      <w:r w:rsidR="00C353A5" w:rsidRPr="00951306">
        <w:rPr>
          <w:rFonts w:ascii="Times New Roman" w:hAnsi="Times New Roman" w:cs="Times New Roman"/>
          <w:sz w:val="24"/>
          <w:szCs w:val="24"/>
        </w:rPr>
        <w:t xml:space="preserve"> via email and flyers which included a </w:t>
      </w:r>
      <w:r w:rsidR="00652B98">
        <w:rPr>
          <w:rFonts w:ascii="Times New Roman" w:hAnsi="Times New Roman" w:cs="Times New Roman"/>
          <w:sz w:val="24"/>
          <w:szCs w:val="24"/>
        </w:rPr>
        <w:t xml:space="preserve">Qualtrics </w:t>
      </w:r>
      <w:r w:rsidRPr="00951306">
        <w:rPr>
          <w:rFonts w:ascii="Times New Roman" w:hAnsi="Times New Roman" w:cs="Times New Roman"/>
          <w:sz w:val="24"/>
          <w:szCs w:val="24"/>
        </w:rPr>
        <w:t>link to the pre-</w:t>
      </w:r>
      <w:r w:rsidR="00B37C2B">
        <w:rPr>
          <w:rFonts w:ascii="Times New Roman" w:hAnsi="Times New Roman" w:cs="Times New Roman"/>
          <w:sz w:val="24"/>
          <w:szCs w:val="24"/>
        </w:rPr>
        <w:t>test</w:t>
      </w:r>
      <w:r w:rsidRPr="00951306">
        <w:rPr>
          <w:rFonts w:ascii="Times New Roman" w:hAnsi="Times New Roman" w:cs="Times New Roman"/>
          <w:sz w:val="24"/>
          <w:szCs w:val="24"/>
        </w:rPr>
        <w:t>, education, and post-</w:t>
      </w:r>
      <w:r w:rsidR="00B37C2B">
        <w:rPr>
          <w:rFonts w:ascii="Times New Roman" w:hAnsi="Times New Roman" w:cs="Times New Roman"/>
          <w:sz w:val="24"/>
          <w:szCs w:val="24"/>
        </w:rPr>
        <w:t>test</w:t>
      </w:r>
      <w:r w:rsidRPr="00951306">
        <w:rPr>
          <w:rFonts w:ascii="Times New Roman" w:hAnsi="Times New Roman" w:cs="Times New Roman"/>
          <w:sz w:val="24"/>
          <w:szCs w:val="24"/>
        </w:rPr>
        <w:t xml:space="preserve">. </w:t>
      </w:r>
      <w:r w:rsidR="008B058A" w:rsidRPr="00951306">
        <w:rPr>
          <w:rFonts w:ascii="Times New Roman" w:hAnsi="Times New Roman" w:cs="Times New Roman"/>
          <w:sz w:val="24"/>
          <w:szCs w:val="24"/>
        </w:rPr>
        <w:t>Data was collected for seven weeks. Descriptive statistics</w:t>
      </w:r>
      <w:r w:rsidR="00C353A5" w:rsidRPr="00951306">
        <w:rPr>
          <w:rFonts w:ascii="Times New Roman" w:hAnsi="Times New Roman" w:cs="Times New Roman"/>
          <w:sz w:val="24"/>
          <w:szCs w:val="24"/>
        </w:rPr>
        <w:t xml:space="preserve"> were used to </w:t>
      </w:r>
      <w:r w:rsidR="00652B98">
        <w:rPr>
          <w:rFonts w:ascii="Times New Roman" w:hAnsi="Times New Roman" w:cs="Times New Roman"/>
          <w:sz w:val="24"/>
          <w:szCs w:val="24"/>
        </w:rPr>
        <w:t>summarize</w:t>
      </w:r>
      <w:r w:rsidR="00C353A5" w:rsidRPr="00951306">
        <w:rPr>
          <w:rFonts w:ascii="Times New Roman" w:hAnsi="Times New Roman" w:cs="Times New Roman"/>
          <w:sz w:val="24"/>
          <w:szCs w:val="24"/>
        </w:rPr>
        <w:t xml:space="preserve"> frequencies, central tendencies, and variation of demographic data.</w:t>
      </w:r>
      <w:r w:rsidR="008B058A" w:rsidRPr="00951306">
        <w:rPr>
          <w:rFonts w:ascii="Times New Roman" w:hAnsi="Times New Roman" w:cs="Times New Roman"/>
          <w:sz w:val="24"/>
          <w:szCs w:val="24"/>
        </w:rPr>
        <w:t xml:space="preserve"> McNamar Tests were </w:t>
      </w:r>
      <w:r w:rsidR="00C353A5" w:rsidRPr="00951306">
        <w:rPr>
          <w:rFonts w:ascii="Times New Roman" w:hAnsi="Times New Roman" w:cs="Times New Roman"/>
          <w:sz w:val="24"/>
          <w:szCs w:val="24"/>
        </w:rPr>
        <w:t>used to determine if a statistical significance existed between PCQN pre- and post-test responses</w:t>
      </w:r>
      <w:r w:rsidR="008B058A" w:rsidRPr="00951306">
        <w:rPr>
          <w:rFonts w:ascii="Times New Roman" w:hAnsi="Times New Roman" w:cs="Times New Roman"/>
          <w:sz w:val="24"/>
          <w:szCs w:val="24"/>
        </w:rPr>
        <w:t xml:space="preserve">. Open-ended responses were coded </w:t>
      </w:r>
      <w:r w:rsidR="00586EFA" w:rsidRPr="00951306">
        <w:rPr>
          <w:rFonts w:ascii="Times New Roman" w:hAnsi="Times New Roman" w:cs="Times New Roman"/>
          <w:sz w:val="24"/>
          <w:szCs w:val="24"/>
        </w:rPr>
        <w:t xml:space="preserve">into recurring categories </w:t>
      </w:r>
      <w:r w:rsidR="008B058A" w:rsidRPr="00951306">
        <w:rPr>
          <w:rFonts w:ascii="Times New Roman" w:hAnsi="Times New Roman" w:cs="Times New Roman"/>
          <w:sz w:val="24"/>
          <w:szCs w:val="24"/>
        </w:rPr>
        <w:t xml:space="preserve">to identify </w:t>
      </w:r>
      <w:r w:rsidR="00586EFA" w:rsidRPr="00951306">
        <w:rPr>
          <w:rFonts w:ascii="Times New Roman" w:hAnsi="Times New Roman" w:cs="Times New Roman"/>
          <w:sz w:val="24"/>
          <w:szCs w:val="24"/>
        </w:rPr>
        <w:t>trends before and after the education</w:t>
      </w:r>
      <w:r w:rsidR="008B058A" w:rsidRPr="00951306">
        <w:rPr>
          <w:rFonts w:ascii="Times New Roman" w:hAnsi="Times New Roman" w:cs="Times New Roman"/>
          <w:sz w:val="24"/>
          <w:szCs w:val="24"/>
        </w:rPr>
        <w:t xml:space="preserve">. </w:t>
      </w:r>
    </w:p>
    <w:p w14:paraId="4048A49B" w14:textId="26F3323B" w:rsidR="00065D02" w:rsidRPr="00951306" w:rsidRDefault="00F90710" w:rsidP="00F90710">
      <w:pPr>
        <w:spacing w:after="0" w:line="480" w:lineRule="auto"/>
        <w:rPr>
          <w:rFonts w:ascii="Times New Roman" w:hAnsi="Times New Roman" w:cs="Times New Roman"/>
          <w:b/>
          <w:bCs/>
          <w:sz w:val="24"/>
          <w:szCs w:val="24"/>
        </w:rPr>
      </w:pPr>
      <w:r w:rsidRPr="00951306">
        <w:rPr>
          <w:rFonts w:ascii="Times New Roman" w:hAnsi="Times New Roman" w:cs="Times New Roman"/>
          <w:b/>
          <w:bCs/>
          <w:sz w:val="24"/>
          <w:szCs w:val="24"/>
        </w:rPr>
        <w:t xml:space="preserve">Results </w:t>
      </w:r>
    </w:p>
    <w:p w14:paraId="76476A2B" w14:textId="46D39415" w:rsidR="00396D20" w:rsidRPr="00951306" w:rsidRDefault="00C973B4" w:rsidP="00F90710">
      <w:pPr>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t xml:space="preserve">In total, 43 </w:t>
      </w:r>
      <w:r w:rsidR="005E6C65" w:rsidRPr="00951306">
        <w:rPr>
          <w:rFonts w:ascii="Times New Roman" w:hAnsi="Times New Roman" w:cs="Times New Roman"/>
          <w:sz w:val="24"/>
          <w:szCs w:val="24"/>
        </w:rPr>
        <w:t xml:space="preserve">out of 244 </w:t>
      </w:r>
      <w:r w:rsidR="00007B18" w:rsidRPr="00951306">
        <w:rPr>
          <w:rFonts w:ascii="Times New Roman" w:hAnsi="Times New Roman" w:cs="Times New Roman"/>
          <w:sz w:val="24"/>
          <w:szCs w:val="24"/>
        </w:rPr>
        <w:t>individuals</w:t>
      </w:r>
      <w:r w:rsidRPr="00951306">
        <w:rPr>
          <w:rFonts w:ascii="Times New Roman" w:hAnsi="Times New Roman" w:cs="Times New Roman"/>
          <w:sz w:val="24"/>
          <w:szCs w:val="24"/>
        </w:rPr>
        <w:t xml:space="preserve"> responded to the survey.</w:t>
      </w:r>
      <w:r w:rsidR="007E3E24" w:rsidRPr="00951306">
        <w:rPr>
          <w:rFonts w:ascii="Times New Roman" w:hAnsi="Times New Roman" w:cs="Times New Roman"/>
          <w:sz w:val="24"/>
          <w:szCs w:val="24"/>
        </w:rPr>
        <w:t xml:space="preserve"> </w:t>
      </w:r>
      <w:r w:rsidR="00652B98">
        <w:rPr>
          <w:rFonts w:ascii="Times New Roman" w:hAnsi="Times New Roman" w:cs="Times New Roman"/>
          <w:sz w:val="24"/>
          <w:szCs w:val="24"/>
        </w:rPr>
        <w:t xml:space="preserve">Forty-eight percent (n=21) of participants completed the survey. </w:t>
      </w:r>
      <w:r w:rsidR="005E6C65" w:rsidRPr="00951306">
        <w:rPr>
          <w:rFonts w:ascii="Times New Roman" w:hAnsi="Times New Roman" w:cs="Times New Roman"/>
          <w:sz w:val="24"/>
          <w:szCs w:val="24"/>
        </w:rPr>
        <w:t xml:space="preserve">The 21 completed surveys were used for the analysis. </w:t>
      </w:r>
      <w:r w:rsidR="004026FE" w:rsidRPr="00951306">
        <w:rPr>
          <w:rFonts w:ascii="Times New Roman" w:hAnsi="Times New Roman" w:cs="Times New Roman"/>
          <w:sz w:val="24"/>
          <w:szCs w:val="24"/>
        </w:rPr>
        <w:t>Analysis of demographic data using descriptive statistics</w:t>
      </w:r>
      <w:r w:rsidR="005E6C65" w:rsidRPr="00951306">
        <w:rPr>
          <w:rFonts w:ascii="Times New Roman" w:hAnsi="Times New Roman" w:cs="Times New Roman"/>
          <w:sz w:val="24"/>
          <w:szCs w:val="24"/>
        </w:rPr>
        <w:t xml:space="preserve"> revealed that 95.2% of participants were female, 85.7% had a Bachelor of Science in Nursing, 85.7% were White, and 0% identified as Hispanic or Latino. </w:t>
      </w:r>
      <w:r w:rsidR="005A7FFD" w:rsidRPr="00951306">
        <w:rPr>
          <w:rFonts w:ascii="Times New Roman" w:hAnsi="Times New Roman" w:cs="Times New Roman"/>
          <w:sz w:val="24"/>
          <w:szCs w:val="24"/>
        </w:rPr>
        <w:t xml:space="preserve">Participants ranged in age from 24 to 50 years with a mean age of 30.9 years. Among the 11 practice specialties included in the study, a majority of participants, 61.9%, practiced within the pulmonary specialty. Years of experienced ranged from 1 to 27 years with 66.7% of participants having practiced as a registered nurse for 5 years or less (SD: 6.93). </w:t>
      </w:r>
      <w:r w:rsidR="00FE4F1B" w:rsidRPr="00951306">
        <w:rPr>
          <w:rFonts w:ascii="Times New Roman" w:hAnsi="Times New Roman" w:cs="Times New Roman"/>
          <w:sz w:val="24"/>
          <w:szCs w:val="24"/>
        </w:rPr>
        <w:t xml:space="preserve">Out of the 66.7% of participants with less than 5 years of practice, 19.1% </w:t>
      </w:r>
      <w:r w:rsidR="002076A2">
        <w:rPr>
          <w:rFonts w:ascii="Times New Roman" w:hAnsi="Times New Roman" w:cs="Times New Roman"/>
          <w:sz w:val="24"/>
          <w:szCs w:val="24"/>
        </w:rPr>
        <w:t xml:space="preserve">(n=4) </w:t>
      </w:r>
      <w:r w:rsidR="00FE4F1B" w:rsidRPr="00951306">
        <w:rPr>
          <w:rFonts w:ascii="Times New Roman" w:hAnsi="Times New Roman" w:cs="Times New Roman"/>
          <w:sz w:val="24"/>
          <w:szCs w:val="24"/>
        </w:rPr>
        <w:t>of participants had 0-2 years of nursing practice experience and 47.7%</w:t>
      </w:r>
      <w:r w:rsidR="002076A2">
        <w:rPr>
          <w:rFonts w:ascii="Times New Roman" w:hAnsi="Times New Roman" w:cs="Times New Roman"/>
          <w:sz w:val="24"/>
          <w:szCs w:val="24"/>
        </w:rPr>
        <w:t xml:space="preserve"> (n=10)</w:t>
      </w:r>
      <w:r w:rsidR="00FE4F1B" w:rsidRPr="00951306">
        <w:rPr>
          <w:rFonts w:ascii="Times New Roman" w:hAnsi="Times New Roman" w:cs="Times New Roman"/>
          <w:sz w:val="24"/>
          <w:szCs w:val="24"/>
        </w:rPr>
        <w:t xml:space="preserve"> of participants had 3-5 years of nursing practice experience. </w:t>
      </w:r>
      <w:r w:rsidR="002076A2">
        <w:rPr>
          <w:rFonts w:ascii="Times New Roman" w:hAnsi="Times New Roman" w:cs="Times New Roman"/>
          <w:sz w:val="24"/>
          <w:szCs w:val="24"/>
        </w:rPr>
        <w:t>About one third (</w:t>
      </w:r>
      <w:r w:rsidR="00DE6F3A" w:rsidRPr="00951306">
        <w:rPr>
          <w:rFonts w:ascii="Times New Roman" w:hAnsi="Times New Roman" w:cs="Times New Roman"/>
          <w:sz w:val="24"/>
          <w:szCs w:val="24"/>
        </w:rPr>
        <w:t>33.3%</w:t>
      </w:r>
      <w:r w:rsidR="002076A2">
        <w:rPr>
          <w:rFonts w:ascii="Times New Roman" w:hAnsi="Times New Roman" w:cs="Times New Roman"/>
          <w:sz w:val="24"/>
          <w:szCs w:val="24"/>
        </w:rPr>
        <w:t xml:space="preserve">) </w:t>
      </w:r>
      <w:r w:rsidR="00DE6F3A" w:rsidRPr="00951306">
        <w:rPr>
          <w:rFonts w:ascii="Times New Roman" w:hAnsi="Times New Roman" w:cs="Times New Roman"/>
          <w:sz w:val="24"/>
          <w:szCs w:val="24"/>
        </w:rPr>
        <w:t xml:space="preserve">of participants received prior palliative care </w:t>
      </w:r>
      <w:r w:rsidR="00DE6F3A" w:rsidRPr="00951306">
        <w:rPr>
          <w:rFonts w:ascii="Times New Roman" w:hAnsi="Times New Roman" w:cs="Times New Roman"/>
          <w:sz w:val="24"/>
          <w:szCs w:val="24"/>
        </w:rPr>
        <w:lastRenderedPageBreak/>
        <w:t>training, with 28.6% having completed</w:t>
      </w:r>
      <w:r w:rsidR="002076A2">
        <w:rPr>
          <w:rFonts w:ascii="Times New Roman" w:hAnsi="Times New Roman" w:cs="Times New Roman"/>
          <w:sz w:val="24"/>
          <w:szCs w:val="24"/>
        </w:rPr>
        <w:t xml:space="preserve"> an End-of-Life Nursing Education Consortium</w:t>
      </w:r>
      <w:r w:rsidR="00DE6F3A" w:rsidRPr="00951306">
        <w:rPr>
          <w:rFonts w:ascii="Times New Roman" w:hAnsi="Times New Roman" w:cs="Times New Roman"/>
          <w:sz w:val="24"/>
          <w:szCs w:val="24"/>
        </w:rPr>
        <w:t xml:space="preserve"> </w:t>
      </w:r>
      <w:r w:rsidR="002076A2">
        <w:rPr>
          <w:rFonts w:ascii="Times New Roman" w:hAnsi="Times New Roman" w:cs="Times New Roman"/>
          <w:sz w:val="24"/>
          <w:szCs w:val="24"/>
        </w:rPr>
        <w:t>(</w:t>
      </w:r>
      <w:r w:rsidR="00DE6F3A" w:rsidRPr="00951306">
        <w:rPr>
          <w:rFonts w:ascii="Times New Roman" w:hAnsi="Times New Roman" w:cs="Times New Roman"/>
          <w:sz w:val="24"/>
          <w:szCs w:val="24"/>
        </w:rPr>
        <w:t>ELNEC</w:t>
      </w:r>
      <w:r w:rsidR="002076A2">
        <w:rPr>
          <w:rFonts w:ascii="Times New Roman" w:hAnsi="Times New Roman" w:cs="Times New Roman"/>
          <w:sz w:val="24"/>
          <w:szCs w:val="24"/>
        </w:rPr>
        <w:t>)</w:t>
      </w:r>
      <w:r w:rsidR="00DE6F3A" w:rsidRPr="00951306">
        <w:rPr>
          <w:rFonts w:ascii="Times New Roman" w:hAnsi="Times New Roman" w:cs="Times New Roman"/>
          <w:sz w:val="24"/>
          <w:szCs w:val="24"/>
        </w:rPr>
        <w:t xml:space="preserve"> </w:t>
      </w:r>
      <w:r w:rsidR="002076A2">
        <w:rPr>
          <w:rFonts w:ascii="Times New Roman" w:hAnsi="Times New Roman" w:cs="Times New Roman"/>
          <w:sz w:val="24"/>
          <w:szCs w:val="24"/>
        </w:rPr>
        <w:t xml:space="preserve">course </w:t>
      </w:r>
      <w:r w:rsidR="00DE6F3A" w:rsidRPr="00951306">
        <w:rPr>
          <w:rFonts w:ascii="Times New Roman" w:hAnsi="Times New Roman" w:cs="Times New Roman"/>
          <w:sz w:val="24"/>
          <w:szCs w:val="24"/>
        </w:rPr>
        <w:t xml:space="preserve">in the past and 4.6% having received palliative care </w:t>
      </w:r>
      <w:r w:rsidR="002076A2">
        <w:rPr>
          <w:rFonts w:ascii="Times New Roman" w:hAnsi="Times New Roman" w:cs="Times New Roman"/>
          <w:sz w:val="24"/>
          <w:szCs w:val="24"/>
        </w:rPr>
        <w:t>training</w:t>
      </w:r>
      <w:r w:rsidR="00DE6F3A" w:rsidRPr="00951306">
        <w:rPr>
          <w:rFonts w:ascii="Times New Roman" w:hAnsi="Times New Roman" w:cs="Times New Roman"/>
          <w:sz w:val="24"/>
          <w:szCs w:val="24"/>
        </w:rPr>
        <w:t xml:space="preserve"> in their undergraduate coursework. </w:t>
      </w:r>
    </w:p>
    <w:p w14:paraId="5ADACC96" w14:textId="0BDFDB01" w:rsidR="00C26663" w:rsidRPr="00951306" w:rsidRDefault="00EF57B8" w:rsidP="00396D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was no statistically significant difference between PCQN question scores pre</w:t>
      </w:r>
      <w:r w:rsidR="000B42D7">
        <w:rPr>
          <w:rFonts w:ascii="Times New Roman" w:hAnsi="Times New Roman" w:cs="Times New Roman"/>
          <w:sz w:val="24"/>
          <w:szCs w:val="24"/>
        </w:rPr>
        <w:t xml:space="preserve">- </w:t>
      </w:r>
      <w:r>
        <w:rPr>
          <w:rFonts w:ascii="Times New Roman" w:hAnsi="Times New Roman" w:cs="Times New Roman"/>
          <w:sz w:val="24"/>
          <w:szCs w:val="24"/>
        </w:rPr>
        <w:t>and post</w:t>
      </w:r>
      <w:r w:rsidR="000B42D7">
        <w:rPr>
          <w:rFonts w:ascii="Times New Roman" w:hAnsi="Times New Roman" w:cs="Times New Roman"/>
          <w:sz w:val="24"/>
          <w:szCs w:val="24"/>
        </w:rPr>
        <w:t>-</w:t>
      </w:r>
      <w:r>
        <w:rPr>
          <w:rFonts w:ascii="Times New Roman" w:hAnsi="Times New Roman" w:cs="Times New Roman"/>
          <w:sz w:val="24"/>
          <w:szCs w:val="24"/>
        </w:rPr>
        <w:t>intervention.</w:t>
      </w:r>
      <w:r w:rsidR="00396D20" w:rsidRPr="00951306">
        <w:rPr>
          <w:rFonts w:ascii="Times New Roman" w:hAnsi="Times New Roman" w:cs="Times New Roman"/>
          <w:sz w:val="24"/>
          <w:szCs w:val="24"/>
        </w:rPr>
        <w:t xml:space="preserve"> </w:t>
      </w:r>
      <w:r w:rsidR="00BE078C" w:rsidRPr="00951306">
        <w:rPr>
          <w:rFonts w:ascii="Times New Roman" w:hAnsi="Times New Roman" w:cs="Times New Roman"/>
          <w:sz w:val="24"/>
          <w:szCs w:val="24"/>
        </w:rPr>
        <w:t>Responses</w:t>
      </w:r>
      <w:r w:rsidR="00D95674" w:rsidRPr="00951306">
        <w:rPr>
          <w:rFonts w:ascii="Times New Roman" w:hAnsi="Times New Roman" w:cs="Times New Roman"/>
          <w:sz w:val="24"/>
          <w:szCs w:val="24"/>
        </w:rPr>
        <w:t xml:space="preserve"> from </w:t>
      </w:r>
      <w:r w:rsidR="00BE078C" w:rsidRPr="00951306">
        <w:rPr>
          <w:rFonts w:ascii="Times New Roman" w:hAnsi="Times New Roman" w:cs="Times New Roman"/>
          <w:sz w:val="24"/>
          <w:szCs w:val="24"/>
        </w:rPr>
        <w:t>the three open-ended questions revealed changes from pre- to post-test</w:t>
      </w:r>
      <w:r w:rsidR="00727ABC" w:rsidRPr="00951306">
        <w:rPr>
          <w:rFonts w:ascii="Times New Roman" w:hAnsi="Times New Roman" w:cs="Times New Roman"/>
          <w:sz w:val="24"/>
          <w:szCs w:val="24"/>
        </w:rPr>
        <w:t xml:space="preserve"> in </w:t>
      </w:r>
      <w:r>
        <w:rPr>
          <w:rFonts w:ascii="Times New Roman" w:hAnsi="Times New Roman" w:cs="Times New Roman"/>
          <w:sz w:val="24"/>
          <w:szCs w:val="24"/>
        </w:rPr>
        <w:t xml:space="preserve">how participants defined </w:t>
      </w:r>
      <w:r w:rsidR="00727ABC" w:rsidRPr="00951306">
        <w:rPr>
          <w:rFonts w:ascii="Times New Roman" w:hAnsi="Times New Roman" w:cs="Times New Roman"/>
          <w:sz w:val="24"/>
          <w:szCs w:val="24"/>
        </w:rPr>
        <w:t>hospice care</w:t>
      </w:r>
      <w:r>
        <w:rPr>
          <w:rFonts w:ascii="Times New Roman" w:hAnsi="Times New Roman" w:cs="Times New Roman"/>
          <w:sz w:val="24"/>
          <w:szCs w:val="24"/>
        </w:rPr>
        <w:t xml:space="preserve"> and</w:t>
      </w:r>
      <w:r w:rsidR="00727ABC" w:rsidRPr="00951306">
        <w:rPr>
          <w:rFonts w:ascii="Times New Roman" w:hAnsi="Times New Roman" w:cs="Times New Roman"/>
          <w:sz w:val="24"/>
          <w:szCs w:val="24"/>
        </w:rPr>
        <w:t xml:space="preserve"> palliative care. Hospice care was defined similarly pre- and post-test; however, more participants included “less than 6 months of life” in the post-test responses. </w:t>
      </w:r>
      <w:r w:rsidR="009C3506" w:rsidRPr="00951306">
        <w:rPr>
          <w:rFonts w:ascii="Times New Roman" w:hAnsi="Times New Roman" w:cs="Times New Roman"/>
          <w:sz w:val="24"/>
          <w:szCs w:val="24"/>
        </w:rPr>
        <w:t>Less variation was seen among post-test responses when defining palliative care. Three recurring topics were mentioned in post-test responses: holistic, early initiation, and quality of life. Participants</w:t>
      </w:r>
      <w:r w:rsidR="00803A80">
        <w:rPr>
          <w:rFonts w:ascii="Times New Roman" w:hAnsi="Times New Roman" w:cs="Times New Roman"/>
          <w:sz w:val="24"/>
          <w:szCs w:val="24"/>
        </w:rPr>
        <w:t xml:space="preserve"> also reported that they were more likely to encourage </w:t>
      </w:r>
      <w:r w:rsidR="009C3506" w:rsidRPr="00951306">
        <w:rPr>
          <w:rFonts w:ascii="Times New Roman" w:hAnsi="Times New Roman" w:cs="Times New Roman"/>
          <w:sz w:val="24"/>
          <w:szCs w:val="24"/>
        </w:rPr>
        <w:t xml:space="preserve">a palliative care consult after viewing the palliative care education video. </w:t>
      </w:r>
      <w:r w:rsidR="00245D29">
        <w:rPr>
          <w:rFonts w:ascii="Times New Roman" w:hAnsi="Times New Roman" w:cs="Times New Roman"/>
          <w:sz w:val="24"/>
          <w:szCs w:val="24"/>
        </w:rPr>
        <w:t>See Appendi</w:t>
      </w:r>
      <w:r w:rsidR="001459ED">
        <w:rPr>
          <w:rFonts w:ascii="Times New Roman" w:hAnsi="Times New Roman" w:cs="Times New Roman"/>
          <w:sz w:val="24"/>
          <w:szCs w:val="24"/>
        </w:rPr>
        <w:t xml:space="preserve">ces </w:t>
      </w:r>
      <w:r w:rsidR="00245D29">
        <w:rPr>
          <w:rFonts w:ascii="Times New Roman" w:hAnsi="Times New Roman" w:cs="Times New Roman"/>
          <w:sz w:val="24"/>
          <w:szCs w:val="24"/>
        </w:rPr>
        <w:t>C</w:t>
      </w:r>
      <w:r w:rsidR="001459ED">
        <w:rPr>
          <w:rFonts w:ascii="Times New Roman" w:hAnsi="Times New Roman" w:cs="Times New Roman"/>
          <w:sz w:val="24"/>
          <w:szCs w:val="24"/>
        </w:rPr>
        <w:t>-</w:t>
      </w:r>
      <w:r w:rsidR="008149B3">
        <w:rPr>
          <w:rFonts w:ascii="Times New Roman" w:hAnsi="Times New Roman" w:cs="Times New Roman"/>
          <w:sz w:val="24"/>
          <w:szCs w:val="24"/>
        </w:rPr>
        <w:t>F</w:t>
      </w:r>
      <w:r w:rsidR="00245D29">
        <w:rPr>
          <w:rFonts w:ascii="Times New Roman" w:hAnsi="Times New Roman" w:cs="Times New Roman"/>
          <w:sz w:val="24"/>
          <w:szCs w:val="24"/>
        </w:rPr>
        <w:t xml:space="preserve"> for study results. </w:t>
      </w:r>
    </w:p>
    <w:p w14:paraId="21808E89" w14:textId="3F00E18D" w:rsidR="00325096" w:rsidRPr="00951306" w:rsidRDefault="00F90710" w:rsidP="00F90710">
      <w:pPr>
        <w:spacing w:after="0" w:line="480" w:lineRule="auto"/>
        <w:rPr>
          <w:rFonts w:ascii="Times New Roman" w:hAnsi="Times New Roman" w:cs="Times New Roman"/>
          <w:b/>
          <w:bCs/>
          <w:sz w:val="24"/>
          <w:szCs w:val="24"/>
        </w:rPr>
      </w:pPr>
      <w:r w:rsidRPr="00951306">
        <w:rPr>
          <w:rFonts w:ascii="Times New Roman" w:hAnsi="Times New Roman" w:cs="Times New Roman"/>
          <w:b/>
          <w:bCs/>
          <w:sz w:val="24"/>
          <w:szCs w:val="24"/>
        </w:rPr>
        <w:t>Discussion</w:t>
      </w:r>
    </w:p>
    <w:p w14:paraId="1FD9A8B4" w14:textId="6D0983EE" w:rsidR="00232C6E" w:rsidRDefault="00951306" w:rsidP="00F90710">
      <w:pPr>
        <w:spacing w:after="0" w:line="480" w:lineRule="auto"/>
        <w:rPr>
          <w:rFonts w:ascii="Times New Roman" w:hAnsi="Times New Roman" w:cs="Times New Roman"/>
          <w:sz w:val="24"/>
          <w:szCs w:val="24"/>
        </w:rPr>
      </w:pPr>
      <w:r w:rsidRPr="00951306">
        <w:rPr>
          <w:rFonts w:ascii="Times New Roman" w:hAnsi="Times New Roman" w:cs="Times New Roman"/>
          <w:b/>
          <w:bCs/>
          <w:sz w:val="24"/>
          <w:szCs w:val="24"/>
        </w:rPr>
        <w:tab/>
      </w:r>
      <w:r w:rsidRPr="00951306">
        <w:rPr>
          <w:rFonts w:ascii="Times New Roman" w:hAnsi="Times New Roman" w:cs="Times New Roman"/>
          <w:sz w:val="24"/>
          <w:szCs w:val="24"/>
        </w:rPr>
        <w:t>The aim of our study was to examine the impact of a brief, online pediatric palliative care video on nursing awareness and perceptions</w:t>
      </w:r>
      <w:r w:rsidR="001A7AEF">
        <w:rPr>
          <w:rFonts w:ascii="Times New Roman" w:hAnsi="Times New Roman" w:cs="Times New Roman"/>
          <w:sz w:val="24"/>
          <w:szCs w:val="24"/>
        </w:rPr>
        <w:t xml:space="preserve"> of palliative care</w:t>
      </w:r>
      <w:r w:rsidRPr="00951306">
        <w:rPr>
          <w:rFonts w:ascii="Times New Roman" w:hAnsi="Times New Roman" w:cs="Times New Roman"/>
          <w:sz w:val="24"/>
          <w:szCs w:val="24"/>
        </w:rPr>
        <w:t xml:space="preserve">. We anticipated that the pediatric palliative care education video would increase nursing awareness and improve perceptions of pediatric palliative care. Analysis of pre- and post-test PCQN questions revealed no statistically significant difference in nursing awareness and perceptions of pediatric palliative care after </w:t>
      </w:r>
      <w:r w:rsidR="001A7AEF">
        <w:rPr>
          <w:rFonts w:ascii="Times New Roman" w:hAnsi="Times New Roman" w:cs="Times New Roman"/>
          <w:sz w:val="24"/>
          <w:szCs w:val="24"/>
        </w:rPr>
        <w:t xml:space="preserve">the education. </w:t>
      </w:r>
      <w:r w:rsidRPr="00951306">
        <w:rPr>
          <w:rFonts w:ascii="Times New Roman" w:hAnsi="Times New Roman" w:cs="Times New Roman"/>
          <w:sz w:val="24"/>
          <w:szCs w:val="24"/>
        </w:rPr>
        <w:t>However, responses from the open-ended questions did reveal a change in how participants define hospice care, define palliative care, and their likelihood to encourage a pediatric palliative care consult.</w:t>
      </w:r>
      <w:r w:rsidR="007D015A">
        <w:rPr>
          <w:rFonts w:ascii="Times New Roman" w:hAnsi="Times New Roman" w:cs="Times New Roman"/>
          <w:sz w:val="24"/>
          <w:szCs w:val="24"/>
        </w:rPr>
        <w:t xml:space="preserve"> Although results were not statistically significant</w:t>
      </w:r>
      <w:r w:rsidR="003741CE">
        <w:rPr>
          <w:rFonts w:ascii="Times New Roman" w:hAnsi="Times New Roman" w:cs="Times New Roman"/>
          <w:sz w:val="24"/>
          <w:szCs w:val="24"/>
        </w:rPr>
        <w:t xml:space="preserve">, our study suggests that a brief, online pediatric palliative care education video may </w:t>
      </w:r>
      <w:r w:rsidR="007D015A">
        <w:rPr>
          <w:rFonts w:ascii="Times New Roman" w:hAnsi="Times New Roman" w:cs="Times New Roman"/>
          <w:sz w:val="24"/>
          <w:szCs w:val="24"/>
        </w:rPr>
        <w:t xml:space="preserve">be clinically significant in </w:t>
      </w:r>
      <w:r w:rsidR="003741CE">
        <w:rPr>
          <w:rFonts w:ascii="Times New Roman" w:hAnsi="Times New Roman" w:cs="Times New Roman"/>
          <w:sz w:val="24"/>
          <w:szCs w:val="24"/>
        </w:rPr>
        <w:t>increas</w:t>
      </w:r>
      <w:r w:rsidR="007D015A">
        <w:rPr>
          <w:rFonts w:ascii="Times New Roman" w:hAnsi="Times New Roman" w:cs="Times New Roman"/>
          <w:sz w:val="24"/>
          <w:szCs w:val="24"/>
        </w:rPr>
        <w:t xml:space="preserve">ing </w:t>
      </w:r>
      <w:r w:rsidR="003741CE">
        <w:rPr>
          <w:rFonts w:ascii="Times New Roman" w:hAnsi="Times New Roman" w:cs="Times New Roman"/>
          <w:sz w:val="24"/>
          <w:szCs w:val="24"/>
        </w:rPr>
        <w:t>nursing awareness</w:t>
      </w:r>
      <w:r w:rsidR="007D015A">
        <w:rPr>
          <w:rFonts w:ascii="Times New Roman" w:hAnsi="Times New Roman" w:cs="Times New Roman"/>
          <w:sz w:val="24"/>
          <w:szCs w:val="24"/>
        </w:rPr>
        <w:t xml:space="preserve"> of what hospice and palliative care are</w:t>
      </w:r>
      <w:r w:rsidR="003741CE">
        <w:rPr>
          <w:rFonts w:ascii="Times New Roman" w:hAnsi="Times New Roman" w:cs="Times New Roman"/>
          <w:sz w:val="24"/>
          <w:szCs w:val="24"/>
        </w:rPr>
        <w:t xml:space="preserve"> and improve perception</w:t>
      </w:r>
      <w:r w:rsidR="007D015A">
        <w:rPr>
          <w:rFonts w:ascii="Times New Roman" w:hAnsi="Times New Roman" w:cs="Times New Roman"/>
          <w:sz w:val="24"/>
          <w:szCs w:val="24"/>
        </w:rPr>
        <w:t xml:space="preserve">s </w:t>
      </w:r>
      <w:r w:rsidR="003741CE">
        <w:rPr>
          <w:rFonts w:ascii="Times New Roman" w:hAnsi="Times New Roman" w:cs="Times New Roman"/>
          <w:sz w:val="24"/>
          <w:szCs w:val="24"/>
        </w:rPr>
        <w:lastRenderedPageBreak/>
        <w:t>of pediatric palliative care. The American Nurses Association advocates for increased pediatric palliative care learning opportunities</w:t>
      </w:r>
      <w:r w:rsidR="007D015A">
        <w:rPr>
          <w:rFonts w:ascii="Times New Roman" w:hAnsi="Times New Roman" w:cs="Times New Roman"/>
          <w:sz w:val="24"/>
          <w:szCs w:val="24"/>
        </w:rPr>
        <w:t xml:space="preserve">, such as ours, </w:t>
      </w:r>
      <w:r w:rsidR="003741CE">
        <w:rPr>
          <w:rFonts w:ascii="Times New Roman" w:hAnsi="Times New Roman" w:cs="Times New Roman"/>
          <w:sz w:val="24"/>
          <w:szCs w:val="24"/>
        </w:rPr>
        <w:t xml:space="preserve">for nurses </w:t>
      </w:r>
      <w:r w:rsidR="007D015A">
        <w:rPr>
          <w:rFonts w:ascii="Times New Roman" w:hAnsi="Times New Roman" w:cs="Times New Roman"/>
          <w:sz w:val="24"/>
          <w:szCs w:val="24"/>
        </w:rPr>
        <w:t xml:space="preserve">in the workplace </w:t>
      </w:r>
      <w:r w:rsidR="003741CE">
        <w:rPr>
          <w:rFonts w:ascii="Times New Roman" w:hAnsi="Times New Roman" w:cs="Times New Roman"/>
          <w:sz w:val="24"/>
          <w:szCs w:val="24"/>
        </w:rPr>
        <w:t>as it is lacking in nursing curriculums (ANA, 2017</w:t>
      </w:r>
      <w:r w:rsidR="007D015A">
        <w:rPr>
          <w:rFonts w:ascii="Times New Roman" w:hAnsi="Times New Roman" w:cs="Times New Roman"/>
          <w:sz w:val="24"/>
          <w:szCs w:val="24"/>
        </w:rPr>
        <w:t xml:space="preserve">). </w:t>
      </w:r>
      <w:r w:rsidR="004A1059">
        <w:rPr>
          <w:rFonts w:ascii="Times New Roman" w:hAnsi="Times New Roman" w:cs="Times New Roman"/>
          <w:sz w:val="24"/>
          <w:szCs w:val="24"/>
        </w:rPr>
        <w:t xml:space="preserve">Until nursing curriculums expand to include pediatric palliative care, it is essential that healthcare systems incorporate </w:t>
      </w:r>
      <w:r w:rsidR="00C822EB">
        <w:rPr>
          <w:rFonts w:ascii="Times New Roman" w:hAnsi="Times New Roman" w:cs="Times New Roman"/>
          <w:sz w:val="24"/>
          <w:szCs w:val="24"/>
        </w:rPr>
        <w:t>workplace palliative care education for</w:t>
      </w:r>
      <w:r w:rsidR="004A1059">
        <w:rPr>
          <w:rFonts w:ascii="Times New Roman" w:hAnsi="Times New Roman" w:cs="Times New Roman"/>
          <w:sz w:val="24"/>
          <w:szCs w:val="24"/>
        </w:rPr>
        <w:t xml:space="preserve"> their nursing staff</w:t>
      </w:r>
      <w:r w:rsidR="007F2701">
        <w:rPr>
          <w:rFonts w:ascii="Times New Roman" w:hAnsi="Times New Roman" w:cs="Times New Roman"/>
          <w:sz w:val="24"/>
          <w:szCs w:val="24"/>
        </w:rPr>
        <w:t xml:space="preserve"> (ANA, 2017</w:t>
      </w:r>
      <w:r w:rsidR="00D25C24">
        <w:rPr>
          <w:rFonts w:ascii="Times New Roman" w:hAnsi="Times New Roman" w:cs="Times New Roman"/>
          <w:sz w:val="24"/>
          <w:szCs w:val="24"/>
        </w:rPr>
        <w:t xml:space="preserve">; Kim et al., </w:t>
      </w:r>
      <w:r w:rsidR="000D5CB3">
        <w:rPr>
          <w:rFonts w:ascii="Times New Roman" w:hAnsi="Times New Roman" w:cs="Times New Roman"/>
          <w:sz w:val="24"/>
          <w:szCs w:val="24"/>
        </w:rPr>
        <w:t>2020</w:t>
      </w:r>
      <w:r w:rsidR="007F2701">
        <w:rPr>
          <w:rFonts w:ascii="Times New Roman" w:hAnsi="Times New Roman" w:cs="Times New Roman"/>
          <w:sz w:val="24"/>
          <w:szCs w:val="24"/>
        </w:rPr>
        <w:t>)</w:t>
      </w:r>
      <w:r w:rsidR="004A1059">
        <w:rPr>
          <w:rFonts w:ascii="Times New Roman" w:hAnsi="Times New Roman" w:cs="Times New Roman"/>
          <w:sz w:val="24"/>
          <w:szCs w:val="24"/>
        </w:rPr>
        <w:t xml:space="preserve">. Implementation of brief, pediatric palliative care education videos similar to the one in our study may provide a short-term solution to the need for pediatric palliative care education opportunities. </w:t>
      </w:r>
    </w:p>
    <w:p w14:paraId="1A9823A3" w14:textId="7BE0AFD6" w:rsidR="00835FF9" w:rsidRDefault="00835FF9" w:rsidP="009F6F6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60F1B">
        <w:rPr>
          <w:rFonts w:ascii="Times New Roman" w:hAnsi="Times New Roman" w:cs="Times New Roman"/>
          <w:sz w:val="24"/>
          <w:szCs w:val="24"/>
        </w:rPr>
        <w:t>Our study suggests that, without</w:t>
      </w:r>
      <w:r w:rsidR="00C822EB">
        <w:rPr>
          <w:rFonts w:ascii="Times New Roman" w:hAnsi="Times New Roman" w:cs="Times New Roman"/>
          <w:sz w:val="24"/>
          <w:szCs w:val="24"/>
        </w:rPr>
        <w:t xml:space="preserve"> widespread</w:t>
      </w:r>
      <w:r w:rsidR="00760F1B">
        <w:rPr>
          <w:rFonts w:ascii="Times New Roman" w:hAnsi="Times New Roman" w:cs="Times New Roman"/>
          <w:sz w:val="24"/>
          <w:szCs w:val="24"/>
        </w:rPr>
        <w:t xml:space="preserve"> pediatric palliative care education, </w:t>
      </w:r>
      <w:r w:rsidR="00C822EB">
        <w:rPr>
          <w:rFonts w:ascii="Times New Roman" w:hAnsi="Times New Roman" w:cs="Times New Roman"/>
          <w:sz w:val="24"/>
          <w:szCs w:val="24"/>
        </w:rPr>
        <w:t>there may be in</w:t>
      </w:r>
      <w:r w:rsidR="00760F1B">
        <w:rPr>
          <w:rFonts w:ascii="Times New Roman" w:hAnsi="Times New Roman" w:cs="Times New Roman"/>
          <w:sz w:val="24"/>
          <w:szCs w:val="24"/>
        </w:rPr>
        <w:t>consistenc</w:t>
      </w:r>
      <w:r w:rsidR="00C822EB">
        <w:rPr>
          <w:rFonts w:ascii="Times New Roman" w:hAnsi="Times New Roman" w:cs="Times New Roman"/>
          <w:sz w:val="24"/>
          <w:szCs w:val="24"/>
        </w:rPr>
        <w:t xml:space="preserve">ies </w:t>
      </w:r>
      <w:r w:rsidR="00760F1B">
        <w:rPr>
          <w:rFonts w:ascii="Times New Roman" w:hAnsi="Times New Roman" w:cs="Times New Roman"/>
          <w:sz w:val="24"/>
          <w:szCs w:val="24"/>
        </w:rPr>
        <w:t xml:space="preserve">in </w:t>
      </w:r>
      <w:r w:rsidR="00C822EB">
        <w:rPr>
          <w:rFonts w:ascii="Times New Roman" w:hAnsi="Times New Roman" w:cs="Times New Roman"/>
          <w:sz w:val="24"/>
          <w:szCs w:val="24"/>
        </w:rPr>
        <w:t xml:space="preserve">how pediatric palliative care is </w:t>
      </w:r>
      <w:r w:rsidR="00751D9C">
        <w:rPr>
          <w:rFonts w:ascii="Times New Roman" w:hAnsi="Times New Roman" w:cs="Times New Roman"/>
          <w:sz w:val="24"/>
          <w:szCs w:val="24"/>
        </w:rPr>
        <w:t>defined, understood, and practiced</w:t>
      </w:r>
      <w:r w:rsidR="00C822EB">
        <w:rPr>
          <w:rFonts w:ascii="Times New Roman" w:hAnsi="Times New Roman" w:cs="Times New Roman"/>
          <w:sz w:val="24"/>
          <w:szCs w:val="24"/>
        </w:rPr>
        <w:t>. These inconsistencies may lead to confusion over when palliative care is appropriate and may decrease the</w:t>
      </w:r>
      <w:r w:rsidR="00760F1B">
        <w:rPr>
          <w:rFonts w:ascii="Times New Roman" w:hAnsi="Times New Roman" w:cs="Times New Roman"/>
          <w:sz w:val="24"/>
          <w:szCs w:val="24"/>
        </w:rPr>
        <w:t xml:space="preserve"> likelihood of encouraging a pediatric palliative care consult. As a result, pediatric patients may miss out on beneficial services such as physical, psychological, social, and spiritual support that is offered in pediatric palliative care (Friebert and Williams, 2015). </w:t>
      </w:r>
      <w:r w:rsidR="001D4B3C">
        <w:rPr>
          <w:rFonts w:ascii="Times New Roman" w:hAnsi="Times New Roman" w:cs="Times New Roman"/>
          <w:sz w:val="24"/>
          <w:szCs w:val="24"/>
        </w:rPr>
        <w:t xml:space="preserve">Incorporation of </w:t>
      </w:r>
      <w:r w:rsidR="00C822EB">
        <w:rPr>
          <w:rFonts w:ascii="Times New Roman" w:hAnsi="Times New Roman" w:cs="Times New Roman"/>
          <w:sz w:val="24"/>
          <w:szCs w:val="24"/>
        </w:rPr>
        <w:t xml:space="preserve">clear definitions of </w:t>
      </w:r>
      <w:r w:rsidR="001D4B3C">
        <w:rPr>
          <w:rFonts w:ascii="Times New Roman" w:hAnsi="Times New Roman" w:cs="Times New Roman"/>
          <w:sz w:val="24"/>
          <w:szCs w:val="24"/>
        </w:rPr>
        <w:t xml:space="preserve">pediatric palliative care </w:t>
      </w:r>
      <w:r w:rsidR="00C822EB">
        <w:rPr>
          <w:rFonts w:ascii="Times New Roman" w:hAnsi="Times New Roman" w:cs="Times New Roman"/>
          <w:sz w:val="24"/>
          <w:szCs w:val="24"/>
        </w:rPr>
        <w:t>into healthcare organization policies</w:t>
      </w:r>
      <w:r w:rsidR="001D4B3C">
        <w:rPr>
          <w:rFonts w:ascii="Times New Roman" w:hAnsi="Times New Roman" w:cs="Times New Roman"/>
          <w:sz w:val="24"/>
          <w:szCs w:val="24"/>
        </w:rPr>
        <w:t xml:space="preserve"> </w:t>
      </w:r>
      <w:r w:rsidR="00C822EB">
        <w:rPr>
          <w:rFonts w:ascii="Times New Roman" w:hAnsi="Times New Roman" w:cs="Times New Roman"/>
          <w:sz w:val="24"/>
          <w:szCs w:val="24"/>
        </w:rPr>
        <w:t>may help</w:t>
      </w:r>
      <w:r w:rsidR="00751D9C">
        <w:rPr>
          <w:rFonts w:ascii="Times New Roman" w:hAnsi="Times New Roman" w:cs="Times New Roman"/>
          <w:sz w:val="24"/>
          <w:szCs w:val="24"/>
        </w:rPr>
        <w:t xml:space="preserve"> to</w:t>
      </w:r>
      <w:r w:rsidR="00C822EB">
        <w:rPr>
          <w:rFonts w:ascii="Times New Roman" w:hAnsi="Times New Roman" w:cs="Times New Roman"/>
          <w:sz w:val="24"/>
          <w:szCs w:val="24"/>
        </w:rPr>
        <w:t xml:space="preserve"> ensure a standardized definition of pediatric palliative care is shared across providers and help providers </w:t>
      </w:r>
      <w:r w:rsidR="001D4B3C">
        <w:rPr>
          <w:rFonts w:ascii="Times New Roman" w:hAnsi="Times New Roman" w:cs="Times New Roman"/>
          <w:sz w:val="24"/>
          <w:szCs w:val="24"/>
        </w:rPr>
        <w:t>identify patients who may benefit from pediatric palliative care</w:t>
      </w:r>
      <w:r w:rsidR="006B0FD6">
        <w:rPr>
          <w:rFonts w:ascii="Times New Roman" w:hAnsi="Times New Roman" w:cs="Times New Roman"/>
          <w:sz w:val="24"/>
          <w:szCs w:val="24"/>
        </w:rPr>
        <w:t xml:space="preserve"> (Bergstraesser, 2013</w:t>
      </w:r>
      <w:r w:rsidR="00C160C2">
        <w:rPr>
          <w:rFonts w:ascii="Times New Roman" w:hAnsi="Times New Roman" w:cs="Times New Roman"/>
          <w:sz w:val="24"/>
          <w:szCs w:val="24"/>
        </w:rPr>
        <w:t>; CAPC, 201</w:t>
      </w:r>
      <w:r w:rsidR="00DD332A">
        <w:rPr>
          <w:rFonts w:ascii="Times New Roman" w:hAnsi="Times New Roman" w:cs="Times New Roman"/>
          <w:sz w:val="24"/>
          <w:szCs w:val="24"/>
        </w:rPr>
        <w:t>9</w:t>
      </w:r>
      <w:r w:rsidR="00C160C2">
        <w:rPr>
          <w:rFonts w:ascii="Times New Roman" w:hAnsi="Times New Roman" w:cs="Times New Roman"/>
          <w:sz w:val="24"/>
          <w:szCs w:val="24"/>
        </w:rPr>
        <w:t xml:space="preserve">). </w:t>
      </w:r>
    </w:p>
    <w:p w14:paraId="6B9FF0EA" w14:textId="5091F7D9" w:rsidR="00835FF9" w:rsidRPr="00951306" w:rsidRDefault="001D4B3C" w:rsidP="00F9071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F6F60">
        <w:rPr>
          <w:rFonts w:ascii="Times New Roman" w:hAnsi="Times New Roman" w:cs="Times New Roman"/>
          <w:sz w:val="24"/>
          <w:szCs w:val="24"/>
        </w:rPr>
        <w:t>Our</w:t>
      </w:r>
      <w:r w:rsidR="00071DEE">
        <w:rPr>
          <w:rFonts w:ascii="Times New Roman" w:hAnsi="Times New Roman" w:cs="Times New Roman"/>
          <w:sz w:val="24"/>
          <w:szCs w:val="24"/>
        </w:rPr>
        <w:t xml:space="preserve"> study </w:t>
      </w:r>
      <w:r w:rsidR="009F6F60">
        <w:rPr>
          <w:rFonts w:ascii="Times New Roman" w:hAnsi="Times New Roman" w:cs="Times New Roman"/>
          <w:sz w:val="24"/>
          <w:szCs w:val="24"/>
        </w:rPr>
        <w:t xml:space="preserve">also </w:t>
      </w:r>
      <w:r w:rsidR="00071DEE">
        <w:rPr>
          <w:rFonts w:ascii="Times New Roman" w:hAnsi="Times New Roman" w:cs="Times New Roman"/>
          <w:sz w:val="24"/>
          <w:szCs w:val="24"/>
        </w:rPr>
        <w:t xml:space="preserve">suggests that nursing practice may be influenced by brief, online pediatric palliative care education videos. The increase in likelihood that participants would encourage a palliative care consult is promising because it reveals that there may be opportunities for culture change in relation to nursing practice. More </w:t>
      </w:r>
      <w:r w:rsidR="008322FF">
        <w:rPr>
          <w:rFonts w:ascii="Times New Roman" w:hAnsi="Times New Roman" w:cs="Times New Roman"/>
          <w:sz w:val="24"/>
          <w:szCs w:val="24"/>
        </w:rPr>
        <w:t>pediatric palliative care education opportunities</w:t>
      </w:r>
      <w:r w:rsidR="00071DEE">
        <w:rPr>
          <w:rFonts w:ascii="Times New Roman" w:hAnsi="Times New Roman" w:cs="Times New Roman"/>
          <w:sz w:val="24"/>
          <w:szCs w:val="24"/>
        </w:rPr>
        <w:t xml:space="preserve"> </w:t>
      </w:r>
      <w:r w:rsidR="003836CB">
        <w:rPr>
          <w:rFonts w:ascii="Times New Roman" w:hAnsi="Times New Roman" w:cs="Times New Roman"/>
          <w:sz w:val="24"/>
          <w:szCs w:val="24"/>
        </w:rPr>
        <w:t xml:space="preserve">are </w:t>
      </w:r>
      <w:r w:rsidR="00071DEE">
        <w:rPr>
          <w:rFonts w:ascii="Times New Roman" w:hAnsi="Times New Roman" w:cs="Times New Roman"/>
          <w:sz w:val="24"/>
          <w:szCs w:val="24"/>
        </w:rPr>
        <w:t>essential</w:t>
      </w:r>
      <w:r w:rsidR="008322FF">
        <w:rPr>
          <w:rFonts w:ascii="Times New Roman" w:hAnsi="Times New Roman" w:cs="Times New Roman"/>
          <w:sz w:val="24"/>
          <w:szCs w:val="24"/>
        </w:rPr>
        <w:t xml:space="preserve"> as they may</w:t>
      </w:r>
      <w:r w:rsidR="00071DEE">
        <w:rPr>
          <w:rFonts w:ascii="Times New Roman" w:hAnsi="Times New Roman" w:cs="Times New Roman"/>
          <w:sz w:val="24"/>
          <w:szCs w:val="24"/>
        </w:rPr>
        <w:t xml:space="preserve">, ultimately, impact the quality of care offered to pediatric patients with </w:t>
      </w:r>
      <w:r w:rsidR="00071DEE">
        <w:rPr>
          <w:rFonts w:ascii="Times New Roman" w:hAnsi="Times New Roman" w:cs="Times New Roman"/>
          <w:sz w:val="24"/>
          <w:szCs w:val="24"/>
        </w:rPr>
        <w:lastRenderedPageBreak/>
        <w:t>serious and life-limiting illness</w:t>
      </w:r>
      <w:r w:rsidR="0031094A">
        <w:rPr>
          <w:rFonts w:ascii="Times New Roman" w:hAnsi="Times New Roman" w:cs="Times New Roman"/>
          <w:sz w:val="24"/>
          <w:szCs w:val="24"/>
        </w:rPr>
        <w:t xml:space="preserve"> and their families (i.e., effective communication, increased clinician confidence) (Pesut &amp; Greig, 2018)</w:t>
      </w:r>
      <w:r w:rsidR="00632495">
        <w:rPr>
          <w:rFonts w:ascii="Times New Roman" w:hAnsi="Times New Roman" w:cs="Times New Roman"/>
          <w:sz w:val="24"/>
          <w:szCs w:val="24"/>
        </w:rPr>
        <w:t>.</w:t>
      </w:r>
    </w:p>
    <w:p w14:paraId="63A46DF8" w14:textId="503522B0" w:rsidR="00065D02" w:rsidRPr="00951306" w:rsidRDefault="002E75CB" w:rsidP="00F90710">
      <w:pPr>
        <w:spacing w:after="0" w:line="480" w:lineRule="auto"/>
        <w:rPr>
          <w:rFonts w:ascii="Times New Roman" w:hAnsi="Times New Roman" w:cs="Times New Roman"/>
          <w:b/>
          <w:bCs/>
          <w:sz w:val="24"/>
          <w:szCs w:val="24"/>
        </w:rPr>
      </w:pPr>
      <w:r w:rsidRPr="00951306">
        <w:rPr>
          <w:rFonts w:ascii="Times New Roman" w:hAnsi="Times New Roman" w:cs="Times New Roman"/>
          <w:b/>
          <w:bCs/>
          <w:sz w:val="24"/>
          <w:szCs w:val="24"/>
        </w:rPr>
        <w:t>Implications</w:t>
      </w:r>
    </w:p>
    <w:p w14:paraId="35CCB2EF" w14:textId="15E8C8F3" w:rsidR="002E75CB" w:rsidRPr="00951306" w:rsidRDefault="002E75CB" w:rsidP="00F90710">
      <w:pPr>
        <w:spacing w:after="0" w:line="480" w:lineRule="auto"/>
        <w:rPr>
          <w:rFonts w:ascii="Times New Roman" w:hAnsi="Times New Roman" w:cs="Times New Roman"/>
          <w:i/>
          <w:iCs/>
          <w:sz w:val="24"/>
          <w:szCs w:val="24"/>
        </w:rPr>
      </w:pPr>
      <w:r w:rsidRPr="00951306">
        <w:rPr>
          <w:rFonts w:ascii="Times New Roman" w:hAnsi="Times New Roman" w:cs="Times New Roman"/>
          <w:i/>
          <w:iCs/>
          <w:sz w:val="24"/>
          <w:szCs w:val="24"/>
        </w:rPr>
        <w:t>Systems</w:t>
      </w:r>
    </w:p>
    <w:p w14:paraId="24F2BFAB" w14:textId="6638A7BF" w:rsidR="009F0CC4" w:rsidRPr="00951306" w:rsidRDefault="00BA7C01" w:rsidP="000B42D7">
      <w:pPr>
        <w:spacing w:after="0" w:line="480" w:lineRule="auto"/>
        <w:ind w:firstLine="720"/>
        <w:rPr>
          <w:rFonts w:ascii="Times New Roman" w:hAnsi="Times New Roman" w:cs="Times New Roman"/>
          <w:sz w:val="24"/>
          <w:szCs w:val="24"/>
        </w:rPr>
      </w:pPr>
      <w:r w:rsidRPr="00951306">
        <w:rPr>
          <w:rFonts w:ascii="Times New Roman" w:hAnsi="Times New Roman" w:cs="Times New Roman"/>
          <w:sz w:val="24"/>
          <w:szCs w:val="24"/>
        </w:rPr>
        <w:t>Our study suggest</w:t>
      </w:r>
      <w:r w:rsidR="009F0CC4" w:rsidRPr="00951306">
        <w:rPr>
          <w:rFonts w:ascii="Times New Roman" w:hAnsi="Times New Roman" w:cs="Times New Roman"/>
          <w:sz w:val="24"/>
          <w:szCs w:val="24"/>
        </w:rPr>
        <w:t xml:space="preserve">s </w:t>
      </w:r>
      <w:r w:rsidRPr="00951306">
        <w:rPr>
          <w:rFonts w:ascii="Times New Roman" w:hAnsi="Times New Roman" w:cs="Times New Roman"/>
          <w:sz w:val="24"/>
          <w:szCs w:val="24"/>
        </w:rPr>
        <w:t xml:space="preserve">that </w:t>
      </w:r>
      <w:r w:rsidR="009F0CC4" w:rsidRPr="00951306">
        <w:rPr>
          <w:rFonts w:ascii="Times New Roman" w:hAnsi="Times New Roman" w:cs="Times New Roman"/>
          <w:sz w:val="24"/>
          <w:szCs w:val="24"/>
        </w:rPr>
        <w:t xml:space="preserve">a brief, pediatric palliative care education </w:t>
      </w:r>
      <w:r w:rsidR="004373D1" w:rsidRPr="00951306">
        <w:rPr>
          <w:rFonts w:ascii="Times New Roman" w:hAnsi="Times New Roman" w:cs="Times New Roman"/>
          <w:sz w:val="24"/>
          <w:szCs w:val="24"/>
        </w:rPr>
        <w:t>video may increase nursing awareness and improve perceptions of pediatric palliative care</w:t>
      </w:r>
      <w:r w:rsidR="009F0CC4" w:rsidRPr="00951306">
        <w:rPr>
          <w:rFonts w:ascii="Times New Roman" w:hAnsi="Times New Roman" w:cs="Times New Roman"/>
          <w:sz w:val="24"/>
          <w:szCs w:val="24"/>
        </w:rPr>
        <w:t xml:space="preserve">. </w:t>
      </w:r>
      <w:r w:rsidR="004373D1" w:rsidRPr="00951306">
        <w:rPr>
          <w:rFonts w:ascii="Times New Roman" w:hAnsi="Times New Roman" w:cs="Times New Roman"/>
          <w:sz w:val="24"/>
          <w:szCs w:val="24"/>
        </w:rPr>
        <w:t xml:space="preserve">Nurses may benefit from palliative care training and education opportunities </w:t>
      </w:r>
      <w:r w:rsidR="00531D60" w:rsidRPr="00951306">
        <w:rPr>
          <w:rFonts w:ascii="Times New Roman" w:hAnsi="Times New Roman" w:cs="Times New Roman"/>
          <w:sz w:val="24"/>
          <w:szCs w:val="24"/>
        </w:rPr>
        <w:t>to increase their awareness and perception of palliative care and, thus, lead to increased advocacy for palliative care</w:t>
      </w:r>
      <w:r w:rsidR="004D78C0">
        <w:rPr>
          <w:rFonts w:ascii="Times New Roman" w:hAnsi="Times New Roman" w:cs="Times New Roman"/>
          <w:sz w:val="24"/>
          <w:szCs w:val="24"/>
        </w:rPr>
        <w:t xml:space="preserve"> implementation (Hagan et al, 2018)</w:t>
      </w:r>
      <w:r w:rsidR="00531D60" w:rsidRPr="00951306">
        <w:rPr>
          <w:rFonts w:ascii="Times New Roman" w:hAnsi="Times New Roman" w:cs="Times New Roman"/>
          <w:sz w:val="24"/>
          <w:szCs w:val="24"/>
        </w:rPr>
        <w:t>. Providing routine,</w:t>
      </w:r>
      <w:r w:rsidR="009417D6">
        <w:rPr>
          <w:rFonts w:ascii="Times New Roman" w:hAnsi="Times New Roman" w:cs="Times New Roman"/>
          <w:sz w:val="24"/>
          <w:szCs w:val="24"/>
        </w:rPr>
        <w:t xml:space="preserve"> required,</w:t>
      </w:r>
      <w:r w:rsidR="00531D60" w:rsidRPr="00951306">
        <w:rPr>
          <w:rFonts w:ascii="Times New Roman" w:hAnsi="Times New Roman" w:cs="Times New Roman"/>
          <w:sz w:val="24"/>
          <w:szCs w:val="24"/>
        </w:rPr>
        <w:t xml:space="preserve"> online trainings that are easily accessible and assigned to each nurse may keep nurses up-to-date on palliative care knowledge. To cater to hands-on learners, offering opportunities to complete rotations with palliative care providers may serve as an additional opportunity for the healthcare system to </w:t>
      </w:r>
      <w:r w:rsidR="009417D6">
        <w:rPr>
          <w:rFonts w:ascii="Times New Roman" w:hAnsi="Times New Roman" w:cs="Times New Roman"/>
          <w:sz w:val="24"/>
          <w:szCs w:val="24"/>
        </w:rPr>
        <w:t>increase</w:t>
      </w:r>
      <w:r w:rsidR="00531D60" w:rsidRPr="00951306">
        <w:rPr>
          <w:rFonts w:ascii="Times New Roman" w:hAnsi="Times New Roman" w:cs="Times New Roman"/>
          <w:sz w:val="24"/>
          <w:szCs w:val="24"/>
        </w:rPr>
        <w:t xml:space="preserve"> pediatric palliative care exposure. A recent study examined reciprocal shadowing between nurse and resident physician and noted increased understanding of each discipline’s role (Monroe et al., 2021). A program for nurses to shadow palliative care specialists may lead to increased understanding of the role of pediatric palliative care providers and increase their knowledge of the service and potential for suggesting palliative care. However, such trainings and education may not be viewed favorably and/or be sustainable without system-wide support for palliative care and a system-wide culture shift towards mainstreaming palliative care into every hospital unit</w:t>
      </w:r>
      <w:r w:rsidR="004D78C0">
        <w:rPr>
          <w:rFonts w:ascii="Times New Roman" w:hAnsi="Times New Roman" w:cs="Times New Roman"/>
          <w:sz w:val="24"/>
          <w:szCs w:val="24"/>
        </w:rPr>
        <w:t xml:space="preserve"> (Aldridge et al., 2015).</w:t>
      </w:r>
      <w:r w:rsidR="00531D60" w:rsidRPr="00951306">
        <w:rPr>
          <w:rFonts w:ascii="Times New Roman" w:hAnsi="Times New Roman" w:cs="Times New Roman"/>
          <w:sz w:val="24"/>
          <w:szCs w:val="24"/>
        </w:rPr>
        <w:t xml:space="preserve"> </w:t>
      </w:r>
      <w:r w:rsidR="009F0CC4" w:rsidRPr="00951306">
        <w:rPr>
          <w:rFonts w:ascii="Times New Roman" w:hAnsi="Times New Roman" w:cs="Times New Roman"/>
          <w:sz w:val="24"/>
          <w:szCs w:val="24"/>
        </w:rPr>
        <w:t>To increase awareness and</w:t>
      </w:r>
      <w:r w:rsidR="00531D60" w:rsidRPr="00951306">
        <w:rPr>
          <w:rFonts w:ascii="Times New Roman" w:hAnsi="Times New Roman" w:cs="Times New Roman"/>
          <w:sz w:val="24"/>
          <w:szCs w:val="24"/>
        </w:rPr>
        <w:t xml:space="preserve"> improve</w:t>
      </w:r>
      <w:r w:rsidR="009F0CC4" w:rsidRPr="00951306">
        <w:rPr>
          <w:rFonts w:ascii="Times New Roman" w:hAnsi="Times New Roman" w:cs="Times New Roman"/>
          <w:sz w:val="24"/>
          <w:szCs w:val="24"/>
        </w:rPr>
        <w:t xml:space="preserve"> perception</w:t>
      </w:r>
      <w:r w:rsidR="00531D60" w:rsidRPr="00951306">
        <w:rPr>
          <w:rFonts w:ascii="Times New Roman" w:hAnsi="Times New Roman" w:cs="Times New Roman"/>
          <w:sz w:val="24"/>
          <w:szCs w:val="24"/>
        </w:rPr>
        <w:t>s</w:t>
      </w:r>
      <w:r w:rsidR="009F0CC4" w:rsidRPr="00951306">
        <w:rPr>
          <w:rFonts w:ascii="Times New Roman" w:hAnsi="Times New Roman" w:cs="Times New Roman"/>
          <w:sz w:val="24"/>
          <w:szCs w:val="24"/>
        </w:rPr>
        <w:t xml:space="preserve"> of palliative care among nurses</w:t>
      </w:r>
      <w:r w:rsidR="00531D60" w:rsidRPr="00951306">
        <w:rPr>
          <w:rFonts w:ascii="Times New Roman" w:hAnsi="Times New Roman" w:cs="Times New Roman"/>
          <w:sz w:val="24"/>
          <w:szCs w:val="24"/>
        </w:rPr>
        <w:t>,</w:t>
      </w:r>
      <w:r w:rsidR="009F0CC4" w:rsidRPr="00951306">
        <w:rPr>
          <w:rFonts w:ascii="Times New Roman" w:hAnsi="Times New Roman" w:cs="Times New Roman"/>
          <w:sz w:val="24"/>
          <w:szCs w:val="24"/>
        </w:rPr>
        <w:t xml:space="preserve"> a culture shift within the healthcare system is warranted. </w:t>
      </w:r>
      <w:r w:rsidR="00DA2E32" w:rsidRPr="00951306">
        <w:rPr>
          <w:rFonts w:ascii="Times New Roman" w:hAnsi="Times New Roman" w:cs="Times New Roman"/>
          <w:sz w:val="24"/>
          <w:szCs w:val="24"/>
        </w:rPr>
        <w:t xml:space="preserve"> </w:t>
      </w:r>
    </w:p>
    <w:p w14:paraId="5A221D66" w14:textId="6949F55B" w:rsidR="00DC2B0F" w:rsidRPr="00951306" w:rsidRDefault="00DC2B0F" w:rsidP="008C0757">
      <w:pPr>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r>
      <w:r w:rsidR="00531D60" w:rsidRPr="00951306">
        <w:rPr>
          <w:rFonts w:ascii="Times New Roman" w:hAnsi="Times New Roman" w:cs="Times New Roman"/>
          <w:sz w:val="24"/>
          <w:szCs w:val="24"/>
        </w:rPr>
        <w:t>Responses</w:t>
      </w:r>
      <w:r w:rsidR="00E76F2E" w:rsidRPr="00951306">
        <w:rPr>
          <w:rFonts w:ascii="Times New Roman" w:hAnsi="Times New Roman" w:cs="Times New Roman"/>
          <w:sz w:val="24"/>
          <w:szCs w:val="24"/>
        </w:rPr>
        <w:t xml:space="preserve"> from the pre-test open-ended questions revealed that some participants were unsure of whether or not they would recommend a palliative care consult for their patients. </w:t>
      </w:r>
      <w:r w:rsidR="00E76F2E" w:rsidRPr="00951306">
        <w:rPr>
          <w:rFonts w:ascii="Times New Roman" w:hAnsi="Times New Roman" w:cs="Times New Roman"/>
          <w:sz w:val="24"/>
          <w:szCs w:val="24"/>
        </w:rPr>
        <w:lastRenderedPageBreak/>
        <w:t xml:space="preserve">Integration of a </w:t>
      </w:r>
      <w:r w:rsidRPr="00951306">
        <w:rPr>
          <w:rFonts w:ascii="Times New Roman" w:hAnsi="Times New Roman" w:cs="Times New Roman"/>
          <w:sz w:val="24"/>
          <w:szCs w:val="24"/>
        </w:rPr>
        <w:t xml:space="preserve">palliative care initiation recommendation form into the </w:t>
      </w:r>
      <w:r w:rsidR="006B168A">
        <w:rPr>
          <w:rFonts w:ascii="Times New Roman" w:hAnsi="Times New Roman" w:cs="Times New Roman"/>
          <w:sz w:val="24"/>
          <w:szCs w:val="24"/>
        </w:rPr>
        <w:t>Electronic Medical Record (</w:t>
      </w:r>
      <w:r w:rsidR="001D4B3C">
        <w:rPr>
          <w:rFonts w:ascii="Times New Roman" w:hAnsi="Times New Roman" w:cs="Times New Roman"/>
          <w:sz w:val="24"/>
          <w:szCs w:val="24"/>
        </w:rPr>
        <w:t>EMR</w:t>
      </w:r>
      <w:r w:rsidR="006B168A">
        <w:rPr>
          <w:rFonts w:ascii="Times New Roman" w:hAnsi="Times New Roman" w:cs="Times New Roman"/>
          <w:sz w:val="24"/>
          <w:szCs w:val="24"/>
        </w:rPr>
        <w:t>)</w:t>
      </w:r>
      <w:r w:rsidR="001D4B3C">
        <w:rPr>
          <w:rFonts w:ascii="Times New Roman" w:hAnsi="Times New Roman" w:cs="Times New Roman"/>
          <w:sz w:val="24"/>
          <w:szCs w:val="24"/>
        </w:rPr>
        <w:t xml:space="preserve"> </w:t>
      </w:r>
      <w:r w:rsidR="00E76F2E" w:rsidRPr="00951306">
        <w:rPr>
          <w:rFonts w:ascii="Times New Roman" w:hAnsi="Times New Roman" w:cs="Times New Roman"/>
          <w:sz w:val="24"/>
          <w:szCs w:val="24"/>
        </w:rPr>
        <w:t xml:space="preserve">may </w:t>
      </w:r>
      <w:r w:rsidRPr="00951306">
        <w:rPr>
          <w:rFonts w:ascii="Times New Roman" w:hAnsi="Times New Roman" w:cs="Times New Roman"/>
          <w:sz w:val="24"/>
          <w:szCs w:val="24"/>
        </w:rPr>
        <w:t>serve</w:t>
      </w:r>
      <w:r w:rsidR="00E76F2E" w:rsidRPr="00951306">
        <w:rPr>
          <w:rFonts w:ascii="Times New Roman" w:hAnsi="Times New Roman" w:cs="Times New Roman"/>
          <w:sz w:val="24"/>
          <w:szCs w:val="24"/>
        </w:rPr>
        <w:t xml:space="preserve"> </w:t>
      </w:r>
      <w:r w:rsidRPr="00951306">
        <w:rPr>
          <w:rFonts w:ascii="Times New Roman" w:hAnsi="Times New Roman" w:cs="Times New Roman"/>
          <w:sz w:val="24"/>
          <w:szCs w:val="24"/>
        </w:rPr>
        <w:t xml:space="preserve">as another way to help nurses identify patients who would benefit from pediatric palliative care services. </w:t>
      </w:r>
      <w:r w:rsidR="00E76F2E" w:rsidRPr="00951306">
        <w:rPr>
          <w:rFonts w:ascii="Times New Roman" w:hAnsi="Times New Roman" w:cs="Times New Roman"/>
          <w:sz w:val="24"/>
          <w:szCs w:val="24"/>
        </w:rPr>
        <w:t>Studies</w:t>
      </w:r>
      <w:r w:rsidR="00286498" w:rsidRPr="00951306">
        <w:rPr>
          <w:rFonts w:ascii="Times New Roman" w:hAnsi="Times New Roman" w:cs="Times New Roman"/>
          <w:sz w:val="24"/>
          <w:szCs w:val="24"/>
        </w:rPr>
        <w:t xml:space="preserve"> have examined the benefit of a palliative care screening tool</w:t>
      </w:r>
      <w:r w:rsidR="00281C08" w:rsidRPr="00951306">
        <w:rPr>
          <w:rFonts w:ascii="Times New Roman" w:hAnsi="Times New Roman" w:cs="Times New Roman"/>
          <w:sz w:val="24"/>
          <w:szCs w:val="24"/>
        </w:rPr>
        <w:t>, leading to an increase in the</w:t>
      </w:r>
      <w:r w:rsidR="00640F23">
        <w:rPr>
          <w:rFonts w:ascii="Times New Roman" w:hAnsi="Times New Roman" w:cs="Times New Roman"/>
          <w:sz w:val="24"/>
          <w:szCs w:val="24"/>
        </w:rPr>
        <w:t xml:space="preserve"> number of</w:t>
      </w:r>
      <w:r w:rsidR="00281C08" w:rsidRPr="00951306">
        <w:rPr>
          <w:rFonts w:ascii="Times New Roman" w:hAnsi="Times New Roman" w:cs="Times New Roman"/>
          <w:sz w:val="24"/>
          <w:szCs w:val="24"/>
        </w:rPr>
        <w:t xml:space="preserve"> earlier palliative care consults and timely palliative care referrals </w:t>
      </w:r>
      <w:r w:rsidR="00286498" w:rsidRPr="00951306">
        <w:rPr>
          <w:rFonts w:ascii="Times New Roman" w:hAnsi="Times New Roman" w:cs="Times New Roman"/>
          <w:sz w:val="24"/>
          <w:szCs w:val="24"/>
        </w:rPr>
        <w:t>(Begum, 2013; Paiva et al., 2020). While these studies examine</w:t>
      </w:r>
      <w:r w:rsidR="000567DA" w:rsidRPr="00951306">
        <w:rPr>
          <w:rFonts w:ascii="Times New Roman" w:hAnsi="Times New Roman" w:cs="Times New Roman"/>
          <w:sz w:val="24"/>
          <w:szCs w:val="24"/>
        </w:rPr>
        <w:t>d</w:t>
      </w:r>
      <w:r w:rsidR="00286498" w:rsidRPr="00951306">
        <w:rPr>
          <w:rFonts w:ascii="Times New Roman" w:hAnsi="Times New Roman" w:cs="Times New Roman"/>
          <w:sz w:val="24"/>
          <w:szCs w:val="24"/>
        </w:rPr>
        <w:t xml:space="preserve"> adult palliative care consults, a similar system </w:t>
      </w:r>
      <w:r w:rsidR="006B168A">
        <w:rPr>
          <w:rFonts w:ascii="Times New Roman" w:hAnsi="Times New Roman" w:cs="Times New Roman"/>
          <w:sz w:val="24"/>
          <w:szCs w:val="24"/>
        </w:rPr>
        <w:t xml:space="preserve">may be equally useful in the </w:t>
      </w:r>
      <w:r w:rsidR="00286498" w:rsidRPr="00951306">
        <w:rPr>
          <w:rFonts w:ascii="Times New Roman" w:hAnsi="Times New Roman" w:cs="Times New Roman"/>
          <w:sz w:val="24"/>
          <w:szCs w:val="24"/>
        </w:rPr>
        <w:t>pediatric patient population</w:t>
      </w:r>
      <w:r w:rsidR="000567DA" w:rsidRPr="00951306">
        <w:rPr>
          <w:rFonts w:ascii="Times New Roman" w:hAnsi="Times New Roman" w:cs="Times New Roman"/>
          <w:sz w:val="24"/>
          <w:szCs w:val="24"/>
        </w:rPr>
        <w:t>. As</w:t>
      </w:r>
      <w:r w:rsidR="00286498" w:rsidRPr="00951306">
        <w:rPr>
          <w:rFonts w:ascii="Times New Roman" w:hAnsi="Times New Roman" w:cs="Times New Roman"/>
          <w:sz w:val="24"/>
          <w:szCs w:val="24"/>
        </w:rPr>
        <w:t xml:space="preserve"> a result</w:t>
      </w:r>
      <w:r w:rsidR="000567DA" w:rsidRPr="00951306">
        <w:rPr>
          <w:rFonts w:ascii="Times New Roman" w:hAnsi="Times New Roman" w:cs="Times New Roman"/>
          <w:sz w:val="24"/>
          <w:szCs w:val="24"/>
        </w:rPr>
        <w:t xml:space="preserve"> of this type of systemic EMR change,</w:t>
      </w:r>
      <w:r w:rsidR="00286498" w:rsidRPr="00951306">
        <w:rPr>
          <w:rFonts w:ascii="Times New Roman" w:hAnsi="Times New Roman" w:cs="Times New Roman"/>
          <w:sz w:val="24"/>
          <w:szCs w:val="24"/>
        </w:rPr>
        <w:t xml:space="preserve"> nurses may have </w:t>
      </w:r>
      <w:r w:rsidR="000567DA" w:rsidRPr="00951306">
        <w:rPr>
          <w:rFonts w:ascii="Times New Roman" w:hAnsi="Times New Roman" w:cs="Times New Roman"/>
          <w:sz w:val="24"/>
          <w:szCs w:val="24"/>
        </w:rPr>
        <w:t xml:space="preserve">an </w:t>
      </w:r>
      <w:r w:rsidR="00286498" w:rsidRPr="00951306">
        <w:rPr>
          <w:rFonts w:ascii="Times New Roman" w:hAnsi="Times New Roman" w:cs="Times New Roman"/>
          <w:sz w:val="24"/>
          <w:szCs w:val="24"/>
        </w:rPr>
        <w:t>improved understanding of when to encourage palliative care</w:t>
      </w:r>
      <w:r w:rsidR="00082E25">
        <w:rPr>
          <w:rFonts w:ascii="Times New Roman" w:hAnsi="Times New Roman" w:cs="Times New Roman"/>
          <w:sz w:val="24"/>
          <w:szCs w:val="24"/>
        </w:rPr>
        <w:t xml:space="preserve"> and </w:t>
      </w:r>
      <w:r w:rsidR="00C6448E">
        <w:rPr>
          <w:rFonts w:ascii="Times New Roman" w:hAnsi="Times New Roman" w:cs="Times New Roman"/>
          <w:sz w:val="24"/>
          <w:szCs w:val="24"/>
        </w:rPr>
        <w:t>increase the</w:t>
      </w:r>
      <w:r w:rsidR="00BC0FF3" w:rsidRPr="00951306">
        <w:rPr>
          <w:rFonts w:ascii="Times New Roman" w:hAnsi="Times New Roman" w:cs="Times New Roman"/>
          <w:sz w:val="24"/>
          <w:szCs w:val="24"/>
        </w:rPr>
        <w:t xml:space="preserve"> chances that patients and families will receive palliative care. </w:t>
      </w:r>
      <w:r w:rsidR="008C0757" w:rsidRPr="00951306">
        <w:rPr>
          <w:rFonts w:ascii="Times New Roman" w:hAnsi="Times New Roman" w:cs="Times New Roman"/>
          <w:sz w:val="24"/>
          <w:szCs w:val="24"/>
        </w:rPr>
        <w:t xml:space="preserve"> </w:t>
      </w:r>
    </w:p>
    <w:p w14:paraId="1AF764E8" w14:textId="7A1C3763" w:rsidR="00872C2B" w:rsidRPr="00951306" w:rsidRDefault="002A138D" w:rsidP="002A138D">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r>
      <w:r w:rsidR="00DF12AE" w:rsidRPr="00951306">
        <w:rPr>
          <w:rFonts w:ascii="Times New Roman" w:hAnsi="Times New Roman" w:cs="Times New Roman"/>
          <w:sz w:val="24"/>
          <w:szCs w:val="24"/>
        </w:rPr>
        <w:t xml:space="preserve">Our study also indicated </w:t>
      </w:r>
      <w:r w:rsidRPr="00951306">
        <w:rPr>
          <w:rFonts w:ascii="Times New Roman" w:hAnsi="Times New Roman" w:cs="Times New Roman"/>
          <w:sz w:val="24"/>
          <w:szCs w:val="24"/>
        </w:rPr>
        <w:t>varying definitions of palliative care among participants</w:t>
      </w:r>
      <w:r w:rsidR="00DF12AE" w:rsidRPr="00951306">
        <w:rPr>
          <w:rFonts w:ascii="Times New Roman" w:hAnsi="Times New Roman" w:cs="Times New Roman"/>
          <w:sz w:val="24"/>
          <w:szCs w:val="24"/>
        </w:rPr>
        <w:t>, suggesting widespread misconceptions and misunderstandings of palliative care across health care providers</w:t>
      </w:r>
      <w:r w:rsidR="00872C2B" w:rsidRPr="00951306">
        <w:rPr>
          <w:rFonts w:ascii="Times New Roman" w:hAnsi="Times New Roman" w:cs="Times New Roman"/>
          <w:sz w:val="24"/>
          <w:szCs w:val="24"/>
        </w:rPr>
        <w:t xml:space="preserve">. Implementation of a pediatric palliative care policy at the system level that standardizes information </w:t>
      </w:r>
      <w:r w:rsidR="00DF12AE" w:rsidRPr="00951306">
        <w:rPr>
          <w:rFonts w:ascii="Times New Roman" w:hAnsi="Times New Roman" w:cs="Times New Roman"/>
          <w:sz w:val="24"/>
          <w:szCs w:val="24"/>
        </w:rPr>
        <w:t xml:space="preserve">on what palliative care is and who could benefit from it, may provide </w:t>
      </w:r>
      <w:r w:rsidR="00872C2B" w:rsidRPr="00951306">
        <w:rPr>
          <w:rFonts w:ascii="Times New Roman" w:hAnsi="Times New Roman" w:cs="Times New Roman"/>
          <w:sz w:val="24"/>
          <w:szCs w:val="24"/>
        </w:rPr>
        <w:t xml:space="preserve">guidance for implementation </w:t>
      </w:r>
      <w:r w:rsidR="00DF12AE" w:rsidRPr="00951306">
        <w:rPr>
          <w:rFonts w:ascii="Times New Roman" w:hAnsi="Times New Roman" w:cs="Times New Roman"/>
          <w:sz w:val="24"/>
          <w:szCs w:val="24"/>
        </w:rPr>
        <w:t>and increas</w:t>
      </w:r>
      <w:r w:rsidR="00246050" w:rsidRPr="00951306">
        <w:rPr>
          <w:rFonts w:ascii="Times New Roman" w:hAnsi="Times New Roman" w:cs="Times New Roman"/>
          <w:sz w:val="24"/>
          <w:szCs w:val="24"/>
        </w:rPr>
        <w:t>e the number of palliative care consults</w:t>
      </w:r>
      <w:r w:rsidR="00872C2B" w:rsidRPr="00951306">
        <w:rPr>
          <w:rFonts w:ascii="Times New Roman" w:hAnsi="Times New Roman" w:cs="Times New Roman"/>
          <w:sz w:val="24"/>
          <w:szCs w:val="24"/>
        </w:rPr>
        <w:t xml:space="preserve">. Please see the policy section for </w:t>
      </w:r>
      <w:r w:rsidR="00246050" w:rsidRPr="00951306">
        <w:rPr>
          <w:rFonts w:ascii="Times New Roman" w:hAnsi="Times New Roman" w:cs="Times New Roman"/>
          <w:sz w:val="24"/>
          <w:szCs w:val="24"/>
        </w:rPr>
        <w:t xml:space="preserve">more information on how </w:t>
      </w:r>
      <w:r w:rsidR="00872C2B" w:rsidRPr="00951306">
        <w:rPr>
          <w:rFonts w:ascii="Times New Roman" w:hAnsi="Times New Roman" w:cs="Times New Roman"/>
          <w:sz w:val="24"/>
          <w:szCs w:val="24"/>
        </w:rPr>
        <w:t xml:space="preserve">policy at the systems level </w:t>
      </w:r>
      <w:r w:rsidR="00246050" w:rsidRPr="00951306">
        <w:rPr>
          <w:rFonts w:ascii="Times New Roman" w:hAnsi="Times New Roman" w:cs="Times New Roman"/>
          <w:sz w:val="24"/>
          <w:szCs w:val="24"/>
        </w:rPr>
        <w:t>may</w:t>
      </w:r>
      <w:r w:rsidR="00872C2B" w:rsidRPr="00951306">
        <w:rPr>
          <w:rFonts w:ascii="Times New Roman" w:hAnsi="Times New Roman" w:cs="Times New Roman"/>
          <w:sz w:val="24"/>
          <w:szCs w:val="24"/>
        </w:rPr>
        <w:t xml:space="preserve"> impact nurses and patients. </w:t>
      </w:r>
    </w:p>
    <w:p w14:paraId="5F182CC1" w14:textId="3FFFD891" w:rsidR="00065D02" w:rsidRPr="00951306" w:rsidRDefault="00C904AE" w:rsidP="003F68C3">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sidRPr="00951306">
        <w:rPr>
          <w:rFonts w:ascii="Times New Roman" w:hAnsi="Times New Roman" w:cs="Times New Roman"/>
          <w:i/>
          <w:iCs/>
          <w:sz w:val="24"/>
          <w:szCs w:val="24"/>
        </w:rPr>
        <w:t>Policy</w:t>
      </w:r>
    </w:p>
    <w:p w14:paraId="5524059F" w14:textId="41EEADAD" w:rsidR="00B727B7" w:rsidRPr="00951306" w:rsidRDefault="00B727B7"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t>The variation in participant responses when defining palliative care in the pre-</w:t>
      </w:r>
      <w:r w:rsidR="00013157">
        <w:rPr>
          <w:rFonts w:ascii="Times New Roman" w:hAnsi="Times New Roman" w:cs="Times New Roman"/>
          <w:sz w:val="24"/>
          <w:szCs w:val="24"/>
        </w:rPr>
        <w:t xml:space="preserve">test </w:t>
      </w:r>
      <w:r w:rsidRPr="00951306">
        <w:rPr>
          <w:rFonts w:ascii="Times New Roman" w:hAnsi="Times New Roman" w:cs="Times New Roman"/>
          <w:sz w:val="24"/>
          <w:szCs w:val="24"/>
        </w:rPr>
        <w:t>highlights the need for</w:t>
      </w:r>
      <w:r w:rsidR="00AC6C8E" w:rsidRPr="00951306">
        <w:rPr>
          <w:rFonts w:ascii="Times New Roman" w:hAnsi="Times New Roman" w:cs="Times New Roman"/>
          <w:sz w:val="24"/>
          <w:szCs w:val="24"/>
        </w:rPr>
        <w:t xml:space="preserve"> consistency in language when defining palliative care</w:t>
      </w:r>
      <w:r w:rsidRPr="00951306">
        <w:rPr>
          <w:rFonts w:ascii="Times New Roman" w:hAnsi="Times New Roman" w:cs="Times New Roman"/>
          <w:sz w:val="24"/>
          <w:szCs w:val="24"/>
        </w:rPr>
        <w:t xml:space="preserve">. Hospital-based policies </w:t>
      </w:r>
      <w:r w:rsidR="00AC6C8E" w:rsidRPr="00951306">
        <w:rPr>
          <w:rFonts w:ascii="Times New Roman" w:hAnsi="Times New Roman" w:cs="Times New Roman"/>
          <w:sz w:val="24"/>
          <w:szCs w:val="24"/>
        </w:rPr>
        <w:t xml:space="preserve">could </w:t>
      </w:r>
      <w:r w:rsidRPr="00951306">
        <w:rPr>
          <w:rFonts w:ascii="Times New Roman" w:hAnsi="Times New Roman" w:cs="Times New Roman"/>
          <w:sz w:val="24"/>
          <w:szCs w:val="24"/>
        </w:rPr>
        <w:t>provide standardized</w:t>
      </w:r>
      <w:r w:rsidR="00AC6C8E" w:rsidRPr="00951306">
        <w:rPr>
          <w:rFonts w:ascii="Times New Roman" w:hAnsi="Times New Roman" w:cs="Times New Roman"/>
          <w:sz w:val="24"/>
          <w:szCs w:val="24"/>
        </w:rPr>
        <w:t>,</w:t>
      </w:r>
      <w:r w:rsidRPr="00951306">
        <w:rPr>
          <w:rFonts w:ascii="Times New Roman" w:hAnsi="Times New Roman" w:cs="Times New Roman"/>
          <w:sz w:val="24"/>
          <w:szCs w:val="24"/>
        </w:rPr>
        <w:t xml:space="preserve"> clear definitions</w:t>
      </w:r>
      <w:r w:rsidR="00AC6C8E" w:rsidRPr="00951306">
        <w:rPr>
          <w:rFonts w:ascii="Times New Roman" w:hAnsi="Times New Roman" w:cs="Times New Roman"/>
          <w:sz w:val="24"/>
          <w:szCs w:val="24"/>
        </w:rPr>
        <w:t xml:space="preserve"> of palliative care</w:t>
      </w:r>
      <w:r w:rsidRPr="00951306">
        <w:rPr>
          <w:rFonts w:ascii="Times New Roman" w:hAnsi="Times New Roman" w:cs="Times New Roman"/>
          <w:sz w:val="24"/>
          <w:szCs w:val="24"/>
        </w:rPr>
        <w:t xml:space="preserve">. Nurses </w:t>
      </w:r>
      <w:r w:rsidR="002A138D" w:rsidRPr="00951306">
        <w:rPr>
          <w:rFonts w:ascii="Times New Roman" w:hAnsi="Times New Roman" w:cs="Times New Roman"/>
          <w:sz w:val="24"/>
          <w:szCs w:val="24"/>
        </w:rPr>
        <w:t xml:space="preserve">often </w:t>
      </w:r>
      <w:r w:rsidRPr="00951306">
        <w:rPr>
          <w:rFonts w:ascii="Times New Roman" w:hAnsi="Times New Roman" w:cs="Times New Roman"/>
          <w:sz w:val="24"/>
          <w:szCs w:val="24"/>
        </w:rPr>
        <w:t>reference policies</w:t>
      </w:r>
      <w:r w:rsidR="002A138D" w:rsidRPr="00951306">
        <w:rPr>
          <w:rFonts w:ascii="Times New Roman" w:hAnsi="Times New Roman" w:cs="Times New Roman"/>
          <w:sz w:val="24"/>
          <w:szCs w:val="24"/>
        </w:rPr>
        <w:t xml:space="preserve"> </w:t>
      </w:r>
      <w:r w:rsidRPr="00951306">
        <w:rPr>
          <w:rFonts w:ascii="Times New Roman" w:hAnsi="Times New Roman" w:cs="Times New Roman"/>
          <w:sz w:val="24"/>
          <w:szCs w:val="24"/>
        </w:rPr>
        <w:t xml:space="preserve">to guide care and, for this reason, </w:t>
      </w:r>
      <w:r w:rsidR="002A138D" w:rsidRPr="00951306">
        <w:rPr>
          <w:rFonts w:ascii="Times New Roman" w:hAnsi="Times New Roman" w:cs="Times New Roman"/>
          <w:sz w:val="24"/>
          <w:szCs w:val="24"/>
        </w:rPr>
        <w:t>policies</w:t>
      </w:r>
      <w:r w:rsidRPr="00951306">
        <w:rPr>
          <w:rFonts w:ascii="Times New Roman" w:hAnsi="Times New Roman" w:cs="Times New Roman"/>
          <w:sz w:val="24"/>
          <w:szCs w:val="24"/>
        </w:rPr>
        <w:t xml:space="preserve"> are easily accessible within the healthcare system. Hospitals should implement pediatric palliative care policies that incorporate a concise definition of pediatric palliative care</w:t>
      </w:r>
      <w:r w:rsidR="002A138D" w:rsidRPr="00951306">
        <w:rPr>
          <w:rFonts w:ascii="Times New Roman" w:hAnsi="Times New Roman" w:cs="Times New Roman"/>
          <w:sz w:val="24"/>
          <w:szCs w:val="24"/>
        </w:rPr>
        <w:t xml:space="preserve"> and provide guidance on the types of pediatric patients that </w:t>
      </w:r>
      <w:r w:rsidR="002A138D" w:rsidRPr="00951306">
        <w:rPr>
          <w:rFonts w:ascii="Times New Roman" w:hAnsi="Times New Roman" w:cs="Times New Roman"/>
          <w:sz w:val="24"/>
          <w:szCs w:val="24"/>
        </w:rPr>
        <w:lastRenderedPageBreak/>
        <w:t xml:space="preserve">may benefit from palliative care service. The definition must be </w:t>
      </w:r>
      <w:r w:rsidRPr="00951306">
        <w:rPr>
          <w:rFonts w:ascii="Times New Roman" w:hAnsi="Times New Roman" w:cs="Times New Roman"/>
          <w:sz w:val="24"/>
          <w:szCs w:val="24"/>
        </w:rPr>
        <w:t>one that aligns with a current, widely-accepted definition</w:t>
      </w:r>
      <w:r w:rsidR="002A138D" w:rsidRPr="00951306">
        <w:rPr>
          <w:rFonts w:ascii="Times New Roman" w:hAnsi="Times New Roman" w:cs="Times New Roman"/>
          <w:sz w:val="24"/>
          <w:szCs w:val="24"/>
        </w:rPr>
        <w:t xml:space="preserve"> (i.e., the World Health Organization’s [WHO] pediatric palliative care definition)</w:t>
      </w:r>
      <w:r w:rsidRPr="00951306">
        <w:rPr>
          <w:rFonts w:ascii="Times New Roman" w:hAnsi="Times New Roman" w:cs="Times New Roman"/>
          <w:sz w:val="24"/>
          <w:szCs w:val="24"/>
        </w:rPr>
        <w:t xml:space="preserve">. </w:t>
      </w:r>
    </w:p>
    <w:p w14:paraId="62E87789" w14:textId="76F0B3B2" w:rsidR="00F65671" w:rsidRPr="00951306" w:rsidRDefault="00F6567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r>
      <w:r w:rsidR="003871FF" w:rsidRPr="00951306">
        <w:rPr>
          <w:rFonts w:ascii="Times New Roman" w:hAnsi="Times New Roman" w:cs="Times New Roman"/>
          <w:sz w:val="24"/>
          <w:szCs w:val="24"/>
        </w:rPr>
        <w:t xml:space="preserve">The creation of a consistent definition of palliative care and implementing a hospital policy to use this definition is further supported by Indiana stakeholder groups such as </w:t>
      </w:r>
      <w:r w:rsidRPr="00951306">
        <w:rPr>
          <w:rFonts w:ascii="Times New Roman" w:hAnsi="Times New Roman" w:cs="Times New Roman"/>
          <w:sz w:val="24"/>
          <w:szCs w:val="24"/>
        </w:rPr>
        <w:t>the Indiana Palliative Care and Quality of Life Advisory Council</w:t>
      </w:r>
      <w:r w:rsidR="00073F6B" w:rsidRPr="00951306">
        <w:rPr>
          <w:rFonts w:ascii="Times New Roman" w:hAnsi="Times New Roman" w:cs="Times New Roman"/>
          <w:sz w:val="24"/>
          <w:szCs w:val="24"/>
        </w:rPr>
        <w:t xml:space="preserve"> (IPCQLAC)</w:t>
      </w:r>
      <w:r w:rsidR="003871FF" w:rsidRPr="00951306">
        <w:rPr>
          <w:rFonts w:ascii="Times New Roman" w:hAnsi="Times New Roman" w:cs="Times New Roman"/>
          <w:sz w:val="24"/>
          <w:szCs w:val="24"/>
        </w:rPr>
        <w:t>. IPCQLAC supports the development of a clear definition of palliative care. Additionally, IPCQLAC also suggests having policies in place to</w:t>
      </w:r>
      <w:r w:rsidR="00073F6B" w:rsidRPr="00951306">
        <w:rPr>
          <w:rFonts w:ascii="Times New Roman" w:hAnsi="Times New Roman" w:cs="Times New Roman"/>
          <w:sz w:val="24"/>
          <w:szCs w:val="24"/>
        </w:rPr>
        <w:t xml:space="preserve"> inform patients and families about palliative care services offered, and development of tools that would appropriately identify patients and families who would benefit from palliative care services (2019). As mentioned as a suggestion for a systems-level change, development of a pediatric palliative care trigger within the EMR system along with other system-wide changes are </w:t>
      </w:r>
      <w:r w:rsidR="003871FF" w:rsidRPr="00951306">
        <w:rPr>
          <w:rFonts w:ascii="Times New Roman" w:hAnsi="Times New Roman" w:cs="Times New Roman"/>
          <w:sz w:val="24"/>
          <w:szCs w:val="24"/>
        </w:rPr>
        <w:t xml:space="preserve">also </w:t>
      </w:r>
      <w:r w:rsidR="00073F6B" w:rsidRPr="00951306">
        <w:rPr>
          <w:rFonts w:ascii="Times New Roman" w:hAnsi="Times New Roman" w:cs="Times New Roman"/>
          <w:sz w:val="24"/>
          <w:szCs w:val="24"/>
        </w:rPr>
        <w:t xml:space="preserve">policy-driven. </w:t>
      </w:r>
      <w:r w:rsidR="003871FF" w:rsidRPr="00951306">
        <w:rPr>
          <w:rFonts w:ascii="Times New Roman" w:hAnsi="Times New Roman" w:cs="Times New Roman"/>
          <w:sz w:val="24"/>
          <w:szCs w:val="24"/>
        </w:rPr>
        <w:t>Such trigger systems at the systems level must be integrated into the hospital policies on when pediatric palliative care is appropriate. Such policy is important to protect/shield nurses from co-workers who do not believe in using palliative care and</w:t>
      </w:r>
      <w:r w:rsidR="00E74C8B">
        <w:rPr>
          <w:rFonts w:ascii="Times New Roman" w:hAnsi="Times New Roman" w:cs="Times New Roman"/>
          <w:sz w:val="24"/>
          <w:szCs w:val="24"/>
        </w:rPr>
        <w:t xml:space="preserve"> from</w:t>
      </w:r>
      <w:r w:rsidR="003871FF" w:rsidRPr="00951306">
        <w:rPr>
          <w:rFonts w:ascii="Times New Roman" w:hAnsi="Times New Roman" w:cs="Times New Roman"/>
          <w:sz w:val="24"/>
          <w:szCs w:val="24"/>
        </w:rPr>
        <w:t xml:space="preserve"> co-workers who may shame/blame nurses for suggesting palliative care even when the care is appropriate. Nurses may also feel more empowered to advocate for palliative care when a policy is in place to support their decisions to suggest palliative care. </w:t>
      </w:r>
    </w:p>
    <w:p w14:paraId="1BC8EB4F" w14:textId="45A35CA0" w:rsidR="00A1661B" w:rsidRPr="00951306" w:rsidRDefault="004028A1" w:rsidP="003F68C3">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Pr>
          <w:rFonts w:ascii="Times New Roman" w:hAnsi="Times New Roman" w:cs="Times New Roman"/>
          <w:i/>
          <w:iCs/>
          <w:sz w:val="24"/>
          <w:szCs w:val="24"/>
        </w:rPr>
        <w:t>Economics</w:t>
      </w:r>
    </w:p>
    <w:p w14:paraId="49B653C9" w14:textId="013438B8" w:rsidR="009C3A57" w:rsidRPr="00951306" w:rsidRDefault="001E373F" w:rsidP="008A3801">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sidRPr="00951306">
        <w:rPr>
          <w:rFonts w:ascii="Times New Roman" w:hAnsi="Times New Roman" w:cs="Times New Roman"/>
          <w:sz w:val="24"/>
          <w:szCs w:val="24"/>
        </w:rPr>
        <w:tab/>
      </w:r>
      <w:r w:rsidR="0077155C" w:rsidRPr="00951306">
        <w:rPr>
          <w:rFonts w:ascii="Times New Roman" w:hAnsi="Times New Roman" w:cs="Times New Roman"/>
          <w:sz w:val="24"/>
          <w:szCs w:val="24"/>
        </w:rPr>
        <w:t xml:space="preserve">Our study noted that </w:t>
      </w:r>
      <w:r w:rsidR="008A3801" w:rsidRPr="00951306">
        <w:rPr>
          <w:rFonts w:ascii="Times New Roman" w:hAnsi="Times New Roman" w:cs="Times New Roman"/>
          <w:sz w:val="24"/>
          <w:szCs w:val="24"/>
        </w:rPr>
        <w:t>some</w:t>
      </w:r>
      <w:r w:rsidR="0077155C" w:rsidRPr="00951306">
        <w:rPr>
          <w:rFonts w:ascii="Times New Roman" w:hAnsi="Times New Roman" w:cs="Times New Roman"/>
          <w:sz w:val="24"/>
          <w:szCs w:val="24"/>
        </w:rPr>
        <w:t xml:space="preserve"> participants were unsure or unlikely to recommend a palliative care consult for their patient prior</w:t>
      </w:r>
      <w:r w:rsidR="008A3801" w:rsidRPr="00951306">
        <w:rPr>
          <w:rFonts w:ascii="Times New Roman" w:hAnsi="Times New Roman" w:cs="Times New Roman"/>
          <w:sz w:val="24"/>
          <w:szCs w:val="24"/>
        </w:rPr>
        <w:t xml:space="preserve"> to</w:t>
      </w:r>
      <w:r w:rsidR="0077155C" w:rsidRPr="00951306">
        <w:rPr>
          <w:rFonts w:ascii="Times New Roman" w:hAnsi="Times New Roman" w:cs="Times New Roman"/>
          <w:sz w:val="24"/>
          <w:szCs w:val="24"/>
        </w:rPr>
        <w:t xml:space="preserve"> the education </w:t>
      </w:r>
      <w:r w:rsidR="008A3801" w:rsidRPr="00951306">
        <w:rPr>
          <w:rFonts w:ascii="Times New Roman" w:hAnsi="Times New Roman" w:cs="Times New Roman"/>
          <w:sz w:val="24"/>
          <w:szCs w:val="24"/>
        </w:rPr>
        <w:t>video</w:t>
      </w:r>
      <w:r w:rsidR="0077155C" w:rsidRPr="00951306">
        <w:rPr>
          <w:rFonts w:ascii="Times New Roman" w:hAnsi="Times New Roman" w:cs="Times New Roman"/>
          <w:sz w:val="24"/>
          <w:szCs w:val="24"/>
        </w:rPr>
        <w:t xml:space="preserve">. </w:t>
      </w:r>
      <w:r w:rsidR="007D1D53">
        <w:rPr>
          <w:rFonts w:ascii="Times New Roman" w:hAnsi="Times New Roman" w:cs="Times New Roman"/>
          <w:sz w:val="24"/>
          <w:szCs w:val="24"/>
        </w:rPr>
        <w:t xml:space="preserve">Studies suggest that </w:t>
      </w:r>
      <w:r w:rsidR="004D3F08">
        <w:rPr>
          <w:rFonts w:ascii="Times New Roman" w:hAnsi="Times New Roman" w:cs="Times New Roman"/>
          <w:sz w:val="24"/>
          <w:szCs w:val="24"/>
        </w:rPr>
        <w:t>timely palliative care consults may result in cost-savings and reduced length-of-stay (Macmillian et al., 2019)</w:t>
      </w:r>
      <w:r w:rsidR="004028A1">
        <w:rPr>
          <w:rFonts w:ascii="Times New Roman" w:hAnsi="Times New Roman" w:cs="Times New Roman"/>
          <w:sz w:val="24"/>
          <w:szCs w:val="24"/>
        </w:rPr>
        <w:t xml:space="preserve">. </w:t>
      </w:r>
      <w:r w:rsidR="0077155C" w:rsidRPr="00951306">
        <w:rPr>
          <w:rFonts w:ascii="Times New Roman" w:hAnsi="Times New Roman" w:cs="Times New Roman"/>
          <w:sz w:val="24"/>
          <w:szCs w:val="24"/>
        </w:rPr>
        <w:t xml:space="preserve">Other nurses throughout the organization may agree </w:t>
      </w:r>
      <w:r w:rsidR="00970C54">
        <w:rPr>
          <w:rFonts w:ascii="Times New Roman" w:hAnsi="Times New Roman" w:cs="Times New Roman"/>
          <w:sz w:val="24"/>
          <w:szCs w:val="24"/>
        </w:rPr>
        <w:t>with this response i</w:t>
      </w:r>
      <w:r w:rsidR="0077155C" w:rsidRPr="00951306">
        <w:rPr>
          <w:rFonts w:ascii="Times New Roman" w:hAnsi="Times New Roman" w:cs="Times New Roman"/>
          <w:sz w:val="24"/>
          <w:szCs w:val="24"/>
        </w:rPr>
        <w:t xml:space="preserve">f not exposed to or familiar with palliative care. </w:t>
      </w:r>
      <w:r w:rsidR="00970C54">
        <w:rPr>
          <w:rFonts w:ascii="Times New Roman" w:hAnsi="Times New Roman" w:cs="Times New Roman"/>
          <w:sz w:val="24"/>
          <w:szCs w:val="24"/>
        </w:rPr>
        <w:t>When used appropriately, palliative care identifies a relevant and</w:t>
      </w:r>
      <w:r w:rsidR="008A3801" w:rsidRPr="00951306">
        <w:rPr>
          <w:rFonts w:ascii="Times New Roman" w:hAnsi="Times New Roman" w:cs="Times New Roman"/>
          <w:sz w:val="24"/>
          <w:szCs w:val="24"/>
        </w:rPr>
        <w:t xml:space="preserve"> </w:t>
      </w:r>
      <w:r w:rsidR="008A3801" w:rsidRPr="00951306">
        <w:rPr>
          <w:rFonts w:ascii="Times New Roman" w:hAnsi="Times New Roman" w:cs="Times New Roman"/>
          <w:sz w:val="24"/>
          <w:szCs w:val="24"/>
        </w:rPr>
        <w:lastRenderedPageBreak/>
        <w:t>appropriate treatment plan, utilizes available resources, and reduces hospitalizations</w:t>
      </w:r>
      <w:r w:rsidR="00970C54">
        <w:rPr>
          <w:rFonts w:ascii="Times New Roman" w:hAnsi="Times New Roman" w:cs="Times New Roman"/>
          <w:sz w:val="24"/>
          <w:szCs w:val="24"/>
        </w:rPr>
        <w:t xml:space="preserve"> resulting in cost savings for the healthcare system</w:t>
      </w:r>
      <w:r w:rsidR="00013157">
        <w:rPr>
          <w:rFonts w:ascii="Times New Roman" w:hAnsi="Times New Roman" w:cs="Times New Roman"/>
          <w:sz w:val="24"/>
          <w:szCs w:val="24"/>
        </w:rPr>
        <w:t xml:space="preserve"> </w:t>
      </w:r>
      <w:r w:rsidR="00AB1C8A" w:rsidRPr="00951306">
        <w:rPr>
          <w:rFonts w:ascii="Times New Roman" w:hAnsi="Times New Roman" w:cs="Times New Roman"/>
          <w:sz w:val="24"/>
          <w:szCs w:val="24"/>
        </w:rPr>
        <w:t xml:space="preserve">(CAPC, 2018). </w:t>
      </w:r>
      <w:r w:rsidR="008A3801" w:rsidRPr="00951306">
        <w:rPr>
          <w:rFonts w:ascii="Times New Roman" w:hAnsi="Times New Roman" w:cs="Times New Roman"/>
          <w:sz w:val="24"/>
          <w:szCs w:val="24"/>
        </w:rPr>
        <w:t xml:space="preserve">Additionally, palliative care services help </w:t>
      </w:r>
      <w:r w:rsidR="004F0152" w:rsidRPr="00951306">
        <w:rPr>
          <w:rFonts w:ascii="Times New Roman" w:hAnsi="Times New Roman" w:cs="Times New Roman"/>
          <w:sz w:val="24"/>
          <w:szCs w:val="24"/>
        </w:rPr>
        <w:t xml:space="preserve">healthcare systems </w:t>
      </w:r>
      <w:r w:rsidR="008A3801" w:rsidRPr="00951306">
        <w:rPr>
          <w:rFonts w:ascii="Times New Roman" w:hAnsi="Times New Roman" w:cs="Times New Roman"/>
          <w:sz w:val="24"/>
          <w:szCs w:val="24"/>
        </w:rPr>
        <w:t xml:space="preserve">achieve </w:t>
      </w:r>
      <w:r w:rsidR="004F0152" w:rsidRPr="00951306">
        <w:rPr>
          <w:rFonts w:ascii="Times New Roman" w:hAnsi="Times New Roman" w:cs="Times New Roman"/>
          <w:sz w:val="24"/>
          <w:szCs w:val="24"/>
        </w:rPr>
        <w:t>quality measures</w:t>
      </w:r>
      <w:r w:rsidR="008A3801" w:rsidRPr="00951306">
        <w:rPr>
          <w:rFonts w:ascii="Times New Roman" w:hAnsi="Times New Roman" w:cs="Times New Roman"/>
          <w:sz w:val="24"/>
          <w:szCs w:val="24"/>
        </w:rPr>
        <w:t>, s</w:t>
      </w:r>
      <w:r w:rsidR="004F0152" w:rsidRPr="00951306">
        <w:rPr>
          <w:rFonts w:ascii="Times New Roman" w:hAnsi="Times New Roman" w:cs="Times New Roman"/>
          <w:sz w:val="24"/>
          <w:szCs w:val="24"/>
        </w:rPr>
        <w:t>uch as shortened hospital stays and improved patient experiences</w:t>
      </w:r>
      <w:r w:rsidR="008A3801" w:rsidRPr="00951306">
        <w:rPr>
          <w:rFonts w:ascii="Times New Roman" w:hAnsi="Times New Roman" w:cs="Times New Roman"/>
          <w:sz w:val="24"/>
          <w:szCs w:val="24"/>
        </w:rPr>
        <w:t>,</w:t>
      </w:r>
      <w:r w:rsidR="004F0152" w:rsidRPr="00951306">
        <w:rPr>
          <w:rFonts w:ascii="Times New Roman" w:hAnsi="Times New Roman" w:cs="Times New Roman"/>
          <w:sz w:val="24"/>
          <w:szCs w:val="24"/>
        </w:rPr>
        <w:t xml:space="preserve"> which further decrease healthcare costs (CAPC, 2018).</w:t>
      </w:r>
      <w:r w:rsidR="00994D3B" w:rsidRPr="00951306">
        <w:rPr>
          <w:rFonts w:ascii="Times New Roman" w:hAnsi="Times New Roman" w:cs="Times New Roman"/>
          <w:sz w:val="24"/>
          <w:szCs w:val="24"/>
        </w:rPr>
        <w:t xml:space="preserve"> </w:t>
      </w:r>
      <w:r w:rsidR="008A3801" w:rsidRPr="00951306">
        <w:rPr>
          <w:rFonts w:ascii="Times New Roman" w:hAnsi="Times New Roman" w:cs="Times New Roman"/>
          <w:sz w:val="24"/>
          <w:szCs w:val="24"/>
        </w:rPr>
        <w:t>In fact, palliative care consultations r</w:t>
      </w:r>
      <w:r w:rsidR="00994D3B" w:rsidRPr="00951306">
        <w:rPr>
          <w:rFonts w:ascii="Times New Roman" w:hAnsi="Times New Roman" w:cs="Times New Roman"/>
          <w:sz w:val="24"/>
          <w:szCs w:val="24"/>
        </w:rPr>
        <w:t xml:space="preserve">educe healthcare costs by more than $3,000 per admission (CAPC, 2018). </w:t>
      </w:r>
      <w:r w:rsidR="004F0152" w:rsidRPr="00951306">
        <w:rPr>
          <w:rFonts w:ascii="Times New Roman" w:hAnsi="Times New Roman" w:cs="Times New Roman"/>
          <w:sz w:val="24"/>
          <w:szCs w:val="24"/>
        </w:rPr>
        <w:t xml:space="preserve"> </w:t>
      </w:r>
      <w:r w:rsidR="00133AB3" w:rsidRPr="00951306">
        <w:rPr>
          <w:rFonts w:ascii="Times New Roman" w:hAnsi="Times New Roman" w:cs="Times New Roman"/>
          <w:sz w:val="24"/>
          <w:szCs w:val="24"/>
        </w:rPr>
        <w:t>Increasing awareness and perception of palliative care among nurses and, thus, potentially</w:t>
      </w:r>
      <w:r w:rsidR="00970C54">
        <w:rPr>
          <w:rFonts w:ascii="Times New Roman" w:hAnsi="Times New Roman" w:cs="Times New Roman"/>
          <w:sz w:val="24"/>
          <w:szCs w:val="24"/>
        </w:rPr>
        <w:t xml:space="preserve"> increasing</w:t>
      </w:r>
      <w:r w:rsidR="00133AB3" w:rsidRPr="00951306">
        <w:rPr>
          <w:rFonts w:ascii="Times New Roman" w:hAnsi="Times New Roman" w:cs="Times New Roman"/>
          <w:sz w:val="24"/>
          <w:szCs w:val="24"/>
        </w:rPr>
        <w:t xml:space="preserve"> the likelihood that they will advocate for implementation of these services may indirectly and directly reduce healthcare costs. </w:t>
      </w:r>
      <w:r w:rsidR="00F011A8" w:rsidRPr="00951306">
        <w:rPr>
          <w:rFonts w:ascii="Times New Roman" w:hAnsi="Times New Roman" w:cs="Times New Roman"/>
          <w:sz w:val="24"/>
          <w:szCs w:val="24"/>
        </w:rPr>
        <w:t xml:space="preserve">Integrating palliative care into healthcare systems, via suggestions provided in the systems </w:t>
      </w:r>
      <w:r w:rsidR="00970C54">
        <w:rPr>
          <w:rFonts w:ascii="Times New Roman" w:hAnsi="Times New Roman" w:cs="Times New Roman"/>
          <w:sz w:val="24"/>
          <w:szCs w:val="24"/>
        </w:rPr>
        <w:t>implications section</w:t>
      </w:r>
      <w:r w:rsidR="00F011A8" w:rsidRPr="00951306">
        <w:rPr>
          <w:rFonts w:ascii="Times New Roman" w:hAnsi="Times New Roman" w:cs="Times New Roman"/>
          <w:sz w:val="24"/>
          <w:szCs w:val="24"/>
        </w:rPr>
        <w:t xml:space="preserve">, </w:t>
      </w:r>
      <w:r w:rsidR="008A3801" w:rsidRPr="00951306">
        <w:rPr>
          <w:rFonts w:ascii="Times New Roman" w:hAnsi="Times New Roman" w:cs="Times New Roman"/>
          <w:sz w:val="24"/>
          <w:szCs w:val="24"/>
        </w:rPr>
        <w:t xml:space="preserve">may potentially reduce healthcare costs. </w:t>
      </w:r>
    </w:p>
    <w:p w14:paraId="335BC780" w14:textId="4B70A117" w:rsidR="00B842DB" w:rsidRPr="00951306" w:rsidRDefault="00B842DB" w:rsidP="003F68C3">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sidRPr="00951306">
        <w:rPr>
          <w:rFonts w:ascii="Times New Roman" w:hAnsi="Times New Roman" w:cs="Times New Roman"/>
          <w:i/>
          <w:iCs/>
          <w:sz w:val="24"/>
          <w:szCs w:val="24"/>
        </w:rPr>
        <w:t>Practice</w:t>
      </w:r>
    </w:p>
    <w:p w14:paraId="47D542A0" w14:textId="4D4A900E" w:rsidR="0045271A" w:rsidRPr="00951306" w:rsidRDefault="00B842DB"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r>
      <w:r w:rsidR="00F60360" w:rsidRPr="00951306">
        <w:rPr>
          <w:rFonts w:ascii="Times New Roman" w:hAnsi="Times New Roman" w:cs="Times New Roman"/>
          <w:sz w:val="24"/>
          <w:szCs w:val="24"/>
        </w:rPr>
        <w:t xml:space="preserve">Our study suggests that </w:t>
      </w:r>
      <w:r w:rsidRPr="00951306">
        <w:rPr>
          <w:rFonts w:ascii="Times New Roman" w:hAnsi="Times New Roman" w:cs="Times New Roman"/>
          <w:sz w:val="24"/>
          <w:szCs w:val="24"/>
        </w:rPr>
        <w:t xml:space="preserve">nurse-led education videos may </w:t>
      </w:r>
      <w:r w:rsidR="00F60360" w:rsidRPr="00951306">
        <w:rPr>
          <w:rFonts w:ascii="Times New Roman" w:hAnsi="Times New Roman" w:cs="Times New Roman"/>
          <w:sz w:val="24"/>
          <w:szCs w:val="24"/>
        </w:rPr>
        <w:t>influence nursing perception on healthcare topics, such as palliative care</w:t>
      </w:r>
      <w:r w:rsidRPr="00951306">
        <w:rPr>
          <w:rFonts w:ascii="Times New Roman" w:hAnsi="Times New Roman" w:cs="Times New Roman"/>
          <w:sz w:val="24"/>
          <w:szCs w:val="24"/>
        </w:rPr>
        <w:t>.</w:t>
      </w:r>
      <w:r w:rsidR="00F60360" w:rsidRPr="00951306">
        <w:rPr>
          <w:rFonts w:ascii="Times New Roman" w:hAnsi="Times New Roman" w:cs="Times New Roman"/>
          <w:sz w:val="24"/>
          <w:szCs w:val="24"/>
        </w:rPr>
        <w:t xml:space="preserve"> </w:t>
      </w:r>
      <w:r w:rsidR="0045271A" w:rsidRPr="00951306">
        <w:rPr>
          <w:rFonts w:ascii="Times New Roman" w:hAnsi="Times New Roman" w:cs="Times New Roman"/>
          <w:sz w:val="24"/>
          <w:szCs w:val="24"/>
        </w:rPr>
        <w:t xml:space="preserve">More opportunities for nurse-led pediatric palliative care discussions and education may impact nursing perceptions of palliative care and the likelihood of encouraging palliative care consults. </w:t>
      </w:r>
      <w:r w:rsidR="007E0A0B">
        <w:rPr>
          <w:rFonts w:ascii="Times New Roman" w:hAnsi="Times New Roman" w:cs="Times New Roman"/>
          <w:sz w:val="24"/>
          <w:szCs w:val="24"/>
        </w:rPr>
        <w:t>In fact, nurses may feel more comfortable supporting pediatric palliative care if other nurses are leading efforts to create a more supportive workplace environment around palliative care, and leading efforts to increase quality care through palliative care initiatives (</w:t>
      </w:r>
      <w:r w:rsidR="00B26483">
        <w:rPr>
          <w:rFonts w:ascii="Times New Roman" w:hAnsi="Times New Roman" w:cs="Times New Roman"/>
          <w:sz w:val="24"/>
          <w:szCs w:val="24"/>
        </w:rPr>
        <w:t xml:space="preserve">ANA, n.d.; </w:t>
      </w:r>
      <w:r w:rsidR="007E0A0B">
        <w:rPr>
          <w:rFonts w:ascii="Times New Roman" w:hAnsi="Times New Roman" w:cs="Times New Roman"/>
          <w:sz w:val="24"/>
          <w:szCs w:val="24"/>
        </w:rPr>
        <w:t>ANA, 2017</w:t>
      </w:r>
      <w:r w:rsidR="00B26483">
        <w:rPr>
          <w:rFonts w:ascii="Times New Roman" w:hAnsi="Times New Roman" w:cs="Times New Roman"/>
          <w:sz w:val="24"/>
          <w:szCs w:val="24"/>
        </w:rPr>
        <w:t>). When nurses see other nurses leading palliative care education, they may use this as an example to further empower and advocate for nurses to suggest pediatric palliative care.</w:t>
      </w:r>
      <w:r w:rsidR="001547A1" w:rsidRPr="00951306">
        <w:rPr>
          <w:rFonts w:ascii="Times New Roman" w:hAnsi="Times New Roman" w:cs="Times New Roman"/>
          <w:sz w:val="24"/>
          <w:szCs w:val="24"/>
        </w:rPr>
        <w:t xml:space="preserve"> </w:t>
      </w:r>
      <w:r w:rsidR="004D1251">
        <w:rPr>
          <w:rFonts w:ascii="Times New Roman" w:hAnsi="Times New Roman" w:cs="Times New Roman"/>
          <w:sz w:val="24"/>
          <w:szCs w:val="24"/>
        </w:rPr>
        <w:t>Thus, nurse-led pediatric palliative care education opportunities may empower other nurses to seek additional pediatric palliative care learning opportunities and create an atmosphere where pediatric palliative care inquiries are welcomed.</w:t>
      </w:r>
    </w:p>
    <w:p w14:paraId="1353DA6C" w14:textId="385E6242" w:rsidR="00F9300C" w:rsidRPr="00951306" w:rsidRDefault="0045271A"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951306">
        <w:rPr>
          <w:rFonts w:ascii="Times New Roman" w:hAnsi="Times New Roman" w:cs="Times New Roman"/>
          <w:sz w:val="24"/>
          <w:szCs w:val="24"/>
        </w:rPr>
        <w:lastRenderedPageBreak/>
        <w:tab/>
        <w:t xml:space="preserve">Nursing practice is also influenced by </w:t>
      </w:r>
      <w:r w:rsidR="00B842DB" w:rsidRPr="00951306">
        <w:rPr>
          <w:rFonts w:ascii="Times New Roman" w:hAnsi="Times New Roman" w:cs="Times New Roman"/>
          <w:sz w:val="24"/>
          <w:szCs w:val="24"/>
        </w:rPr>
        <w:t xml:space="preserve">effective nursing </w:t>
      </w:r>
      <w:r w:rsidRPr="00951306">
        <w:rPr>
          <w:rFonts w:ascii="Times New Roman" w:hAnsi="Times New Roman" w:cs="Times New Roman"/>
          <w:sz w:val="24"/>
          <w:szCs w:val="24"/>
        </w:rPr>
        <w:t xml:space="preserve">leadership. </w:t>
      </w:r>
      <w:r w:rsidR="00987FEC" w:rsidRPr="00951306">
        <w:rPr>
          <w:rFonts w:ascii="Times New Roman" w:hAnsi="Times New Roman" w:cs="Times New Roman"/>
          <w:sz w:val="24"/>
          <w:szCs w:val="24"/>
        </w:rPr>
        <w:t>Self-awareness and inspirational motivation are two effective leadership traits that support a positive work culture for nurses (Hughes, 2019). Nurse leader</w:t>
      </w:r>
      <w:r w:rsidR="00B842DB" w:rsidRPr="00951306">
        <w:rPr>
          <w:rFonts w:ascii="Times New Roman" w:hAnsi="Times New Roman" w:cs="Times New Roman"/>
          <w:sz w:val="24"/>
          <w:szCs w:val="24"/>
        </w:rPr>
        <w:t>s, such as unit managers,</w:t>
      </w:r>
      <w:r w:rsidR="00987FEC" w:rsidRPr="00951306">
        <w:rPr>
          <w:rFonts w:ascii="Times New Roman" w:hAnsi="Times New Roman" w:cs="Times New Roman"/>
          <w:sz w:val="24"/>
          <w:szCs w:val="24"/>
        </w:rPr>
        <w:t xml:space="preserve"> can advocate for pediatric palliative care education by identifying their own awareness and perception of pediatric palliative care and motivat</w:t>
      </w:r>
      <w:r w:rsidR="00E119F4">
        <w:rPr>
          <w:rFonts w:ascii="Times New Roman" w:hAnsi="Times New Roman" w:cs="Times New Roman"/>
          <w:sz w:val="24"/>
          <w:szCs w:val="24"/>
        </w:rPr>
        <w:t>e</w:t>
      </w:r>
      <w:r w:rsidR="00987FEC" w:rsidRPr="00951306">
        <w:rPr>
          <w:rFonts w:ascii="Times New Roman" w:hAnsi="Times New Roman" w:cs="Times New Roman"/>
          <w:sz w:val="24"/>
          <w:szCs w:val="24"/>
        </w:rPr>
        <w:t xml:space="preserve"> staff nurses to seek pediatric palliative care education opportunities. </w:t>
      </w:r>
      <w:r w:rsidR="00B842DB" w:rsidRPr="00951306">
        <w:rPr>
          <w:rFonts w:ascii="Times New Roman" w:hAnsi="Times New Roman" w:cs="Times New Roman"/>
          <w:sz w:val="24"/>
          <w:szCs w:val="24"/>
        </w:rPr>
        <w:t xml:space="preserve">By </w:t>
      </w:r>
      <w:r w:rsidR="005A517A" w:rsidRPr="00951306">
        <w:rPr>
          <w:rFonts w:ascii="Times New Roman" w:hAnsi="Times New Roman" w:cs="Times New Roman"/>
          <w:sz w:val="24"/>
          <w:szCs w:val="24"/>
        </w:rPr>
        <w:t xml:space="preserve">participating </w:t>
      </w:r>
      <w:r w:rsidR="00B842DB" w:rsidRPr="00951306">
        <w:rPr>
          <w:rFonts w:ascii="Times New Roman" w:hAnsi="Times New Roman" w:cs="Times New Roman"/>
          <w:sz w:val="24"/>
          <w:szCs w:val="24"/>
        </w:rPr>
        <w:t>in pediatric palliative care education opportunities, nurse leaders may set a positive example for staff nurses and encourage them to advocate for pediatric palliative care education opportunities</w:t>
      </w:r>
      <w:r w:rsidR="00987FEC" w:rsidRPr="00951306">
        <w:rPr>
          <w:rFonts w:ascii="Times New Roman" w:hAnsi="Times New Roman" w:cs="Times New Roman"/>
          <w:sz w:val="24"/>
          <w:szCs w:val="24"/>
        </w:rPr>
        <w:t>.</w:t>
      </w:r>
      <w:r w:rsidR="0078667B" w:rsidRPr="00951306">
        <w:rPr>
          <w:rFonts w:ascii="Times New Roman" w:hAnsi="Times New Roman" w:cs="Times New Roman"/>
          <w:sz w:val="24"/>
          <w:szCs w:val="24"/>
        </w:rPr>
        <w:t xml:space="preserve"> </w:t>
      </w:r>
    </w:p>
    <w:p w14:paraId="0A957267" w14:textId="1D8D2787" w:rsidR="00D53641" w:rsidRDefault="00F9300C" w:rsidP="00D53641">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951306">
        <w:rPr>
          <w:rFonts w:ascii="Times New Roman" w:hAnsi="Times New Roman" w:cs="Times New Roman"/>
          <w:sz w:val="24"/>
          <w:szCs w:val="24"/>
        </w:rPr>
        <w:tab/>
      </w:r>
      <w:r w:rsidR="00EF7A74" w:rsidRPr="00951306">
        <w:rPr>
          <w:rFonts w:ascii="Times New Roman" w:hAnsi="Times New Roman" w:cs="Times New Roman"/>
          <w:sz w:val="24"/>
          <w:szCs w:val="24"/>
        </w:rPr>
        <w:t>Lastly, i</w:t>
      </w:r>
      <w:r w:rsidR="004966C1" w:rsidRPr="00951306">
        <w:rPr>
          <w:rFonts w:ascii="Times New Roman" w:hAnsi="Times New Roman" w:cs="Times New Roman"/>
          <w:sz w:val="24"/>
          <w:szCs w:val="24"/>
        </w:rPr>
        <w:t xml:space="preserve">ncorporating palliative care education into </w:t>
      </w:r>
      <w:r w:rsidR="00EF7A74" w:rsidRPr="00951306">
        <w:rPr>
          <w:rFonts w:ascii="Times New Roman" w:hAnsi="Times New Roman" w:cs="Times New Roman"/>
          <w:sz w:val="24"/>
          <w:szCs w:val="24"/>
        </w:rPr>
        <w:t xml:space="preserve">curriculums for pediatric-related certifications or nurse residencies </w:t>
      </w:r>
      <w:r w:rsidR="004966C1" w:rsidRPr="00951306">
        <w:rPr>
          <w:rFonts w:ascii="Times New Roman" w:hAnsi="Times New Roman" w:cs="Times New Roman"/>
          <w:sz w:val="24"/>
          <w:szCs w:val="24"/>
        </w:rPr>
        <w:t xml:space="preserve">may serve as an ideal way to increase palliative care exposure to nurses. The Institute of Medicine of the National Academies recommends that certifying bodies and healthcare systems require palliative care training </w:t>
      </w:r>
      <w:r w:rsidR="007F4007" w:rsidRPr="00951306">
        <w:rPr>
          <w:rFonts w:ascii="Times New Roman" w:hAnsi="Times New Roman" w:cs="Times New Roman"/>
          <w:sz w:val="24"/>
          <w:szCs w:val="24"/>
        </w:rPr>
        <w:t xml:space="preserve">in order for graduates to become certified and practice as a nurse (2014). By incorporating this education into requirements for nursing practice, it may help normalize palliative care and, thus, increase advocacy for palliative care. Additionally, </w:t>
      </w:r>
      <w:r w:rsidR="00EF7A74" w:rsidRPr="00951306">
        <w:rPr>
          <w:rFonts w:ascii="Times New Roman" w:hAnsi="Times New Roman" w:cs="Times New Roman"/>
          <w:sz w:val="24"/>
          <w:szCs w:val="24"/>
        </w:rPr>
        <w:t>exposure to palliative care through the above requirements may increase interest in palliative care and increase the number of nurses who</w:t>
      </w:r>
      <w:r w:rsidR="007F4007" w:rsidRPr="00951306">
        <w:rPr>
          <w:rFonts w:ascii="Times New Roman" w:hAnsi="Times New Roman" w:cs="Times New Roman"/>
          <w:sz w:val="24"/>
          <w:szCs w:val="24"/>
        </w:rPr>
        <w:t xml:space="preserve"> seek extensive palliative care education </w:t>
      </w:r>
      <w:r w:rsidR="00D53641" w:rsidRPr="00951306">
        <w:rPr>
          <w:rFonts w:ascii="Times New Roman" w:hAnsi="Times New Roman" w:cs="Times New Roman"/>
          <w:sz w:val="24"/>
          <w:szCs w:val="24"/>
        </w:rPr>
        <w:t>or training.</w:t>
      </w:r>
      <w:r w:rsidR="007F4007" w:rsidRPr="00951306">
        <w:rPr>
          <w:rFonts w:ascii="Times New Roman" w:hAnsi="Times New Roman" w:cs="Times New Roman"/>
          <w:sz w:val="24"/>
          <w:szCs w:val="24"/>
        </w:rPr>
        <w:t xml:space="preserve"> </w:t>
      </w:r>
      <w:r w:rsidR="00D53641" w:rsidRPr="00951306">
        <w:rPr>
          <w:rFonts w:ascii="Times New Roman" w:hAnsi="Times New Roman" w:cs="Times New Roman"/>
          <w:sz w:val="24"/>
          <w:szCs w:val="24"/>
        </w:rPr>
        <w:t xml:space="preserve">More trained nurses in palliative care may change </w:t>
      </w:r>
      <w:r w:rsidR="007F4007" w:rsidRPr="00951306">
        <w:rPr>
          <w:rFonts w:ascii="Times New Roman" w:hAnsi="Times New Roman" w:cs="Times New Roman"/>
          <w:sz w:val="24"/>
          <w:szCs w:val="24"/>
        </w:rPr>
        <w:t>perception</w:t>
      </w:r>
      <w:r w:rsidR="00D53641" w:rsidRPr="00951306">
        <w:rPr>
          <w:rFonts w:ascii="Times New Roman" w:hAnsi="Times New Roman" w:cs="Times New Roman"/>
          <w:sz w:val="24"/>
          <w:szCs w:val="24"/>
        </w:rPr>
        <w:t>s</w:t>
      </w:r>
      <w:r w:rsidR="007F4007" w:rsidRPr="00951306">
        <w:rPr>
          <w:rFonts w:ascii="Times New Roman" w:hAnsi="Times New Roman" w:cs="Times New Roman"/>
          <w:sz w:val="24"/>
          <w:szCs w:val="24"/>
        </w:rPr>
        <w:t xml:space="preserve"> and attitudes toward palliative care, leading to more open discussions among nurses and </w:t>
      </w:r>
      <w:r w:rsidR="00D53641" w:rsidRPr="00951306">
        <w:rPr>
          <w:rFonts w:ascii="Times New Roman" w:hAnsi="Times New Roman" w:cs="Times New Roman"/>
          <w:sz w:val="24"/>
          <w:szCs w:val="24"/>
        </w:rPr>
        <w:t xml:space="preserve">the health care team about palliative care. </w:t>
      </w:r>
    </w:p>
    <w:p w14:paraId="4B321A0B" w14:textId="5C1DF415" w:rsidR="0021232E" w:rsidRDefault="0021232E" w:rsidP="00D53641">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0429AC8A" w14:textId="4DCCD49E" w:rsidR="0021232E" w:rsidRDefault="0021232E" w:rsidP="00D53641">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46058ADD" w14:textId="5DAD157A" w:rsidR="0021232E" w:rsidRDefault="0021232E" w:rsidP="00D53641">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70DCB9D2" w14:textId="77777777" w:rsidR="0021232E" w:rsidRDefault="0021232E" w:rsidP="00245D29">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76D38922" w14:textId="0ADC3E44" w:rsidR="0021232E" w:rsidRDefault="0021232E" w:rsidP="004A17EE">
      <w:pPr>
        <w:tabs>
          <w:tab w:val="left" w:pos="720"/>
          <w:tab w:val="left" w:pos="1440"/>
          <w:tab w:val="left" w:pos="2160"/>
          <w:tab w:val="left" w:pos="2880"/>
          <w:tab w:val="left" w:pos="406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2E48A24" w14:textId="118285EE"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Aldridge, M. D., </w:t>
      </w:r>
      <w:proofErr w:type="spellStart"/>
      <w:r w:rsidRPr="004A17EE">
        <w:rPr>
          <w:rFonts w:ascii="Times New Roman" w:eastAsia="Times New Roman" w:hAnsi="Times New Roman" w:cs="Times New Roman"/>
          <w:sz w:val="24"/>
          <w:szCs w:val="24"/>
        </w:rPr>
        <w:t>Hasselaar</w:t>
      </w:r>
      <w:proofErr w:type="spellEnd"/>
      <w:r w:rsidRPr="004A17EE">
        <w:rPr>
          <w:rFonts w:ascii="Times New Roman" w:eastAsia="Times New Roman" w:hAnsi="Times New Roman" w:cs="Times New Roman"/>
          <w:sz w:val="24"/>
          <w:szCs w:val="24"/>
        </w:rPr>
        <w:t xml:space="preserve">, J., </w:t>
      </w:r>
      <w:proofErr w:type="spellStart"/>
      <w:r w:rsidRPr="004A17EE">
        <w:rPr>
          <w:rFonts w:ascii="Times New Roman" w:eastAsia="Times New Roman" w:hAnsi="Times New Roman" w:cs="Times New Roman"/>
          <w:sz w:val="24"/>
          <w:szCs w:val="24"/>
        </w:rPr>
        <w:t>Garralda</w:t>
      </w:r>
      <w:proofErr w:type="spellEnd"/>
      <w:r w:rsidRPr="004A17EE">
        <w:rPr>
          <w:rFonts w:ascii="Times New Roman" w:eastAsia="Times New Roman" w:hAnsi="Times New Roman" w:cs="Times New Roman"/>
          <w:sz w:val="24"/>
          <w:szCs w:val="24"/>
        </w:rPr>
        <w:t>, E., van der Eerden, M., Stevenson, D., McKendrick, K., Centeno, C., &amp; Meier, D. E. (201</w:t>
      </w:r>
      <w:r w:rsidR="00546FE1">
        <w:rPr>
          <w:rFonts w:ascii="Times New Roman" w:eastAsia="Times New Roman" w:hAnsi="Times New Roman" w:cs="Times New Roman"/>
          <w:sz w:val="24"/>
          <w:szCs w:val="24"/>
        </w:rPr>
        <w:t>5</w:t>
      </w:r>
      <w:r w:rsidRPr="004A17EE">
        <w:rPr>
          <w:rFonts w:ascii="Times New Roman" w:eastAsia="Times New Roman" w:hAnsi="Times New Roman" w:cs="Times New Roman"/>
          <w:sz w:val="24"/>
          <w:szCs w:val="24"/>
        </w:rPr>
        <w:t xml:space="preserve">). Education, implementation, and policy barriers to greater integration of palliative care: A literature review. </w:t>
      </w:r>
      <w:r w:rsidRPr="004A17EE">
        <w:rPr>
          <w:rFonts w:ascii="Times New Roman" w:eastAsia="Times New Roman" w:hAnsi="Times New Roman" w:cs="Times New Roman"/>
          <w:i/>
          <w:iCs/>
          <w:sz w:val="24"/>
          <w:szCs w:val="24"/>
        </w:rPr>
        <w:t>Palliative Medicine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30</w:t>
      </w:r>
      <w:r w:rsidRPr="004A17EE">
        <w:rPr>
          <w:rFonts w:ascii="Times New Roman" w:eastAsia="Times New Roman" w:hAnsi="Times New Roman" w:cs="Times New Roman"/>
          <w:sz w:val="24"/>
          <w:szCs w:val="24"/>
        </w:rPr>
        <w:t xml:space="preserve">(3), 224–239. </w:t>
      </w:r>
      <w:r w:rsidRPr="004A17EE">
        <w:rPr>
          <w:rFonts w:ascii="Times New Roman" w:eastAsia="Times New Roman" w:hAnsi="Times New Roman" w:cs="Times New Roman"/>
          <w:color w:val="0000FF"/>
          <w:sz w:val="24"/>
          <w:szCs w:val="24"/>
          <w:u w:val="single"/>
        </w:rPr>
        <w:t>https://doi.org/10.1177/0269216315606645</w:t>
      </w:r>
    </w:p>
    <w:p w14:paraId="749483FB"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American Nurses Association. (n.d.). </w:t>
      </w:r>
      <w:r w:rsidRPr="004A17EE">
        <w:rPr>
          <w:rFonts w:ascii="Times New Roman" w:eastAsia="Times New Roman" w:hAnsi="Times New Roman" w:cs="Times New Roman"/>
          <w:i/>
          <w:iCs/>
          <w:sz w:val="24"/>
          <w:szCs w:val="24"/>
        </w:rPr>
        <w:t>Healthy Work Environment</w:t>
      </w:r>
      <w:r w:rsidRPr="004A17EE">
        <w:rPr>
          <w:rFonts w:ascii="Times New Roman" w:eastAsia="Times New Roman" w:hAnsi="Times New Roman" w:cs="Times New Roman"/>
          <w:sz w:val="24"/>
          <w:szCs w:val="24"/>
        </w:rPr>
        <w:t xml:space="preserve">. Retrieved June 7, 2021, from </w:t>
      </w:r>
      <w:hyperlink r:id="rId7" w:history="1">
        <w:r w:rsidRPr="004A17EE">
          <w:rPr>
            <w:rFonts w:ascii="Times New Roman" w:eastAsia="Times New Roman" w:hAnsi="Times New Roman" w:cs="Times New Roman"/>
            <w:color w:val="0000FF"/>
            <w:sz w:val="24"/>
            <w:szCs w:val="24"/>
            <w:u w:val="single"/>
          </w:rPr>
          <w:t>https://www.nursingworld.org/practice-policy/work-environment/</w:t>
        </w:r>
      </w:hyperlink>
    </w:p>
    <w:p w14:paraId="00982C86"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American Nurses Association [ANA]. (2017). </w:t>
      </w:r>
      <w:r w:rsidRPr="004A17EE">
        <w:rPr>
          <w:rFonts w:ascii="Times New Roman" w:eastAsia="Times New Roman" w:hAnsi="Times New Roman" w:cs="Times New Roman"/>
          <w:i/>
          <w:iCs/>
          <w:sz w:val="24"/>
          <w:szCs w:val="24"/>
        </w:rPr>
        <w:t>Call for Action: Nurses Lead and Transform Palliative Care</w:t>
      </w:r>
      <w:r w:rsidRPr="004A17EE">
        <w:rPr>
          <w:rFonts w:ascii="Times New Roman" w:eastAsia="Times New Roman" w:hAnsi="Times New Roman" w:cs="Times New Roman"/>
          <w:sz w:val="24"/>
          <w:szCs w:val="24"/>
        </w:rPr>
        <w:t xml:space="preserve">. </w:t>
      </w:r>
      <w:hyperlink r:id="rId8" w:history="1">
        <w:r w:rsidRPr="004A17EE">
          <w:rPr>
            <w:rFonts w:ascii="Times New Roman" w:eastAsia="Times New Roman" w:hAnsi="Times New Roman" w:cs="Times New Roman"/>
            <w:color w:val="0000FF"/>
            <w:sz w:val="24"/>
            <w:szCs w:val="24"/>
            <w:u w:val="single"/>
          </w:rPr>
          <w:t>https://www.nursingworld.org/~497158/globalassets/practiceandpolicy/health-policy/palliativecareprofessionalissuespanelcallforaction.pdf</w:t>
        </w:r>
      </w:hyperlink>
    </w:p>
    <w:p w14:paraId="68F0B95D"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Begum, A. (2013). Using a screening tool to improve timely referral of patients from acute oncology-</w:t>
      </w:r>
      <w:proofErr w:type="spellStart"/>
      <w:r w:rsidRPr="004A17EE">
        <w:rPr>
          <w:rFonts w:ascii="Times New Roman" w:eastAsia="Times New Roman" w:hAnsi="Times New Roman" w:cs="Times New Roman"/>
          <w:sz w:val="24"/>
          <w:szCs w:val="24"/>
        </w:rPr>
        <w:t>haematology</w:t>
      </w:r>
      <w:proofErr w:type="spellEnd"/>
      <w:r w:rsidRPr="004A17EE">
        <w:rPr>
          <w:rFonts w:ascii="Times New Roman" w:eastAsia="Times New Roman" w:hAnsi="Times New Roman" w:cs="Times New Roman"/>
          <w:sz w:val="24"/>
          <w:szCs w:val="24"/>
        </w:rPr>
        <w:t xml:space="preserve"> to palliative care services. </w:t>
      </w:r>
      <w:r w:rsidRPr="004A17EE">
        <w:rPr>
          <w:rFonts w:ascii="Times New Roman" w:eastAsia="Times New Roman" w:hAnsi="Times New Roman" w:cs="Times New Roman"/>
          <w:i/>
          <w:iCs/>
          <w:sz w:val="24"/>
          <w:szCs w:val="24"/>
        </w:rPr>
        <w:t>BMJ Quality Improvement Reports</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2</w:t>
      </w:r>
      <w:r w:rsidRPr="004A17EE">
        <w:rPr>
          <w:rFonts w:ascii="Times New Roman" w:eastAsia="Times New Roman" w:hAnsi="Times New Roman" w:cs="Times New Roman"/>
          <w:sz w:val="24"/>
          <w:szCs w:val="24"/>
        </w:rPr>
        <w:t xml:space="preserve">(1), u714.w732. </w:t>
      </w:r>
      <w:hyperlink r:id="rId9" w:history="1">
        <w:r w:rsidRPr="004A17EE">
          <w:rPr>
            <w:rFonts w:ascii="Times New Roman" w:eastAsia="Times New Roman" w:hAnsi="Times New Roman" w:cs="Times New Roman"/>
            <w:color w:val="0000FF"/>
            <w:sz w:val="24"/>
            <w:szCs w:val="24"/>
            <w:u w:val="single"/>
          </w:rPr>
          <w:t>https://doi.org/10.1136/bmjquality.u714.w732</w:t>
        </w:r>
      </w:hyperlink>
    </w:p>
    <w:p w14:paraId="760416D3"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Bergstraesser, E. (2013). Pediatric Palliative Care: A Reflection on Terminology. </w:t>
      </w:r>
      <w:r w:rsidRPr="004A17EE">
        <w:rPr>
          <w:rFonts w:ascii="Times New Roman" w:eastAsia="Times New Roman" w:hAnsi="Times New Roman" w:cs="Times New Roman"/>
          <w:i/>
          <w:iCs/>
          <w:sz w:val="24"/>
          <w:szCs w:val="24"/>
        </w:rPr>
        <w:t>Palliative Care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7</w:t>
      </w:r>
      <w:r w:rsidRPr="004A17EE">
        <w:rPr>
          <w:rFonts w:ascii="Times New Roman" w:eastAsia="Times New Roman" w:hAnsi="Times New Roman" w:cs="Times New Roman"/>
          <w:sz w:val="24"/>
          <w:szCs w:val="24"/>
        </w:rPr>
        <w:t xml:space="preserve">, 31–36. </w:t>
      </w:r>
      <w:hyperlink r:id="rId10" w:history="1">
        <w:r w:rsidRPr="004A17EE">
          <w:rPr>
            <w:rFonts w:ascii="Times New Roman" w:eastAsia="Times New Roman" w:hAnsi="Times New Roman" w:cs="Times New Roman"/>
            <w:color w:val="0000FF"/>
            <w:sz w:val="24"/>
            <w:szCs w:val="24"/>
            <w:u w:val="single"/>
          </w:rPr>
          <w:t>https://doi.org/10.4137/PCRT.S12800</w:t>
        </w:r>
      </w:hyperlink>
    </w:p>
    <w:p w14:paraId="15EC937E"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Center to Advance </w:t>
      </w:r>
      <w:proofErr w:type="spellStart"/>
      <w:r w:rsidRPr="004A17EE">
        <w:rPr>
          <w:rFonts w:ascii="Times New Roman" w:eastAsia="Times New Roman" w:hAnsi="Times New Roman" w:cs="Times New Roman"/>
          <w:sz w:val="24"/>
          <w:szCs w:val="24"/>
        </w:rPr>
        <w:t>Paliative</w:t>
      </w:r>
      <w:proofErr w:type="spellEnd"/>
      <w:r w:rsidRPr="004A17EE">
        <w:rPr>
          <w:rFonts w:ascii="Times New Roman" w:eastAsia="Times New Roman" w:hAnsi="Times New Roman" w:cs="Times New Roman"/>
          <w:sz w:val="24"/>
          <w:szCs w:val="24"/>
        </w:rPr>
        <w:t xml:space="preserve"> Care [CAPC]. (2018). </w:t>
      </w:r>
      <w:r w:rsidRPr="004A17EE">
        <w:rPr>
          <w:rFonts w:ascii="Times New Roman" w:eastAsia="Times New Roman" w:hAnsi="Times New Roman" w:cs="Times New Roman"/>
          <w:i/>
          <w:iCs/>
          <w:sz w:val="24"/>
          <w:szCs w:val="24"/>
        </w:rPr>
        <w:t>The case for hospital palliative care</w:t>
      </w:r>
      <w:r w:rsidRPr="004A17EE">
        <w:rPr>
          <w:rFonts w:ascii="Times New Roman" w:eastAsia="Times New Roman" w:hAnsi="Times New Roman" w:cs="Times New Roman"/>
          <w:sz w:val="24"/>
          <w:szCs w:val="24"/>
        </w:rPr>
        <w:t xml:space="preserve">. </w:t>
      </w:r>
      <w:hyperlink r:id="rId11" w:history="1">
        <w:r w:rsidRPr="004A17EE">
          <w:rPr>
            <w:rFonts w:ascii="Times New Roman" w:eastAsia="Times New Roman" w:hAnsi="Times New Roman" w:cs="Times New Roman"/>
            <w:color w:val="0000FF"/>
            <w:sz w:val="24"/>
            <w:szCs w:val="24"/>
            <w:u w:val="single"/>
          </w:rPr>
          <w:t>https://www.capc.org/the-case-for-palliative-care/</w:t>
        </w:r>
      </w:hyperlink>
    </w:p>
    <w:p w14:paraId="2FE2FF8C"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Center to Advance Palliative Care [CAPC]. (2019). </w:t>
      </w:r>
      <w:r w:rsidRPr="004A17EE">
        <w:rPr>
          <w:rFonts w:ascii="Times New Roman" w:eastAsia="Times New Roman" w:hAnsi="Times New Roman" w:cs="Times New Roman"/>
          <w:i/>
          <w:iCs/>
          <w:sz w:val="24"/>
          <w:szCs w:val="24"/>
        </w:rPr>
        <w:t>Pediatric Palliative Care Field Guide</w:t>
      </w:r>
      <w:r w:rsidRPr="004A17EE">
        <w:rPr>
          <w:rFonts w:ascii="Times New Roman" w:eastAsia="Times New Roman" w:hAnsi="Times New Roman" w:cs="Times New Roman"/>
          <w:sz w:val="24"/>
          <w:szCs w:val="24"/>
        </w:rPr>
        <w:t xml:space="preserve">. </w:t>
      </w:r>
      <w:hyperlink r:id="rId12" w:history="1">
        <w:r w:rsidRPr="004A17EE">
          <w:rPr>
            <w:rFonts w:ascii="Times New Roman" w:eastAsia="Times New Roman" w:hAnsi="Times New Roman" w:cs="Times New Roman"/>
            <w:color w:val="0000FF"/>
            <w:sz w:val="24"/>
            <w:szCs w:val="24"/>
            <w:u w:val="single"/>
          </w:rPr>
          <w:t>https://www.capc.org/documents/257/</w:t>
        </w:r>
      </w:hyperlink>
    </w:p>
    <w:p w14:paraId="32726F3C"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Fitch, M. I., Fliedner, M. C., &amp; O’Connor, M. (2015). Nursing perspectives on palliative care 2015. </w:t>
      </w:r>
      <w:r w:rsidRPr="004A17EE">
        <w:rPr>
          <w:rFonts w:ascii="Times New Roman" w:eastAsia="Times New Roman" w:hAnsi="Times New Roman" w:cs="Times New Roman"/>
          <w:i/>
          <w:iCs/>
          <w:sz w:val="24"/>
          <w:szCs w:val="24"/>
        </w:rPr>
        <w:t>Annals of Palliative Medicine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4</w:t>
      </w:r>
      <w:r w:rsidRPr="004A17EE">
        <w:rPr>
          <w:rFonts w:ascii="Times New Roman" w:eastAsia="Times New Roman" w:hAnsi="Times New Roman" w:cs="Times New Roman"/>
          <w:sz w:val="24"/>
          <w:szCs w:val="24"/>
        </w:rPr>
        <w:t>(3), 15055–15155.</w:t>
      </w:r>
    </w:p>
    <w:p w14:paraId="6B220E50"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lastRenderedPageBreak/>
        <w:t xml:space="preserve">Friebert, S., &amp; Williams, C. (2015). </w:t>
      </w:r>
      <w:r w:rsidRPr="004A17EE">
        <w:rPr>
          <w:rFonts w:ascii="Times New Roman" w:eastAsia="Times New Roman" w:hAnsi="Times New Roman" w:cs="Times New Roman"/>
          <w:i/>
          <w:iCs/>
          <w:sz w:val="24"/>
          <w:szCs w:val="24"/>
        </w:rPr>
        <w:t>NHPCO’s facts and figures: Pediatric palliative &amp; hospice care in America</w:t>
      </w:r>
      <w:r w:rsidRPr="004A17EE">
        <w:rPr>
          <w:rFonts w:ascii="Times New Roman" w:eastAsia="Times New Roman" w:hAnsi="Times New Roman" w:cs="Times New Roman"/>
          <w:sz w:val="24"/>
          <w:szCs w:val="24"/>
        </w:rPr>
        <w:t xml:space="preserve">. National Hospice and Palliative Care Organization. </w:t>
      </w:r>
      <w:hyperlink r:id="rId13" w:history="1">
        <w:r w:rsidRPr="004A17EE">
          <w:rPr>
            <w:rFonts w:ascii="Times New Roman" w:eastAsia="Times New Roman" w:hAnsi="Times New Roman" w:cs="Times New Roman"/>
            <w:color w:val="0000FF"/>
            <w:sz w:val="24"/>
            <w:szCs w:val="24"/>
            <w:u w:val="single"/>
          </w:rPr>
          <w:t>https://www.nhpco.org/wp-content/uploads/2019/04/Pediatric_Facts-Figures.pdf</w:t>
        </w:r>
      </w:hyperlink>
    </w:p>
    <w:p w14:paraId="148BF1C6"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Hagan, T. L., Xu, J., Lopez, R. P., &amp; Bressler, T. (2018). Nursing’s role in leading palliative care: A call to action. </w:t>
      </w:r>
      <w:r w:rsidRPr="004A17EE">
        <w:rPr>
          <w:rFonts w:ascii="Times New Roman" w:eastAsia="Times New Roman" w:hAnsi="Times New Roman" w:cs="Times New Roman"/>
          <w:i/>
          <w:iCs/>
          <w:sz w:val="24"/>
          <w:szCs w:val="24"/>
        </w:rPr>
        <w:t>Nurse Education Today</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61</w:t>
      </w:r>
      <w:r w:rsidRPr="004A17EE">
        <w:rPr>
          <w:rFonts w:ascii="Times New Roman" w:eastAsia="Times New Roman" w:hAnsi="Times New Roman" w:cs="Times New Roman"/>
          <w:sz w:val="24"/>
          <w:szCs w:val="24"/>
        </w:rPr>
        <w:t xml:space="preserve">, 216–219. </w:t>
      </w:r>
      <w:hyperlink r:id="rId14" w:history="1">
        <w:r w:rsidRPr="004A17EE">
          <w:rPr>
            <w:rFonts w:ascii="Times New Roman" w:eastAsia="Times New Roman" w:hAnsi="Times New Roman" w:cs="Times New Roman"/>
            <w:color w:val="0000FF"/>
            <w:sz w:val="24"/>
            <w:szCs w:val="24"/>
            <w:u w:val="single"/>
          </w:rPr>
          <w:t>https://doi.org/10.1016/j.nedt.2017.11.037</w:t>
        </w:r>
      </w:hyperlink>
    </w:p>
    <w:p w14:paraId="57C7032F"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Harden, K., Price, D., Duffy, E., </w:t>
      </w:r>
      <w:proofErr w:type="spellStart"/>
      <w:r w:rsidRPr="004A17EE">
        <w:rPr>
          <w:rFonts w:ascii="Times New Roman" w:eastAsia="Times New Roman" w:hAnsi="Times New Roman" w:cs="Times New Roman"/>
          <w:sz w:val="24"/>
          <w:szCs w:val="24"/>
        </w:rPr>
        <w:t>Galunas</w:t>
      </w:r>
      <w:proofErr w:type="spellEnd"/>
      <w:r w:rsidRPr="004A17EE">
        <w:rPr>
          <w:rFonts w:ascii="Times New Roman" w:eastAsia="Times New Roman" w:hAnsi="Times New Roman" w:cs="Times New Roman"/>
          <w:sz w:val="24"/>
          <w:szCs w:val="24"/>
        </w:rPr>
        <w:t xml:space="preserve">, L., &amp; Rodgers, C. (2017). Palliative Care: Improving nursing knowledge, attitudes, and behaviors. </w:t>
      </w:r>
      <w:r w:rsidRPr="004A17EE">
        <w:rPr>
          <w:rFonts w:ascii="Times New Roman" w:eastAsia="Times New Roman" w:hAnsi="Times New Roman" w:cs="Times New Roman"/>
          <w:i/>
          <w:iCs/>
          <w:sz w:val="24"/>
          <w:szCs w:val="24"/>
        </w:rPr>
        <w:t>Clinical Journal of Oncology Nursing</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21</w:t>
      </w:r>
      <w:r w:rsidRPr="004A17EE">
        <w:rPr>
          <w:rFonts w:ascii="Times New Roman" w:eastAsia="Times New Roman" w:hAnsi="Times New Roman" w:cs="Times New Roman"/>
          <w:sz w:val="24"/>
          <w:szCs w:val="24"/>
        </w:rPr>
        <w:t xml:space="preserve">(5), E232–E238. </w:t>
      </w:r>
      <w:hyperlink r:id="rId15" w:history="1">
        <w:r w:rsidRPr="004A17EE">
          <w:rPr>
            <w:rFonts w:ascii="Times New Roman" w:eastAsia="Times New Roman" w:hAnsi="Times New Roman" w:cs="Times New Roman"/>
            <w:color w:val="0000FF"/>
            <w:sz w:val="24"/>
            <w:szCs w:val="24"/>
            <w:u w:val="single"/>
          </w:rPr>
          <w:t>https://doi.org/10.1188/17.CJON.E232-E238</w:t>
        </w:r>
      </w:hyperlink>
    </w:p>
    <w:p w14:paraId="08D1FC24"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Hughes, P. M., Parker, C., Payne, S., Ingleton, M. C., &amp; Noble, B. (2006). Evaluating an education </w:t>
      </w:r>
      <w:proofErr w:type="spellStart"/>
      <w:r w:rsidRPr="004A17EE">
        <w:rPr>
          <w:rFonts w:ascii="Times New Roman" w:eastAsia="Times New Roman" w:hAnsi="Times New Roman" w:cs="Times New Roman"/>
          <w:sz w:val="24"/>
          <w:szCs w:val="24"/>
        </w:rPr>
        <w:t>programme</w:t>
      </w:r>
      <w:proofErr w:type="spellEnd"/>
      <w:r w:rsidRPr="004A17EE">
        <w:rPr>
          <w:rFonts w:ascii="Times New Roman" w:eastAsia="Times New Roman" w:hAnsi="Times New Roman" w:cs="Times New Roman"/>
          <w:sz w:val="24"/>
          <w:szCs w:val="24"/>
        </w:rPr>
        <w:t xml:space="preserve"> in general palliative care for community nurses. </w:t>
      </w:r>
      <w:r w:rsidRPr="004A17EE">
        <w:rPr>
          <w:rFonts w:ascii="Times New Roman" w:eastAsia="Times New Roman" w:hAnsi="Times New Roman" w:cs="Times New Roman"/>
          <w:i/>
          <w:iCs/>
          <w:sz w:val="24"/>
          <w:szCs w:val="24"/>
        </w:rPr>
        <w:t>International Journal of Palliative Nursing</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12</w:t>
      </w:r>
      <w:r w:rsidRPr="004A17EE">
        <w:rPr>
          <w:rFonts w:ascii="Times New Roman" w:eastAsia="Times New Roman" w:hAnsi="Times New Roman" w:cs="Times New Roman"/>
          <w:sz w:val="24"/>
          <w:szCs w:val="24"/>
        </w:rPr>
        <w:t xml:space="preserve">(3), 123–131. </w:t>
      </w:r>
      <w:hyperlink r:id="rId16" w:history="1">
        <w:r w:rsidRPr="004A17EE">
          <w:rPr>
            <w:rFonts w:ascii="Times New Roman" w:eastAsia="Times New Roman" w:hAnsi="Times New Roman" w:cs="Times New Roman"/>
            <w:color w:val="0000FF"/>
            <w:sz w:val="24"/>
            <w:szCs w:val="24"/>
            <w:u w:val="single"/>
          </w:rPr>
          <w:t>https://doi.org/10.12968/ijpn.2006.12.3.20697</w:t>
        </w:r>
      </w:hyperlink>
    </w:p>
    <w:p w14:paraId="7AC2B14A"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Hughes, V. (2019). Nurse leader impact: A review. </w:t>
      </w:r>
      <w:r w:rsidRPr="004A17EE">
        <w:rPr>
          <w:rFonts w:ascii="Times New Roman" w:eastAsia="Times New Roman" w:hAnsi="Times New Roman" w:cs="Times New Roman"/>
          <w:i/>
          <w:iCs/>
          <w:sz w:val="24"/>
          <w:szCs w:val="24"/>
        </w:rPr>
        <w:t>Nursing Management</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50</w:t>
      </w:r>
      <w:r w:rsidRPr="004A17EE">
        <w:rPr>
          <w:rFonts w:ascii="Times New Roman" w:eastAsia="Times New Roman" w:hAnsi="Times New Roman" w:cs="Times New Roman"/>
          <w:sz w:val="24"/>
          <w:szCs w:val="24"/>
        </w:rPr>
        <w:t xml:space="preserve">(4), 42–49. </w:t>
      </w:r>
      <w:hyperlink r:id="rId17" w:history="1">
        <w:r w:rsidRPr="004A17EE">
          <w:rPr>
            <w:rFonts w:ascii="Times New Roman" w:eastAsia="Times New Roman" w:hAnsi="Times New Roman" w:cs="Times New Roman"/>
            <w:color w:val="0000FF"/>
            <w:sz w:val="24"/>
            <w:szCs w:val="24"/>
            <w:u w:val="single"/>
          </w:rPr>
          <w:t>https://doi.org/10.1097/01.NUMA.0000554338.47637.23</w:t>
        </w:r>
      </w:hyperlink>
    </w:p>
    <w:p w14:paraId="1A185746" w14:textId="7B5753F2" w:rsidR="004A17EE" w:rsidRDefault="004A17EE" w:rsidP="004A17EE">
      <w:pPr>
        <w:spacing w:after="0" w:line="480" w:lineRule="auto"/>
        <w:ind w:hanging="480"/>
        <w:rPr>
          <w:rFonts w:ascii="Times New Roman" w:eastAsia="Times New Roman" w:hAnsi="Times New Roman" w:cs="Times New Roman"/>
          <w:color w:val="0000FF"/>
          <w:sz w:val="24"/>
          <w:szCs w:val="24"/>
          <w:u w:val="single"/>
        </w:rPr>
      </w:pPr>
      <w:r w:rsidRPr="004A17EE">
        <w:rPr>
          <w:rFonts w:ascii="Times New Roman" w:eastAsia="Times New Roman" w:hAnsi="Times New Roman" w:cs="Times New Roman"/>
          <w:sz w:val="24"/>
          <w:szCs w:val="24"/>
        </w:rPr>
        <w:t xml:space="preserve">Indiana Palliative Care and Quality of Life Advisory Council. (2019). </w:t>
      </w:r>
      <w:r w:rsidRPr="004A17EE">
        <w:rPr>
          <w:rFonts w:ascii="Times New Roman" w:eastAsia="Times New Roman" w:hAnsi="Times New Roman" w:cs="Times New Roman"/>
          <w:i/>
          <w:iCs/>
          <w:sz w:val="24"/>
          <w:szCs w:val="24"/>
        </w:rPr>
        <w:t>Indiana Palliative Care and Quality of Life Advisory Council Final Report</w:t>
      </w:r>
      <w:r w:rsidRPr="004A17EE">
        <w:rPr>
          <w:rFonts w:ascii="Times New Roman" w:eastAsia="Times New Roman" w:hAnsi="Times New Roman" w:cs="Times New Roman"/>
          <w:sz w:val="24"/>
          <w:szCs w:val="24"/>
        </w:rPr>
        <w:t xml:space="preserve">. Palliative Care Advisory Council. </w:t>
      </w:r>
      <w:hyperlink r:id="rId18" w:history="1">
        <w:r w:rsidRPr="004A17EE">
          <w:rPr>
            <w:rFonts w:ascii="Times New Roman" w:eastAsia="Times New Roman" w:hAnsi="Times New Roman" w:cs="Times New Roman"/>
            <w:color w:val="0000FF"/>
            <w:sz w:val="24"/>
            <w:szCs w:val="24"/>
            <w:u w:val="single"/>
          </w:rPr>
          <w:t>https://www.in.gov/isdh/files/IPCQLAC%20Final%20Report.pdf</w:t>
        </w:r>
      </w:hyperlink>
    </w:p>
    <w:p w14:paraId="603C6AD1" w14:textId="2C49C6EB" w:rsidR="000C66B8" w:rsidRPr="004A17EE" w:rsidRDefault="000C66B8" w:rsidP="000C66B8">
      <w:pPr>
        <w:spacing w:after="0" w:line="480" w:lineRule="auto"/>
        <w:ind w:hanging="480"/>
        <w:rPr>
          <w:rFonts w:ascii="Times New Roman" w:eastAsia="Times New Roman" w:hAnsi="Times New Roman" w:cs="Times New Roman"/>
          <w:sz w:val="24"/>
          <w:szCs w:val="24"/>
        </w:rPr>
      </w:pPr>
      <w:r w:rsidRPr="000C66B8">
        <w:rPr>
          <w:rFonts w:ascii="Times New Roman" w:eastAsia="Times New Roman" w:hAnsi="Times New Roman" w:cs="Times New Roman"/>
          <w:sz w:val="24"/>
          <w:szCs w:val="24"/>
        </w:rPr>
        <w:t xml:space="preserve">Institute of Medicine of the National Academies. (2014). </w:t>
      </w:r>
      <w:r w:rsidRPr="000C66B8">
        <w:rPr>
          <w:rFonts w:ascii="Times New Roman" w:eastAsia="Times New Roman" w:hAnsi="Times New Roman" w:cs="Times New Roman"/>
          <w:i/>
          <w:iCs/>
          <w:sz w:val="24"/>
          <w:szCs w:val="24"/>
        </w:rPr>
        <w:t>Dying in America: Improving quality and honoring individual preferences near the end of life</w:t>
      </w:r>
      <w:r w:rsidRPr="000C66B8">
        <w:rPr>
          <w:rFonts w:ascii="Times New Roman" w:eastAsia="Times New Roman" w:hAnsi="Times New Roman" w:cs="Times New Roman"/>
          <w:sz w:val="24"/>
          <w:szCs w:val="24"/>
        </w:rPr>
        <w:t xml:space="preserve">. </w:t>
      </w:r>
      <w:hyperlink r:id="rId19" w:history="1">
        <w:r w:rsidRPr="000C66B8">
          <w:rPr>
            <w:rFonts w:ascii="Times New Roman" w:eastAsia="Times New Roman" w:hAnsi="Times New Roman" w:cs="Times New Roman"/>
            <w:color w:val="0000FF"/>
            <w:sz w:val="24"/>
            <w:szCs w:val="24"/>
            <w:u w:val="single"/>
          </w:rPr>
          <w:t>https://www.nap.edu/resource/18748/Key-Findings-and-Recommendations.pdf</w:t>
        </w:r>
      </w:hyperlink>
    </w:p>
    <w:p w14:paraId="32D8E7C8"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Kim, S., Lee, K., &amp; Kim, S. (2020). Knowledge, attitude, confidence, and educational needs of palliative care in nurses caring for non-cancer patients: A cross-sectional, descriptive study. </w:t>
      </w:r>
      <w:r w:rsidRPr="004A17EE">
        <w:rPr>
          <w:rFonts w:ascii="Times New Roman" w:eastAsia="Times New Roman" w:hAnsi="Times New Roman" w:cs="Times New Roman"/>
          <w:i/>
          <w:iCs/>
          <w:sz w:val="24"/>
          <w:szCs w:val="24"/>
        </w:rPr>
        <w:t>BMC Palliative Care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19</w:t>
      </w:r>
      <w:r w:rsidRPr="004A17EE">
        <w:rPr>
          <w:rFonts w:ascii="Times New Roman" w:eastAsia="Times New Roman" w:hAnsi="Times New Roman" w:cs="Times New Roman"/>
          <w:sz w:val="24"/>
          <w:szCs w:val="24"/>
        </w:rPr>
        <w:t xml:space="preserve">(1), 105. </w:t>
      </w:r>
      <w:hyperlink r:id="rId20" w:history="1">
        <w:r w:rsidRPr="004A17EE">
          <w:rPr>
            <w:rFonts w:ascii="Times New Roman" w:eastAsia="Times New Roman" w:hAnsi="Times New Roman" w:cs="Times New Roman"/>
            <w:color w:val="0000FF"/>
            <w:sz w:val="24"/>
            <w:szCs w:val="24"/>
            <w:u w:val="single"/>
          </w:rPr>
          <w:t>https://doi.org/10.1186/s12904-020-00581-6</w:t>
        </w:r>
      </w:hyperlink>
    </w:p>
    <w:p w14:paraId="4640A4D8"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lastRenderedPageBreak/>
        <w:t xml:space="preserve">Macmillan, P. J., Chalfin, B., Soleimani Fard, A., &amp; Hughes, S. (2020). Earlier Palliative Care Referrals Associated with Reduced Length of Stay and Hospital Charges. </w:t>
      </w:r>
      <w:r w:rsidRPr="004A17EE">
        <w:rPr>
          <w:rFonts w:ascii="Times New Roman" w:eastAsia="Times New Roman" w:hAnsi="Times New Roman" w:cs="Times New Roman"/>
          <w:i/>
          <w:iCs/>
          <w:sz w:val="24"/>
          <w:szCs w:val="24"/>
        </w:rPr>
        <w:t>Journal of Palliative Medicine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23</w:t>
      </w:r>
      <w:r w:rsidRPr="004A17EE">
        <w:rPr>
          <w:rFonts w:ascii="Times New Roman" w:eastAsia="Times New Roman" w:hAnsi="Times New Roman" w:cs="Times New Roman"/>
          <w:sz w:val="24"/>
          <w:szCs w:val="24"/>
        </w:rPr>
        <w:t xml:space="preserve">(1), 107–111. </w:t>
      </w:r>
      <w:hyperlink r:id="rId21" w:history="1">
        <w:r w:rsidRPr="004A17EE">
          <w:rPr>
            <w:rFonts w:ascii="Times New Roman" w:eastAsia="Times New Roman" w:hAnsi="Times New Roman" w:cs="Times New Roman"/>
            <w:color w:val="0000FF"/>
            <w:sz w:val="24"/>
            <w:szCs w:val="24"/>
            <w:u w:val="single"/>
          </w:rPr>
          <w:t>https://doi.org/10.1089/jpm.2019.0029</w:t>
        </w:r>
      </w:hyperlink>
    </w:p>
    <w:p w14:paraId="3900CD5C"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McClement, S. E., Care, D., Dean, R., &amp; Cheang, M. (2005). Evaluation of education in palliative care: Determining the effects on nurses’ knowledge and attitudes. </w:t>
      </w:r>
      <w:r w:rsidRPr="004A17EE">
        <w:rPr>
          <w:rFonts w:ascii="Times New Roman" w:eastAsia="Times New Roman" w:hAnsi="Times New Roman" w:cs="Times New Roman"/>
          <w:i/>
          <w:iCs/>
          <w:sz w:val="24"/>
          <w:szCs w:val="24"/>
        </w:rPr>
        <w:t>Journal of Palliative Care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21</w:t>
      </w:r>
      <w:r w:rsidRPr="004A17EE">
        <w:rPr>
          <w:rFonts w:ascii="Times New Roman" w:eastAsia="Times New Roman" w:hAnsi="Times New Roman" w:cs="Times New Roman"/>
          <w:sz w:val="24"/>
          <w:szCs w:val="24"/>
        </w:rPr>
        <w:t>(1), 44–48.</w:t>
      </w:r>
    </w:p>
    <w:p w14:paraId="5242FD10" w14:textId="4580DAD1" w:rsidR="000C66B8" w:rsidRPr="000C66B8" w:rsidRDefault="004A17EE" w:rsidP="000C66B8">
      <w:pPr>
        <w:spacing w:after="0" w:line="480" w:lineRule="auto"/>
        <w:ind w:hanging="480"/>
        <w:rPr>
          <w:rFonts w:ascii="Times New Roman" w:eastAsia="Times New Roman" w:hAnsi="Times New Roman" w:cs="Times New Roman"/>
          <w:color w:val="0000FF"/>
          <w:sz w:val="24"/>
          <w:szCs w:val="24"/>
          <w:u w:val="single"/>
        </w:rPr>
      </w:pPr>
      <w:r w:rsidRPr="004A17EE">
        <w:rPr>
          <w:rFonts w:ascii="Times New Roman" w:eastAsia="Times New Roman" w:hAnsi="Times New Roman" w:cs="Times New Roman"/>
          <w:sz w:val="24"/>
          <w:szCs w:val="24"/>
        </w:rPr>
        <w:t xml:space="preserve">Monroe, K. K., Kelley, J. L., Unaka, N., Burrows, H. L., Marshall, T., Lichner, K., McCaffery, H., Demeritt, B., Chandler, D., &amp; Herrmann, L. E. (2021). Nurse/Resident Reciprocal Shadowing to Improve Interprofessional Communication. </w:t>
      </w:r>
      <w:r w:rsidRPr="004A17EE">
        <w:rPr>
          <w:rFonts w:ascii="Times New Roman" w:eastAsia="Times New Roman" w:hAnsi="Times New Roman" w:cs="Times New Roman"/>
          <w:i/>
          <w:iCs/>
          <w:sz w:val="24"/>
          <w:szCs w:val="24"/>
        </w:rPr>
        <w:t>Hospital Pediatrics</w:t>
      </w:r>
      <w:r w:rsidRPr="004A17EE">
        <w:rPr>
          <w:rFonts w:ascii="Times New Roman" w:eastAsia="Times New Roman" w:hAnsi="Times New Roman" w:cs="Times New Roman"/>
          <w:sz w:val="24"/>
          <w:szCs w:val="24"/>
        </w:rPr>
        <w:t xml:space="preserve">. </w:t>
      </w:r>
      <w:hyperlink r:id="rId22" w:history="1">
        <w:r w:rsidRPr="004A17EE">
          <w:rPr>
            <w:rFonts w:ascii="Times New Roman" w:eastAsia="Times New Roman" w:hAnsi="Times New Roman" w:cs="Times New Roman"/>
            <w:color w:val="0000FF"/>
            <w:sz w:val="24"/>
            <w:szCs w:val="24"/>
            <w:u w:val="single"/>
          </w:rPr>
          <w:t>https://doi.org/10.1542/hpeds.2020-002345</w:t>
        </w:r>
      </w:hyperlink>
    </w:p>
    <w:p w14:paraId="3016145F"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National Institute of Nursing Research. (2015). </w:t>
      </w:r>
      <w:r w:rsidRPr="004A17EE">
        <w:rPr>
          <w:rFonts w:ascii="Times New Roman" w:eastAsia="Times New Roman" w:hAnsi="Times New Roman" w:cs="Times New Roman"/>
          <w:i/>
          <w:iCs/>
          <w:sz w:val="24"/>
          <w:szCs w:val="24"/>
        </w:rPr>
        <w:t>Palliative Care for Children</w:t>
      </w:r>
      <w:r w:rsidRPr="004A17EE">
        <w:rPr>
          <w:rFonts w:ascii="Times New Roman" w:eastAsia="Times New Roman" w:hAnsi="Times New Roman" w:cs="Times New Roman"/>
          <w:sz w:val="24"/>
          <w:szCs w:val="24"/>
        </w:rPr>
        <w:t xml:space="preserve">. </w:t>
      </w:r>
      <w:hyperlink r:id="rId23" w:history="1">
        <w:r w:rsidRPr="004A17EE">
          <w:rPr>
            <w:rFonts w:ascii="Times New Roman" w:eastAsia="Times New Roman" w:hAnsi="Times New Roman" w:cs="Times New Roman"/>
            <w:color w:val="0000FF"/>
            <w:sz w:val="24"/>
            <w:szCs w:val="24"/>
            <w:u w:val="single"/>
          </w:rPr>
          <w:t>https://www.ninr.nih.gov/sites/files/docs/NINR_508cBrochure_2015-7-7.pdf</w:t>
        </w:r>
      </w:hyperlink>
    </w:p>
    <w:p w14:paraId="5A18540E"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O’Shea, E. R., &amp; Mager, D. (2019). End-of-life nursing education: Enhancing nurse knowledge and attitudes. </w:t>
      </w:r>
      <w:r w:rsidRPr="004A17EE">
        <w:rPr>
          <w:rFonts w:ascii="Times New Roman" w:eastAsia="Times New Roman" w:hAnsi="Times New Roman" w:cs="Times New Roman"/>
          <w:i/>
          <w:iCs/>
          <w:sz w:val="24"/>
          <w:szCs w:val="24"/>
        </w:rPr>
        <w:t>Applied Nursing Research</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50</w:t>
      </w:r>
      <w:r w:rsidRPr="004A17EE">
        <w:rPr>
          <w:rFonts w:ascii="Times New Roman" w:eastAsia="Times New Roman" w:hAnsi="Times New Roman" w:cs="Times New Roman"/>
          <w:sz w:val="24"/>
          <w:szCs w:val="24"/>
        </w:rPr>
        <w:t xml:space="preserve">, N.PAG-N.PAG. </w:t>
      </w:r>
      <w:hyperlink r:id="rId24" w:history="1">
        <w:r w:rsidRPr="004A17EE">
          <w:rPr>
            <w:rFonts w:ascii="Times New Roman" w:eastAsia="Times New Roman" w:hAnsi="Times New Roman" w:cs="Times New Roman"/>
            <w:color w:val="0000FF"/>
            <w:sz w:val="24"/>
            <w:szCs w:val="24"/>
            <w:u w:val="single"/>
          </w:rPr>
          <w:t>https://doi.org/10.1016/j.apnr.2019.151197</w:t>
        </w:r>
      </w:hyperlink>
    </w:p>
    <w:p w14:paraId="725D8B3A"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Paiva, C. E., Paiva, B. S. R., Menezes, D., Zanini, L. E., </w:t>
      </w:r>
      <w:proofErr w:type="spellStart"/>
      <w:r w:rsidRPr="004A17EE">
        <w:rPr>
          <w:rFonts w:ascii="Times New Roman" w:eastAsia="Times New Roman" w:hAnsi="Times New Roman" w:cs="Times New Roman"/>
          <w:sz w:val="24"/>
          <w:szCs w:val="24"/>
        </w:rPr>
        <w:t>Ciorlia</w:t>
      </w:r>
      <w:proofErr w:type="spellEnd"/>
      <w:r w:rsidRPr="004A17EE">
        <w:rPr>
          <w:rFonts w:ascii="Times New Roman" w:eastAsia="Times New Roman" w:hAnsi="Times New Roman" w:cs="Times New Roman"/>
          <w:sz w:val="24"/>
          <w:szCs w:val="24"/>
        </w:rPr>
        <w:t xml:space="preserve">, J. B., Miwa, M. U., &amp; Hui, D. (2020). Development of a screening tool to improve the referral of patients with breast and gynecological cancer to outpatient palliative care. </w:t>
      </w:r>
      <w:r w:rsidRPr="004A17EE">
        <w:rPr>
          <w:rFonts w:ascii="Times New Roman" w:eastAsia="Times New Roman" w:hAnsi="Times New Roman" w:cs="Times New Roman"/>
          <w:i/>
          <w:iCs/>
          <w:sz w:val="24"/>
          <w:szCs w:val="24"/>
        </w:rPr>
        <w:t>Gynecologic Oncology</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158</w:t>
      </w:r>
      <w:r w:rsidRPr="004A17EE">
        <w:rPr>
          <w:rFonts w:ascii="Times New Roman" w:eastAsia="Times New Roman" w:hAnsi="Times New Roman" w:cs="Times New Roman"/>
          <w:sz w:val="24"/>
          <w:szCs w:val="24"/>
        </w:rPr>
        <w:t xml:space="preserve">(1), 153–157. </w:t>
      </w:r>
      <w:hyperlink r:id="rId25" w:history="1">
        <w:r w:rsidRPr="004A17EE">
          <w:rPr>
            <w:rFonts w:ascii="Times New Roman" w:eastAsia="Times New Roman" w:hAnsi="Times New Roman" w:cs="Times New Roman"/>
            <w:color w:val="0000FF"/>
            <w:sz w:val="24"/>
            <w:szCs w:val="24"/>
            <w:u w:val="single"/>
          </w:rPr>
          <w:t>https://doi.org/10.1016/j.ygyno.2020.04.701</w:t>
        </w:r>
      </w:hyperlink>
    </w:p>
    <w:p w14:paraId="09B330BA"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t xml:space="preserve">Pesut, B., &amp; Greig, M. (2018). Resources for Educating, Training, and Mentoring Nurses and Unregulated Nursing Care Providers in Palliative Care: A Review and Expert Consultation. </w:t>
      </w:r>
      <w:r w:rsidRPr="004A17EE">
        <w:rPr>
          <w:rFonts w:ascii="Times New Roman" w:eastAsia="Times New Roman" w:hAnsi="Times New Roman" w:cs="Times New Roman"/>
          <w:i/>
          <w:iCs/>
          <w:sz w:val="24"/>
          <w:szCs w:val="24"/>
        </w:rPr>
        <w:t>Journal of Palliative Medicine</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21</w:t>
      </w:r>
      <w:r w:rsidRPr="004A17EE">
        <w:rPr>
          <w:rFonts w:ascii="Times New Roman" w:eastAsia="Times New Roman" w:hAnsi="Times New Roman" w:cs="Times New Roman"/>
          <w:sz w:val="24"/>
          <w:szCs w:val="24"/>
        </w:rPr>
        <w:t xml:space="preserve">(S1), S-50. </w:t>
      </w:r>
      <w:hyperlink r:id="rId26" w:history="1">
        <w:r w:rsidRPr="004A17EE">
          <w:rPr>
            <w:rFonts w:ascii="Times New Roman" w:eastAsia="Times New Roman" w:hAnsi="Times New Roman" w:cs="Times New Roman"/>
            <w:color w:val="0000FF"/>
            <w:sz w:val="24"/>
            <w:szCs w:val="24"/>
            <w:u w:val="single"/>
          </w:rPr>
          <w:t>https://doi.org/10.1089/jpm.2017.0395</w:t>
        </w:r>
      </w:hyperlink>
    </w:p>
    <w:p w14:paraId="3A60FE67" w14:textId="77777777" w:rsidR="004A17EE" w:rsidRPr="004A17EE" w:rsidRDefault="004A17EE" w:rsidP="004A17EE">
      <w:pPr>
        <w:spacing w:after="0" w:line="480" w:lineRule="auto"/>
        <w:ind w:hanging="480"/>
        <w:rPr>
          <w:rFonts w:ascii="Times New Roman" w:eastAsia="Times New Roman" w:hAnsi="Times New Roman" w:cs="Times New Roman"/>
          <w:sz w:val="24"/>
          <w:szCs w:val="24"/>
        </w:rPr>
      </w:pPr>
      <w:r w:rsidRPr="004A17EE">
        <w:rPr>
          <w:rFonts w:ascii="Times New Roman" w:eastAsia="Times New Roman" w:hAnsi="Times New Roman" w:cs="Times New Roman"/>
          <w:sz w:val="24"/>
          <w:szCs w:val="24"/>
        </w:rPr>
        <w:lastRenderedPageBreak/>
        <w:t xml:space="preserve">Ross, M. M., McDonald, B., &amp; McGuinness, J. (1996). The palliative care quiz for nursing (PCQN): The development of an instrument to measure nurses’ knowledge of palliative care. </w:t>
      </w:r>
      <w:r w:rsidRPr="004A17EE">
        <w:rPr>
          <w:rFonts w:ascii="Times New Roman" w:eastAsia="Times New Roman" w:hAnsi="Times New Roman" w:cs="Times New Roman"/>
          <w:i/>
          <w:iCs/>
          <w:sz w:val="24"/>
          <w:szCs w:val="24"/>
        </w:rPr>
        <w:t>Journal of Advanced Nursing</w:t>
      </w:r>
      <w:r w:rsidRPr="004A17EE">
        <w:rPr>
          <w:rFonts w:ascii="Times New Roman" w:eastAsia="Times New Roman" w:hAnsi="Times New Roman" w:cs="Times New Roman"/>
          <w:sz w:val="24"/>
          <w:szCs w:val="24"/>
        </w:rPr>
        <w:t xml:space="preserve">, </w:t>
      </w:r>
      <w:r w:rsidRPr="004A17EE">
        <w:rPr>
          <w:rFonts w:ascii="Times New Roman" w:eastAsia="Times New Roman" w:hAnsi="Times New Roman" w:cs="Times New Roman"/>
          <w:i/>
          <w:iCs/>
          <w:sz w:val="24"/>
          <w:szCs w:val="24"/>
        </w:rPr>
        <w:t>23</w:t>
      </w:r>
      <w:r w:rsidRPr="004A17EE">
        <w:rPr>
          <w:rFonts w:ascii="Times New Roman" w:eastAsia="Times New Roman" w:hAnsi="Times New Roman" w:cs="Times New Roman"/>
          <w:sz w:val="24"/>
          <w:szCs w:val="24"/>
        </w:rPr>
        <w:t xml:space="preserve">(1), 126–137. </w:t>
      </w:r>
      <w:hyperlink r:id="rId27" w:history="1">
        <w:r w:rsidRPr="004A17EE">
          <w:rPr>
            <w:rFonts w:ascii="Times New Roman" w:eastAsia="Times New Roman" w:hAnsi="Times New Roman" w:cs="Times New Roman"/>
            <w:color w:val="0000FF"/>
            <w:sz w:val="24"/>
            <w:szCs w:val="24"/>
            <w:u w:val="single"/>
          </w:rPr>
          <w:t>https://doi.org/10.1111/j.1365-2648.1996.tb03106.x</w:t>
        </w:r>
      </w:hyperlink>
    </w:p>
    <w:p w14:paraId="4D137E44" w14:textId="7FDFDEDA" w:rsidR="0021232E" w:rsidRDefault="0021232E" w:rsidP="0021232E">
      <w:pPr>
        <w:tabs>
          <w:tab w:val="left" w:pos="720"/>
          <w:tab w:val="left" w:pos="1440"/>
          <w:tab w:val="left" w:pos="2160"/>
          <w:tab w:val="left" w:pos="2880"/>
          <w:tab w:val="left" w:pos="4060"/>
        </w:tabs>
        <w:spacing w:after="0" w:line="480" w:lineRule="auto"/>
        <w:jc w:val="center"/>
        <w:rPr>
          <w:rFonts w:ascii="Times New Roman" w:hAnsi="Times New Roman" w:cs="Times New Roman"/>
          <w:sz w:val="24"/>
          <w:szCs w:val="24"/>
        </w:rPr>
      </w:pPr>
    </w:p>
    <w:p w14:paraId="554E9CF4"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3DAFB072"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979FBFC"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423E0AA"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226C633"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41FE382"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312E7A0"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C1D983B"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ABC41C0"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04E0E265"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0F9610D7"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BAB784C"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ECFD809"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717FB7A"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90B4EB5"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8A2D398"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4B545B52"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ED20871"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02601D6E" w14:textId="77777777" w:rsidR="008149B3" w:rsidRDefault="008149B3" w:rsidP="004A17EE">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654CD5DC" w14:textId="15FC6A7E" w:rsidR="0021232E" w:rsidRDefault="0021232E" w:rsidP="008149B3">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r w:rsidRPr="0021232E">
        <w:rPr>
          <w:rFonts w:ascii="Times New Roman" w:hAnsi="Times New Roman" w:cs="Times New Roman"/>
          <w:b/>
          <w:bCs/>
          <w:sz w:val="24"/>
          <w:szCs w:val="24"/>
        </w:rPr>
        <w:lastRenderedPageBreak/>
        <w:t>Appendix A</w:t>
      </w:r>
    </w:p>
    <w:p w14:paraId="24EBF935" w14:textId="44812348" w:rsidR="0021232E" w:rsidRDefault="0021232E" w:rsidP="0021232E">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Pr>
          <w:rFonts w:ascii="Times New Roman" w:hAnsi="Times New Roman" w:cs="Times New Roman"/>
          <w:sz w:val="24"/>
          <w:szCs w:val="24"/>
        </w:rPr>
        <w:t>Table 1</w:t>
      </w:r>
    </w:p>
    <w:p w14:paraId="2933633D" w14:textId="21AFC274" w:rsidR="0021232E" w:rsidRPr="0021232E" w:rsidRDefault="0021232E" w:rsidP="0021232E">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sidRPr="0021232E">
        <w:rPr>
          <w:rFonts w:ascii="Times New Roman" w:hAnsi="Times New Roman" w:cs="Times New Roman"/>
          <w:i/>
          <w:iCs/>
          <w:sz w:val="24"/>
          <w:szCs w:val="24"/>
        </w:rPr>
        <w:t>PCQN pre- and post-test questions</w:t>
      </w:r>
    </w:p>
    <w:tbl>
      <w:tblPr>
        <w:tblStyle w:val="TableGrid"/>
        <w:tblW w:w="0" w:type="auto"/>
        <w:tblLook w:val="04A0" w:firstRow="1" w:lastRow="0" w:firstColumn="1" w:lastColumn="0" w:noHBand="0" w:noVBand="1"/>
      </w:tblPr>
      <w:tblGrid>
        <w:gridCol w:w="4675"/>
        <w:gridCol w:w="4675"/>
      </w:tblGrid>
      <w:tr w:rsidR="0021232E" w14:paraId="0B1291A8" w14:textId="77777777" w:rsidTr="0021232E">
        <w:tc>
          <w:tcPr>
            <w:tcW w:w="4675" w:type="dxa"/>
          </w:tcPr>
          <w:p w14:paraId="7D7C4913" w14:textId="5C9E32F6" w:rsidR="0021232E" w:rsidRP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sz w:val="24"/>
                <w:szCs w:val="24"/>
              </w:rPr>
            </w:pPr>
            <w:bookmarkStart w:id="1" w:name="_Hlk75130774"/>
            <w:r w:rsidRPr="0021232E">
              <w:rPr>
                <w:rFonts w:ascii="Times New Roman" w:hAnsi="Times New Roman" w:cs="Times New Roman"/>
                <w:sz w:val="24"/>
                <w:szCs w:val="24"/>
              </w:rPr>
              <w:t>Pre/Post-Test Question 1</w:t>
            </w:r>
          </w:p>
        </w:tc>
        <w:tc>
          <w:tcPr>
            <w:tcW w:w="4675" w:type="dxa"/>
          </w:tcPr>
          <w:p w14:paraId="240C6886" w14:textId="31A8B6A1" w:rsid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b/>
                <w:bCs/>
                <w:sz w:val="24"/>
                <w:szCs w:val="24"/>
              </w:rPr>
            </w:pPr>
            <w:r>
              <w:rPr>
                <w:rFonts w:ascii="Times New Roman" w:hAnsi="Times New Roman" w:cs="Times New Roman"/>
                <w:sz w:val="24"/>
                <w:szCs w:val="24"/>
              </w:rPr>
              <w:t>Palliative care is appropriate only in situations where there is evidence of a downhill trajectory or deterioration</w:t>
            </w:r>
          </w:p>
        </w:tc>
      </w:tr>
      <w:tr w:rsidR="0021232E" w14:paraId="01179071" w14:textId="77777777" w:rsidTr="0021232E">
        <w:tc>
          <w:tcPr>
            <w:tcW w:w="4675" w:type="dxa"/>
          </w:tcPr>
          <w:p w14:paraId="626A9D9D" w14:textId="2DA4F221" w:rsidR="0021232E" w:rsidRP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21232E">
              <w:rPr>
                <w:rFonts w:ascii="Times New Roman" w:hAnsi="Times New Roman" w:cs="Times New Roman"/>
                <w:sz w:val="24"/>
                <w:szCs w:val="24"/>
              </w:rPr>
              <w:t>Pre/Post-Test Question 2</w:t>
            </w:r>
          </w:p>
        </w:tc>
        <w:tc>
          <w:tcPr>
            <w:tcW w:w="4675" w:type="dxa"/>
          </w:tcPr>
          <w:p w14:paraId="2F2D8A18" w14:textId="5DBC244C" w:rsid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b/>
                <w:bCs/>
                <w:sz w:val="24"/>
                <w:szCs w:val="24"/>
              </w:rPr>
            </w:pPr>
            <w:r>
              <w:rPr>
                <w:rFonts w:ascii="Times New Roman" w:hAnsi="Times New Roman" w:cs="Times New Roman"/>
                <w:sz w:val="24"/>
                <w:szCs w:val="24"/>
              </w:rPr>
              <w:t>The provision of palliative care requires emotional detachment.</w:t>
            </w:r>
          </w:p>
        </w:tc>
      </w:tr>
      <w:tr w:rsidR="0021232E" w14:paraId="382AAABE" w14:textId="77777777" w:rsidTr="0021232E">
        <w:tc>
          <w:tcPr>
            <w:tcW w:w="4675" w:type="dxa"/>
          </w:tcPr>
          <w:p w14:paraId="000CEABD" w14:textId="5A97BA1A" w:rsidR="0021232E" w:rsidRP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21232E">
              <w:rPr>
                <w:rFonts w:ascii="Times New Roman" w:hAnsi="Times New Roman" w:cs="Times New Roman"/>
                <w:sz w:val="24"/>
                <w:szCs w:val="24"/>
              </w:rPr>
              <w:t>Pre/Post-Test Question 3</w:t>
            </w:r>
          </w:p>
        </w:tc>
        <w:tc>
          <w:tcPr>
            <w:tcW w:w="4675" w:type="dxa"/>
          </w:tcPr>
          <w:p w14:paraId="0A96042B" w14:textId="1B86FBB6" w:rsid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b/>
                <w:bCs/>
                <w:sz w:val="24"/>
                <w:szCs w:val="24"/>
              </w:rPr>
            </w:pPr>
            <w:r>
              <w:rPr>
                <w:rFonts w:ascii="Times New Roman" w:hAnsi="Times New Roman" w:cs="Times New Roman"/>
                <w:sz w:val="24"/>
                <w:szCs w:val="24"/>
              </w:rPr>
              <w:t>The philosophy of palliative care is compatible with that of aggressive treatment.</w:t>
            </w:r>
          </w:p>
        </w:tc>
      </w:tr>
      <w:tr w:rsidR="0021232E" w14:paraId="0CAD19FD" w14:textId="77777777" w:rsidTr="0021232E">
        <w:tc>
          <w:tcPr>
            <w:tcW w:w="4675" w:type="dxa"/>
          </w:tcPr>
          <w:p w14:paraId="57E50275" w14:textId="3E1DA26F" w:rsidR="0021232E" w:rsidRP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21232E">
              <w:rPr>
                <w:rFonts w:ascii="Times New Roman" w:hAnsi="Times New Roman" w:cs="Times New Roman"/>
                <w:sz w:val="24"/>
                <w:szCs w:val="24"/>
              </w:rPr>
              <w:t>Pre/Post-Test Question 4</w:t>
            </w:r>
          </w:p>
        </w:tc>
        <w:tc>
          <w:tcPr>
            <w:tcW w:w="4675" w:type="dxa"/>
          </w:tcPr>
          <w:p w14:paraId="079C27BC" w14:textId="71CCF1D7" w:rsidR="0021232E" w:rsidRDefault="0021232E" w:rsidP="0021232E">
            <w:pPr>
              <w:tabs>
                <w:tab w:val="left" w:pos="720"/>
                <w:tab w:val="left" w:pos="1440"/>
                <w:tab w:val="left" w:pos="2160"/>
                <w:tab w:val="left" w:pos="2880"/>
                <w:tab w:val="left" w:pos="4060"/>
              </w:tabs>
              <w:spacing w:line="480" w:lineRule="auto"/>
              <w:rPr>
                <w:rFonts w:ascii="Times New Roman" w:hAnsi="Times New Roman" w:cs="Times New Roman"/>
                <w:b/>
                <w:bCs/>
                <w:sz w:val="24"/>
                <w:szCs w:val="24"/>
              </w:rPr>
            </w:pPr>
            <w:r>
              <w:rPr>
                <w:rFonts w:ascii="Times New Roman" w:hAnsi="Times New Roman" w:cs="Times New Roman"/>
                <w:sz w:val="24"/>
                <w:szCs w:val="24"/>
              </w:rPr>
              <w:t>Suffering and physical pain are synonymous.</w:t>
            </w:r>
          </w:p>
        </w:tc>
      </w:tr>
    </w:tbl>
    <w:p w14:paraId="2755F9AB" w14:textId="77777777" w:rsidR="0021232E" w:rsidRPr="0021232E" w:rsidRDefault="0021232E" w:rsidP="0021232E">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bookmarkEnd w:id="1"/>
    <w:p w14:paraId="7E3BB147" w14:textId="0C7876C9" w:rsidR="00133AB3" w:rsidRDefault="00133AB3"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0471AB67" w14:textId="17C9529B" w:rsidR="007F2701" w:rsidRDefault="007F270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2172C307" w14:textId="4AB0984B" w:rsidR="007F2701" w:rsidRDefault="007F270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73CF4A49" w14:textId="7261D8F0" w:rsidR="007F2701" w:rsidRDefault="007F270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2ECC6A4C" w14:textId="7316A9DE" w:rsidR="007F2701" w:rsidRDefault="007F270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477F95B2" w14:textId="049EA4CF" w:rsidR="007F2701" w:rsidRDefault="007F270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246CF58D" w14:textId="0314ED88" w:rsidR="007F2701" w:rsidRDefault="007F2701" w:rsidP="003F68C3">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p>
    <w:p w14:paraId="5C495F73" w14:textId="77777777" w:rsidR="008149B3" w:rsidRDefault="008149B3" w:rsidP="007F270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1EE0907" w14:textId="77777777" w:rsidR="008149B3" w:rsidRDefault="008149B3" w:rsidP="007F270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6B202EF2" w14:textId="77777777" w:rsidR="008149B3" w:rsidRDefault="008149B3" w:rsidP="007F270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74FBBDC" w14:textId="77777777" w:rsidR="008149B3" w:rsidRDefault="008149B3" w:rsidP="007F270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4E91C93" w14:textId="4CB5D8EC" w:rsidR="007F2701" w:rsidRDefault="007F2701" w:rsidP="007F270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r w:rsidRPr="007F2701">
        <w:rPr>
          <w:rFonts w:ascii="Times New Roman" w:hAnsi="Times New Roman" w:cs="Times New Roman"/>
          <w:b/>
          <w:bCs/>
          <w:sz w:val="24"/>
          <w:szCs w:val="24"/>
        </w:rPr>
        <w:lastRenderedPageBreak/>
        <w:t>Appendix B</w:t>
      </w:r>
    </w:p>
    <w:p w14:paraId="27128742" w14:textId="594B813E" w:rsidR="007F2701" w:rsidRDefault="007F2701" w:rsidP="007F2701">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Pr>
          <w:rFonts w:ascii="Times New Roman" w:hAnsi="Times New Roman" w:cs="Times New Roman"/>
          <w:sz w:val="24"/>
          <w:szCs w:val="24"/>
        </w:rPr>
        <w:t>Table 2</w:t>
      </w:r>
    </w:p>
    <w:p w14:paraId="40A9FCF1" w14:textId="56C43F78" w:rsidR="007F2701" w:rsidRDefault="007F2701" w:rsidP="007F2701">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sidRPr="007F2701">
        <w:rPr>
          <w:rFonts w:ascii="Times New Roman" w:hAnsi="Times New Roman" w:cs="Times New Roman"/>
          <w:i/>
          <w:iCs/>
          <w:sz w:val="24"/>
          <w:szCs w:val="24"/>
        </w:rPr>
        <w:t>Pre-/Post-test open-ended questions</w:t>
      </w:r>
    </w:p>
    <w:tbl>
      <w:tblPr>
        <w:tblStyle w:val="TableGrid"/>
        <w:tblW w:w="0" w:type="auto"/>
        <w:tblLook w:val="04A0" w:firstRow="1" w:lastRow="0" w:firstColumn="1" w:lastColumn="0" w:noHBand="0" w:noVBand="1"/>
      </w:tblPr>
      <w:tblGrid>
        <w:gridCol w:w="4675"/>
        <w:gridCol w:w="4675"/>
      </w:tblGrid>
      <w:tr w:rsidR="007F2701" w14:paraId="60D7A83E" w14:textId="77777777" w:rsidTr="00DF1934">
        <w:tc>
          <w:tcPr>
            <w:tcW w:w="4675" w:type="dxa"/>
          </w:tcPr>
          <w:p w14:paraId="7F932896" w14:textId="1B093ACC" w:rsidR="007F2701" w:rsidRPr="0021232E" w:rsidRDefault="007F2701" w:rsidP="00DF1934">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21232E">
              <w:rPr>
                <w:rFonts w:ascii="Times New Roman" w:hAnsi="Times New Roman" w:cs="Times New Roman"/>
                <w:sz w:val="24"/>
                <w:szCs w:val="24"/>
              </w:rPr>
              <w:t xml:space="preserve">Pre/Post-Test Question </w:t>
            </w:r>
            <w:r>
              <w:rPr>
                <w:rFonts w:ascii="Times New Roman" w:hAnsi="Times New Roman" w:cs="Times New Roman"/>
                <w:sz w:val="24"/>
                <w:szCs w:val="24"/>
              </w:rPr>
              <w:t>5</w:t>
            </w:r>
          </w:p>
        </w:tc>
        <w:tc>
          <w:tcPr>
            <w:tcW w:w="4675" w:type="dxa"/>
          </w:tcPr>
          <w:p w14:paraId="4B88F97A" w14:textId="5E5943FD" w:rsidR="007F2701" w:rsidRPr="007F2701" w:rsidRDefault="007F2701" w:rsidP="00DF1934">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7F2701">
              <w:rPr>
                <w:rFonts w:ascii="Times New Roman" w:hAnsi="Times New Roman" w:cs="Times New Roman"/>
                <w:sz w:val="24"/>
                <w:szCs w:val="24"/>
              </w:rPr>
              <w:t>How would you define hospice care?</w:t>
            </w:r>
          </w:p>
        </w:tc>
      </w:tr>
      <w:tr w:rsidR="007F2701" w14:paraId="1B3DA5A2" w14:textId="77777777" w:rsidTr="00DF1934">
        <w:tc>
          <w:tcPr>
            <w:tcW w:w="4675" w:type="dxa"/>
          </w:tcPr>
          <w:p w14:paraId="4C5E3414" w14:textId="35D68AEA" w:rsidR="007F2701" w:rsidRPr="0021232E" w:rsidRDefault="007F2701" w:rsidP="00DF1934">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21232E">
              <w:rPr>
                <w:rFonts w:ascii="Times New Roman" w:hAnsi="Times New Roman" w:cs="Times New Roman"/>
                <w:sz w:val="24"/>
                <w:szCs w:val="24"/>
              </w:rPr>
              <w:t xml:space="preserve">Pre/Post-Test Question </w:t>
            </w:r>
            <w:r>
              <w:rPr>
                <w:rFonts w:ascii="Times New Roman" w:hAnsi="Times New Roman" w:cs="Times New Roman"/>
                <w:sz w:val="24"/>
                <w:szCs w:val="24"/>
              </w:rPr>
              <w:t>6</w:t>
            </w:r>
          </w:p>
        </w:tc>
        <w:tc>
          <w:tcPr>
            <w:tcW w:w="4675" w:type="dxa"/>
          </w:tcPr>
          <w:p w14:paraId="5500D023" w14:textId="53DD5BC9" w:rsidR="007F2701" w:rsidRPr="007F2701" w:rsidRDefault="007F2701" w:rsidP="00DF1934">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7F2701">
              <w:rPr>
                <w:rFonts w:ascii="Times New Roman" w:hAnsi="Times New Roman" w:cs="Times New Roman"/>
                <w:sz w:val="24"/>
                <w:szCs w:val="24"/>
              </w:rPr>
              <w:t>How would you define palliative care?</w:t>
            </w:r>
          </w:p>
        </w:tc>
      </w:tr>
      <w:tr w:rsidR="007F2701" w14:paraId="1E7A3E78" w14:textId="77777777" w:rsidTr="00DF1934">
        <w:tc>
          <w:tcPr>
            <w:tcW w:w="4675" w:type="dxa"/>
          </w:tcPr>
          <w:p w14:paraId="2708064E" w14:textId="383E0BA7" w:rsidR="007F2701" w:rsidRPr="0021232E" w:rsidRDefault="007F2701" w:rsidP="00DF1934">
            <w:pPr>
              <w:tabs>
                <w:tab w:val="left" w:pos="720"/>
                <w:tab w:val="left" w:pos="1440"/>
                <w:tab w:val="left" w:pos="2160"/>
                <w:tab w:val="left" w:pos="2880"/>
                <w:tab w:val="left" w:pos="4060"/>
              </w:tabs>
              <w:spacing w:line="480" w:lineRule="auto"/>
              <w:rPr>
                <w:rFonts w:ascii="Times New Roman" w:hAnsi="Times New Roman" w:cs="Times New Roman"/>
                <w:sz w:val="24"/>
                <w:szCs w:val="24"/>
              </w:rPr>
            </w:pPr>
            <w:r w:rsidRPr="0021232E">
              <w:rPr>
                <w:rFonts w:ascii="Times New Roman" w:hAnsi="Times New Roman" w:cs="Times New Roman"/>
                <w:sz w:val="24"/>
                <w:szCs w:val="24"/>
              </w:rPr>
              <w:t xml:space="preserve">Pre/Post-Test Question </w:t>
            </w:r>
            <w:r>
              <w:rPr>
                <w:rFonts w:ascii="Times New Roman" w:hAnsi="Times New Roman" w:cs="Times New Roman"/>
                <w:sz w:val="24"/>
                <w:szCs w:val="24"/>
              </w:rPr>
              <w:t>7</w:t>
            </w:r>
          </w:p>
        </w:tc>
        <w:tc>
          <w:tcPr>
            <w:tcW w:w="4675" w:type="dxa"/>
          </w:tcPr>
          <w:p w14:paraId="79E698A0" w14:textId="230534BB" w:rsidR="007F2701" w:rsidRDefault="007F2701" w:rsidP="00DF1934">
            <w:pPr>
              <w:tabs>
                <w:tab w:val="left" w:pos="720"/>
                <w:tab w:val="left" w:pos="1440"/>
                <w:tab w:val="left" w:pos="2160"/>
                <w:tab w:val="left" w:pos="2880"/>
                <w:tab w:val="left" w:pos="4060"/>
              </w:tabs>
              <w:spacing w:line="480" w:lineRule="auto"/>
              <w:rPr>
                <w:rFonts w:ascii="Times New Roman" w:hAnsi="Times New Roman" w:cs="Times New Roman"/>
                <w:b/>
                <w:bCs/>
                <w:sz w:val="24"/>
                <w:szCs w:val="24"/>
              </w:rPr>
            </w:pPr>
            <w:r w:rsidRPr="00951306">
              <w:rPr>
                <w:rFonts w:ascii="Times New Roman" w:hAnsi="Times New Roman" w:cs="Times New Roman"/>
                <w:sz w:val="24"/>
                <w:szCs w:val="24"/>
              </w:rPr>
              <w:t xml:space="preserve">How likely, if at all, would you be to encourage </w:t>
            </w:r>
            <w:r>
              <w:rPr>
                <w:rFonts w:ascii="Times New Roman" w:hAnsi="Times New Roman" w:cs="Times New Roman"/>
                <w:sz w:val="24"/>
                <w:szCs w:val="24"/>
              </w:rPr>
              <w:t xml:space="preserve">a </w:t>
            </w:r>
            <w:r w:rsidRPr="00951306">
              <w:rPr>
                <w:rFonts w:ascii="Times New Roman" w:hAnsi="Times New Roman" w:cs="Times New Roman"/>
                <w:sz w:val="24"/>
                <w:szCs w:val="24"/>
              </w:rPr>
              <w:t>palliative care consult for your patient if he or she had a serious illness (e.g., cystic fibrosis, cancer, anoxic brain injury)?</w:t>
            </w:r>
          </w:p>
        </w:tc>
      </w:tr>
    </w:tbl>
    <w:p w14:paraId="35EBCB55" w14:textId="77777777" w:rsidR="007F2701" w:rsidRPr="0021232E" w:rsidRDefault="007F2701" w:rsidP="007F270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41C3D415" w14:textId="3B8EC101" w:rsidR="007F2701" w:rsidRDefault="007F2701"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6E8F09A5" w14:textId="0071E752"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2CC3E951" w14:textId="72DA8890"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44B5F43C" w14:textId="13678408"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0540DF68" w14:textId="24C74A9C"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0C86147F" w14:textId="0ECD0D1A"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6B7C646D" w14:textId="1E259C77"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23F0463E" w14:textId="53C3772A"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0CBF5A68" w14:textId="23FBFA96"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14C905D1" w14:textId="7EF0D4AD"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781BE210" w14:textId="60BC6B55"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376E8EE5" w14:textId="276CBA10"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112ACD9C" w14:textId="321E8C53" w:rsidR="00245D29" w:rsidRDefault="00245D29" w:rsidP="007F2701">
      <w:pPr>
        <w:tabs>
          <w:tab w:val="left" w:pos="720"/>
          <w:tab w:val="left" w:pos="1440"/>
          <w:tab w:val="left" w:pos="2160"/>
          <w:tab w:val="left" w:pos="2880"/>
          <w:tab w:val="left" w:pos="4060"/>
        </w:tabs>
        <w:spacing w:after="0" w:line="480" w:lineRule="auto"/>
        <w:rPr>
          <w:rFonts w:ascii="Times New Roman" w:hAnsi="Times New Roman" w:cs="Times New Roman"/>
          <w:b/>
          <w:bCs/>
          <w:i/>
          <w:iCs/>
          <w:sz w:val="24"/>
          <w:szCs w:val="24"/>
        </w:rPr>
      </w:pPr>
    </w:p>
    <w:p w14:paraId="58FA1DE6" w14:textId="3B36FCCC" w:rsidR="00245D29" w:rsidRDefault="00245D29" w:rsidP="00245D29">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r w:rsidRPr="00245D29">
        <w:rPr>
          <w:rFonts w:ascii="Times New Roman" w:hAnsi="Times New Roman" w:cs="Times New Roman"/>
          <w:b/>
          <w:bCs/>
          <w:sz w:val="24"/>
          <w:szCs w:val="24"/>
        </w:rPr>
        <w:lastRenderedPageBreak/>
        <w:t>Appendix C</w:t>
      </w:r>
    </w:p>
    <w:p w14:paraId="478CF58D" w14:textId="73C602B7" w:rsidR="00245D29" w:rsidRDefault="00245D29" w:rsidP="00245D29">
      <w:pPr>
        <w:tabs>
          <w:tab w:val="left" w:pos="720"/>
          <w:tab w:val="left" w:pos="1440"/>
          <w:tab w:val="left" w:pos="2160"/>
          <w:tab w:val="left" w:pos="2880"/>
          <w:tab w:val="left" w:pos="4060"/>
        </w:tabs>
        <w:spacing w:after="0" w:line="480" w:lineRule="auto"/>
        <w:rPr>
          <w:rFonts w:ascii="Times New Roman" w:hAnsi="Times New Roman" w:cs="Times New Roman"/>
          <w:sz w:val="24"/>
          <w:szCs w:val="24"/>
        </w:rPr>
      </w:pPr>
      <w:r w:rsidRPr="00245D29">
        <w:rPr>
          <w:rFonts w:ascii="Times New Roman" w:hAnsi="Times New Roman" w:cs="Times New Roman"/>
          <w:sz w:val="24"/>
          <w:szCs w:val="24"/>
        </w:rPr>
        <w:t>Table 3</w:t>
      </w:r>
    </w:p>
    <w:p w14:paraId="19922509" w14:textId="5CB9AE63" w:rsidR="00245D29" w:rsidRDefault="00245D29" w:rsidP="00245D29">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Demographic data results </w:t>
      </w:r>
    </w:p>
    <w:tbl>
      <w:tblPr>
        <w:tblStyle w:val="TableGrid"/>
        <w:tblW w:w="0" w:type="auto"/>
        <w:tblLook w:val="04A0" w:firstRow="1" w:lastRow="0" w:firstColumn="1" w:lastColumn="0" w:noHBand="0" w:noVBand="1"/>
      </w:tblPr>
      <w:tblGrid>
        <w:gridCol w:w="4483"/>
        <w:gridCol w:w="4147"/>
      </w:tblGrid>
      <w:tr w:rsidR="00245D29" w14:paraId="0F339792"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16A3932D"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Age</w:t>
            </w:r>
          </w:p>
        </w:tc>
        <w:tc>
          <w:tcPr>
            <w:tcW w:w="4147" w:type="dxa"/>
            <w:tcBorders>
              <w:top w:val="single" w:sz="4" w:space="0" w:color="auto"/>
              <w:left w:val="single" w:sz="4" w:space="0" w:color="auto"/>
              <w:bottom w:val="single" w:sz="4" w:space="0" w:color="auto"/>
              <w:right w:val="single" w:sz="4" w:space="0" w:color="auto"/>
            </w:tcBorders>
          </w:tcPr>
          <w:p w14:paraId="1C51F513" w14:textId="605F5D13" w:rsidR="00245D29" w:rsidRPr="00F129E1" w:rsidRDefault="00F425A5">
            <w:pPr>
              <w:rPr>
                <w:rFonts w:ascii="Times New Roman" w:hAnsi="Times New Roman" w:cs="Times New Roman"/>
                <w:b/>
                <w:bCs/>
                <w:sz w:val="24"/>
                <w:szCs w:val="24"/>
              </w:rPr>
            </w:pPr>
            <w:r w:rsidRPr="00F129E1">
              <w:rPr>
                <w:rFonts w:ascii="Times New Roman" w:hAnsi="Times New Roman" w:cs="Times New Roman"/>
                <w:b/>
                <w:bCs/>
                <w:sz w:val="24"/>
                <w:szCs w:val="24"/>
              </w:rPr>
              <w:t>% (n)</w:t>
            </w:r>
          </w:p>
        </w:tc>
      </w:tr>
      <w:tr w:rsidR="00245D29" w14:paraId="3C206212"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494A8252"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20 – 30 years</w:t>
            </w:r>
          </w:p>
        </w:tc>
        <w:tc>
          <w:tcPr>
            <w:tcW w:w="4147" w:type="dxa"/>
            <w:tcBorders>
              <w:top w:val="single" w:sz="4" w:space="0" w:color="auto"/>
              <w:left w:val="single" w:sz="4" w:space="0" w:color="auto"/>
              <w:bottom w:val="single" w:sz="4" w:space="0" w:color="auto"/>
              <w:right w:val="single" w:sz="4" w:space="0" w:color="auto"/>
            </w:tcBorders>
            <w:hideMark/>
          </w:tcPr>
          <w:p w14:paraId="4A766C2A" w14:textId="3EA67756" w:rsidR="00245D29" w:rsidRDefault="00245D29">
            <w:pPr>
              <w:rPr>
                <w:rFonts w:ascii="Times New Roman" w:hAnsi="Times New Roman" w:cs="Times New Roman"/>
                <w:sz w:val="24"/>
                <w:szCs w:val="24"/>
              </w:rPr>
            </w:pPr>
            <w:r>
              <w:rPr>
                <w:rFonts w:ascii="Times New Roman" w:hAnsi="Times New Roman" w:cs="Times New Roman"/>
                <w:sz w:val="24"/>
                <w:szCs w:val="24"/>
              </w:rPr>
              <w:t>57%</w:t>
            </w:r>
            <w:r w:rsidR="00F425A5">
              <w:rPr>
                <w:rFonts w:ascii="Times New Roman" w:hAnsi="Times New Roman" w:cs="Times New Roman"/>
                <w:sz w:val="24"/>
                <w:szCs w:val="24"/>
              </w:rPr>
              <w:t xml:space="preserve"> (</w:t>
            </w:r>
            <w:r w:rsidR="003420B1">
              <w:rPr>
                <w:rFonts w:ascii="Times New Roman" w:hAnsi="Times New Roman" w:cs="Times New Roman"/>
                <w:sz w:val="24"/>
                <w:szCs w:val="24"/>
              </w:rPr>
              <w:t>12)</w:t>
            </w:r>
          </w:p>
        </w:tc>
      </w:tr>
      <w:tr w:rsidR="00245D29" w14:paraId="2D25BBBA"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415F2C13"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31 – 40 years</w:t>
            </w:r>
          </w:p>
        </w:tc>
        <w:tc>
          <w:tcPr>
            <w:tcW w:w="4147" w:type="dxa"/>
            <w:tcBorders>
              <w:top w:val="single" w:sz="4" w:space="0" w:color="auto"/>
              <w:left w:val="single" w:sz="4" w:space="0" w:color="auto"/>
              <w:bottom w:val="single" w:sz="4" w:space="0" w:color="auto"/>
              <w:right w:val="single" w:sz="4" w:space="0" w:color="auto"/>
            </w:tcBorders>
            <w:hideMark/>
          </w:tcPr>
          <w:p w14:paraId="7B2A9F14" w14:textId="0CF2E070" w:rsidR="00245D29" w:rsidRDefault="00245D29">
            <w:pPr>
              <w:rPr>
                <w:rFonts w:ascii="Times New Roman" w:hAnsi="Times New Roman" w:cs="Times New Roman"/>
                <w:sz w:val="24"/>
                <w:szCs w:val="24"/>
              </w:rPr>
            </w:pPr>
            <w:r>
              <w:rPr>
                <w:rFonts w:ascii="Times New Roman" w:hAnsi="Times New Roman" w:cs="Times New Roman"/>
                <w:sz w:val="24"/>
                <w:szCs w:val="24"/>
              </w:rPr>
              <w:t>28.5%</w:t>
            </w:r>
            <w:r w:rsidR="003420B1">
              <w:rPr>
                <w:rFonts w:ascii="Times New Roman" w:hAnsi="Times New Roman" w:cs="Times New Roman"/>
                <w:sz w:val="24"/>
                <w:szCs w:val="24"/>
              </w:rPr>
              <w:t xml:space="preserve"> (6)</w:t>
            </w:r>
          </w:p>
        </w:tc>
      </w:tr>
      <w:tr w:rsidR="00245D29" w14:paraId="6631FF95"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1B9F92FB"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41 – 50 years</w:t>
            </w:r>
          </w:p>
        </w:tc>
        <w:tc>
          <w:tcPr>
            <w:tcW w:w="4147" w:type="dxa"/>
            <w:tcBorders>
              <w:top w:val="single" w:sz="4" w:space="0" w:color="auto"/>
              <w:left w:val="single" w:sz="4" w:space="0" w:color="auto"/>
              <w:bottom w:val="single" w:sz="4" w:space="0" w:color="auto"/>
              <w:right w:val="single" w:sz="4" w:space="0" w:color="auto"/>
            </w:tcBorders>
            <w:hideMark/>
          </w:tcPr>
          <w:p w14:paraId="53D67ACD" w14:textId="45AB24A9" w:rsidR="00245D29" w:rsidRDefault="00245D29">
            <w:pPr>
              <w:tabs>
                <w:tab w:val="left" w:pos="1130"/>
              </w:tabs>
              <w:rPr>
                <w:rFonts w:ascii="Times New Roman" w:hAnsi="Times New Roman" w:cs="Times New Roman"/>
                <w:sz w:val="24"/>
                <w:szCs w:val="24"/>
              </w:rPr>
            </w:pPr>
            <w:r>
              <w:rPr>
                <w:rFonts w:ascii="Times New Roman" w:hAnsi="Times New Roman" w:cs="Times New Roman"/>
                <w:sz w:val="24"/>
                <w:szCs w:val="24"/>
              </w:rPr>
              <w:t>9.5%</w:t>
            </w:r>
            <w:r w:rsidR="003420B1">
              <w:rPr>
                <w:rFonts w:ascii="Times New Roman" w:hAnsi="Times New Roman" w:cs="Times New Roman"/>
                <w:sz w:val="24"/>
                <w:szCs w:val="24"/>
              </w:rPr>
              <w:t xml:space="preserve"> (2)</w:t>
            </w:r>
            <w:r>
              <w:rPr>
                <w:rFonts w:ascii="Times New Roman" w:hAnsi="Times New Roman" w:cs="Times New Roman"/>
                <w:sz w:val="24"/>
                <w:szCs w:val="24"/>
              </w:rPr>
              <w:tab/>
            </w:r>
          </w:p>
        </w:tc>
      </w:tr>
      <w:tr w:rsidR="00245D29" w14:paraId="6DF73AF8"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2726F3A9" w14:textId="77777777" w:rsidR="00245D29" w:rsidRDefault="00245D29">
            <w:pPr>
              <w:tabs>
                <w:tab w:val="left" w:pos="1680"/>
              </w:tabs>
              <w:ind w:left="720"/>
              <w:rPr>
                <w:rFonts w:ascii="Times New Roman" w:hAnsi="Times New Roman" w:cs="Times New Roman"/>
                <w:sz w:val="24"/>
                <w:szCs w:val="24"/>
              </w:rPr>
            </w:pPr>
            <w:r>
              <w:rPr>
                <w:rFonts w:ascii="Times New Roman" w:hAnsi="Times New Roman" w:cs="Times New Roman"/>
                <w:sz w:val="24"/>
                <w:szCs w:val="24"/>
              </w:rPr>
              <w:t>50+ years</w:t>
            </w:r>
          </w:p>
        </w:tc>
        <w:tc>
          <w:tcPr>
            <w:tcW w:w="4147" w:type="dxa"/>
            <w:tcBorders>
              <w:top w:val="single" w:sz="4" w:space="0" w:color="auto"/>
              <w:left w:val="single" w:sz="4" w:space="0" w:color="auto"/>
              <w:bottom w:val="single" w:sz="4" w:space="0" w:color="auto"/>
              <w:right w:val="single" w:sz="4" w:space="0" w:color="auto"/>
            </w:tcBorders>
            <w:hideMark/>
          </w:tcPr>
          <w:p w14:paraId="1C5E6FE4" w14:textId="0BB8919C" w:rsidR="00245D29" w:rsidRDefault="00245D29">
            <w:pPr>
              <w:tabs>
                <w:tab w:val="left" w:pos="1130"/>
              </w:tabs>
              <w:rPr>
                <w:rFonts w:ascii="Times New Roman" w:hAnsi="Times New Roman" w:cs="Times New Roman"/>
                <w:sz w:val="24"/>
                <w:szCs w:val="24"/>
              </w:rPr>
            </w:pPr>
            <w:r>
              <w:rPr>
                <w:rFonts w:ascii="Times New Roman" w:hAnsi="Times New Roman" w:cs="Times New Roman"/>
                <w:sz w:val="24"/>
                <w:szCs w:val="24"/>
              </w:rPr>
              <w:t>0%</w:t>
            </w:r>
            <w:r w:rsidR="003420B1">
              <w:rPr>
                <w:rFonts w:ascii="Times New Roman" w:hAnsi="Times New Roman" w:cs="Times New Roman"/>
                <w:sz w:val="24"/>
                <w:szCs w:val="24"/>
              </w:rPr>
              <w:t xml:space="preserve"> (0)</w:t>
            </w:r>
          </w:p>
        </w:tc>
      </w:tr>
      <w:tr w:rsidR="00245D29" w14:paraId="0F476C28"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409E1E53" w14:textId="77777777" w:rsidR="00245D29" w:rsidRDefault="00245D29">
            <w:pPr>
              <w:tabs>
                <w:tab w:val="left" w:pos="1680"/>
              </w:tabs>
              <w:rPr>
                <w:rFonts w:ascii="Times New Roman" w:hAnsi="Times New Roman" w:cs="Times New Roman"/>
                <w:b/>
                <w:bCs/>
                <w:i/>
                <w:iCs/>
                <w:sz w:val="24"/>
                <w:szCs w:val="24"/>
              </w:rPr>
            </w:pPr>
            <w:r>
              <w:rPr>
                <w:rFonts w:ascii="Times New Roman" w:hAnsi="Times New Roman" w:cs="Times New Roman"/>
                <w:b/>
                <w:bCs/>
                <w:i/>
                <w:iCs/>
                <w:sz w:val="24"/>
                <w:szCs w:val="24"/>
              </w:rPr>
              <w:t>Sex</w:t>
            </w:r>
          </w:p>
        </w:tc>
        <w:tc>
          <w:tcPr>
            <w:tcW w:w="4147" w:type="dxa"/>
            <w:tcBorders>
              <w:top w:val="single" w:sz="4" w:space="0" w:color="auto"/>
              <w:left w:val="single" w:sz="4" w:space="0" w:color="auto"/>
              <w:bottom w:val="single" w:sz="4" w:space="0" w:color="auto"/>
              <w:right w:val="single" w:sz="4" w:space="0" w:color="auto"/>
            </w:tcBorders>
          </w:tcPr>
          <w:p w14:paraId="0CFE3517" w14:textId="77777777" w:rsidR="00245D29" w:rsidRDefault="00245D29">
            <w:pPr>
              <w:tabs>
                <w:tab w:val="left" w:pos="1130"/>
              </w:tabs>
              <w:rPr>
                <w:rFonts w:ascii="Times New Roman" w:hAnsi="Times New Roman" w:cs="Times New Roman"/>
                <w:sz w:val="24"/>
                <w:szCs w:val="24"/>
              </w:rPr>
            </w:pPr>
          </w:p>
        </w:tc>
      </w:tr>
      <w:tr w:rsidR="00245D29" w14:paraId="12A1E429"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420CE1DE" w14:textId="77777777" w:rsidR="00245D29" w:rsidRDefault="00245D29">
            <w:pPr>
              <w:tabs>
                <w:tab w:val="left" w:pos="1680"/>
              </w:tabs>
              <w:ind w:left="720"/>
              <w:rPr>
                <w:rFonts w:ascii="Times New Roman" w:hAnsi="Times New Roman" w:cs="Times New Roman"/>
                <w:sz w:val="24"/>
                <w:szCs w:val="24"/>
              </w:rPr>
            </w:pPr>
            <w:r>
              <w:rPr>
                <w:rFonts w:ascii="Times New Roman" w:hAnsi="Times New Roman" w:cs="Times New Roman"/>
                <w:sz w:val="24"/>
                <w:szCs w:val="24"/>
              </w:rPr>
              <w:t>Female</w:t>
            </w:r>
          </w:p>
        </w:tc>
        <w:tc>
          <w:tcPr>
            <w:tcW w:w="4147" w:type="dxa"/>
            <w:tcBorders>
              <w:top w:val="single" w:sz="4" w:space="0" w:color="auto"/>
              <w:left w:val="single" w:sz="4" w:space="0" w:color="auto"/>
              <w:bottom w:val="single" w:sz="4" w:space="0" w:color="auto"/>
              <w:right w:val="single" w:sz="4" w:space="0" w:color="auto"/>
            </w:tcBorders>
            <w:hideMark/>
          </w:tcPr>
          <w:p w14:paraId="0341E95A" w14:textId="7DE783FE" w:rsidR="00245D29" w:rsidRDefault="00245D29">
            <w:pPr>
              <w:tabs>
                <w:tab w:val="left" w:pos="1130"/>
              </w:tabs>
              <w:rPr>
                <w:rFonts w:ascii="Times New Roman" w:hAnsi="Times New Roman" w:cs="Times New Roman"/>
                <w:sz w:val="24"/>
                <w:szCs w:val="24"/>
              </w:rPr>
            </w:pPr>
            <w:r>
              <w:rPr>
                <w:rFonts w:ascii="Times New Roman" w:hAnsi="Times New Roman" w:cs="Times New Roman"/>
                <w:sz w:val="24"/>
                <w:szCs w:val="24"/>
              </w:rPr>
              <w:t>95.2%</w:t>
            </w:r>
            <w:r w:rsidR="00F425A5">
              <w:rPr>
                <w:rFonts w:ascii="Times New Roman" w:hAnsi="Times New Roman" w:cs="Times New Roman"/>
                <w:sz w:val="24"/>
                <w:szCs w:val="24"/>
              </w:rPr>
              <w:t xml:space="preserve"> (20)</w:t>
            </w:r>
          </w:p>
        </w:tc>
      </w:tr>
      <w:tr w:rsidR="00245D29" w14:paraId="7C35E64E"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7BAB0CB" w14:textId="77777777" w:rsidR="00245D29" w:rsidRDefault="00245D29">
            <w:pPr>
              <w:tabs>
                <w:tab w:val="left" w:pos="1680"/>
              </w:tabs>
              <w:ind w:left="720"/>
              <w:rPr>
                <w:rFonts w:ascii="Times New Roman" w:hAnsi="Times New Roman" w:cs="Times New Roman"/>
                <w:sz w:val="24"/>
                <w:szCs w:val="24"/>
              </w:rPr>
            </w:pPr>
            <w:r>
              <w:rPr>
                <w:rFonts w:ascii="Times New Roman" w:hAnsi="Times New Roman" w:cs="Times New Roman"/>
                <w:sz w:val="24"/>
                <w:szCs w:val="24"/>
              </w:rPr>
              <w:t>Male</w:t>
            </w:r>
          </w:p>
        </w:tc>
        <w:tc>
          <w:tcPr>
            <w:tcW w:w="4147" w:type="dxa"/>
            <w:tcBorders>
              <w:top w:val="single" w:sz="4" w:space="0" w:color="auto"/>
              <w:left w:val="single" w:sz="4" w:space="0" w:color="auto"/>
              <w:bottom w:val="single" w:sz="4" w:space="0" w:color="auto"/>
              <w:right w:val="single" w:sz="4" w:space="0" w:color="auto"/>
            </w:tcBorders>
            <w:hideMark/>
          </w:tcPr>
          <w:p w14:paraId="001D398F" w14:textId="0DFB594E" w:rsidR="00245D29" w:rsidRDefault="00245D29">
            <w:pPr>
              <w:tabs>
                <w:tab w:val="left" w:pos="1130"/>
              </w:tabs>
              <w:rPr>
                <w:rFonts w:ascii="Times New Roman" w:hAnsi="Times New Roman" w:cs="Times New Roman"/>
                <w:sz w:val="24"/>
                <w:szCs w:val="24"/>
              </w:rPr>
            </w:pPr>
            <w:r>
              <w:rPr>
                <w:rFonts w:ascii="Times New Roman" w:hAnsi="Times New Roman" w:cs="Times New Roman"/>
                <w:sz w:val="24"/>
                <w:szCs w:val="24"/>
              </w:rPr>
              <w:t>4.8%</w:t>
            </w:r>
            <w:r w:rsidR="00F425A5">
              <w:rPr>
                <w:rFonts w:ascii="Times New Roman" w:hAnsi="Times New Roman" w:cs="Times New Roman"/>
                <w:sz w:val="24"/>
                <w:szCs w:val="24"/>
              </w:rPr>
              <w:t xml:space="preserve"> (1)</w:t>
            </w:r>
          </w:p>
        </w:tc>
      </w:tr>
      <w:tr w:rsidR="00245D29" w14:paraId="67F0E5E2"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AD149DB"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Degree Status</w:t>
            </w:r>
          </w:p>
        </w:tc>
        <w:tc>
          <w:tcPr>
            <w:tcW w:w="4147" w:type="dxa"/>
            <w:tcBorders>
              <w:top w:val="single" w:sz="4" w:space="0" w:color="auto"/>
              <w:left w:val="single" w:sz="4" w:space="0" w:color="auto"/>
              <w:bottom w:val="single" w:sz="4" w:space="0" w:color="auto"/>
              <w:right w:val="single" w:sz="4" w:space="0" w:color="auto"/>
            </w:tcBorders>
          </w:tcPr>
          <w:p w14:paraId="0A0B20AB" w14:textId="77777777" w:rsidR="00245D29" w:rsidRDefault="00245D29">
            <w:pPr>
              <w:rPr>
                <w:rFonts w:ascii="Times New Roman" w:hAnsi="Times New Roman" w:cs="Times New Roman"/>
                <w:sz w:val="24"/>
                <w:szCs w:val="24"/>
              </w:rPr>
            </w:pPr>
          </w:p>
        </w:tc>
      </w:tr>
      <w:tr w:rsidR="00245D29" w14:paraId="33BF307C"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1FAFFDEC"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BSN</w:t>
            </w:r>
          </w:p>
        </w:tc>
        <w:tc>
          <w:tcPr>
            <w:tcW w:w="4147" w:type="dxa"/>
            <w:tcBorders>
              <w:top w:val="single" w:sz="4" w:space="0" w:color="auto"/>
              <w:left w:val="single" w:sz="4" w:space="0" w:color="auto"/>
              <w:bottom w:val="single" w:sz="4" w:space="0" w:color="auto"/>
              <w:right w:val="single" w:sz="4" w:space="0" w:color="auto"/>
            </w:tcBorders>
            <w:hideMark/>
          </w:tcPr>
          <w:p w14:paraId="3DAD1303" w14:textId="59889FA7" w:rsidR="00245D29" w:rsidRDefault="00245D29">
            <w:pPr>
              <w:rPr>
                <w:rFonts w:ascii="Times New Roman" w:hAnsi="Times New Roman" w:cs="Times New Roman"/>
                <w:sz w:val="24"/>
                <w:szCs w:val="24"/>
              </w:rPr>
            </w:pPr>
            <w:r>
              <w:rPr>
                <w:rFonts w:ascii="Times New Roman" w:hAnsi="Times New Roman" w:cs="Times New Roman"/>
                <w:sz w:val="24"/>
                <w:szCs w:val="24"/>
              </w:rPr>
              <w:t>85.7%</w:t>
            </w:r>
            <w:r w:rsidR="00F425A5">
              <w:rPr>
                <w:rFonts w:ascii="Times New Roman" w:hAnsi="Times New Roman" w:cs="Times New Roman"/>
                <w:sz w:val="24"/>
                <w:szCs w:val="24"/>
              </w:rPr>
              <w:t xml:space="preserve"> (18)</w:t>
            </w:r>
          </w:p>
        </w:tc>
      </w:tr>
      <w:tr w:rsidR="00245D29" w14:paraId="16EEC5ED"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48B3C915"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ASN</w:t>
            </w:r>
          </w:p>
        </w:tc>
        <w:tc>
          <w:tcPr>
            <w:tcW w:w="4147" w:type="dxa"/>
            <w:tcBorders>
              <w:top w:val="single" w:sz="4" w:space="0" w:color="auto"/>
              <w:left w:val="single" w:sz="4" w:space="0" w:color="auto"/>
              <w:bottom w:val="single" w:sz="4" w:space="0" w:color="auto"/>
              <w:right w:val="single" w:sz="4" w:space="0" w:color="auto"/>
            </w:tcBorders>
            <w:hideMark/>
          </w:tcPr>
          <w:p w14:paraId="343601C6" w14:textId="4E6820D1" w:rsidR="00245D29" w:rsidRDefault="00245D29">
            <w:pPr>
              <w:rPr>
                <w:rFonts w:ascii="Times New Roman" w:hAnsi="Times New Roman" w:cs="Times New Roman"/>
                <w:sz w:val="24"/>
                <w:szCs w:val="24"/>
              </w:rPr>
            </w:pPr>
            <w:r>
              <w:rPr>
                <w:rFonts w:ascii="Times New Roman" w:hAnsi="Times New Roman" w:cs="Times New Roman"/>
                <w:sz w:val="24"/>
                <w:szCs w:val="24"/>
              </w:rPr>
              <w:t>14.3%</w:t>
            </w:r>
            <w:r w:rsidR="00F425A5">
              <w:rPr>
                <w:rFonts w:ascii="Times New Roman" w:hAnsi="Times New Roman" w:cs="Times New Roman"/>
                <w:sz w:val="24"/>
                <w:szCs w:val="24"/>
              </w:rPr>
              <w:t xml:space="preserve"> (3)</w:t>
            </w:r>
          </w:p>
        </w:tc>
      </w:tr>
      <w:tr w:rsidR="00245D29" w14:paraId="189BF363"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12BC307"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Race</w:t>
            </w:r>
          </w:p>
        </w:tc>
        <w:tc>
          <w:tcPr>
            <w:tcW w:w="4147" w:type="dxa"/>
            <w:tcBorders>
              <w:top w:val="single" w:sz="4" w:space="0" w:color="auto"/>
              <w:left w:val="single" w:sz="4" w:space="0" w:color="auto"/>
              <w:bottom w:val="single" w:sz="4" w:space="0" w:color="auto"/>
              <w:right w:val="single" w:sz="4" w:space="0" w:color="auto"/>
            </w:tcBorders>
          </w:tcPr>
          <w:p w14:paraId="66E5CAA4" w14:textId="77777777" w:rsidR="00245D29" w:rsidRDefault="00245D29">
            <w:pPr>
              <w:rPr>
                <w:rFonts w:ascii="Times New Roman" w:hAnsi="Times New Roman" w:cs="Times New Roman"/>
                <w:sz w:val="24"/>
                <w:szCs w:val="24"/>
              </w:rPr>
            </w:pPr>
          </w:p>
        </w:tc>
      </w:tr>
      <w:tr w:rsidR="00245D29" w14:paraId="338B4205"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1D4CF78"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White</w:t>
            </w:r>
          </w:p>
        </w:tc>
        <w:tc>
          <w:tcPr>
            <w:tcW w:w="4147" w:type="dxa"/>
            <w:tcBorders>
              <w:top w:val="single" w:sz="4" w:space="0" w:color="auto"/>
              <w:left w:val="single" w:sz="4" w:space="0" w:color="auto"/>
              <w:bottom w:val="single" w:sz="4" w:space="0" w:color="auto"/>
              <w:right w:val="single" w:sz="4" w:space="0" w:color="auto"/>
            </w:tcBorders>
            <w:hideMark/>
          </w:tcPr>
          <w:p w14:paraId="4C27F267" w14:textId="1CA7E3EF" w:rsidR="00245D29" w:rsidRDefault="00245D29">
            <w:pPr>
              <w:rPr>
                <w:rFonts w:ascii="Times New Roman" w:hAnsi="Times New Roman" w:cs="Times New Roman"/>
                <w:sz w:val="24"/>
                <w:szCs w:val="24"/>
              </w:rPr>
            </w:pPr>
            <w:r>
              <w:rPr>
                <w:rFonts w:ascii="Times New Roman" w:hAnsi="Times New Roman" w:cs="Times New Roman"/>
                <w:sz w:val="24"/>
                <w:szCs w:val="24"/>
              </w:rPr>
              <w:t>85.7%</w:t>
            </w:r>
            <w:r w:rsidR="00F425A5">
              <w:rPr>
                <w:rFonts w:ascii="Times New Roman" w:hAnsi="Times New Roman" w:cs="Times New Roman"/>
                <w:sz w:val="24"/>
                <w:szCs w:val="24"/>
              </w:rPr>
              <w:t xml:space="preserve"> (18)</w:t>
            </w:r>
          </w:p>
        </w:tc>
      </w:tr>
      <w:tr w:rsidR="00245D29" w14:paraId="791083D5"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0070832D"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African American</w:t>
            </w:r>
          </w:p>
        </w:tc>
        <w:tc>
          <w:tcPr>
            <w:tcW w:w="4147" w:type="dxa"/>
            <w:tcBorders>
              <w:top w:val="single" w:sz="4" w:space="0" w:color="auto"/>
              <w:left w:val="single" w:sz="4" w:space="0" w:color="auto"/>
              <w:bottom w:val="single" w:sz="4" w:space="0" w:color="auto"/>
              <w:right w:val="single" w:sz="4" w:space="0" w:color="auto"/>
            </w:tcBorders>
            <w:hideMark/>
          </w:tcPr>
          <w:p w14:paraId="77650227" w14:textId="16CA497D" w:rsidR="00245D29" w:rsidRDefault="00245D29">
            <w:pPr>
              <w:rPr>
                <w:rFonts w:ascii="Times New Roman" w:hAnsi="Times New Roman" w:cs="Times New Roman"/>
                <w:sz w:val="24"/>
                <w:szCs w:val="24"/>
              </w:rPr>
            </w:pPr>
            <w:r>
              <w:rPr>
                <w:rFonts w:ascii="Times New Roman" w:hAnsi="Times New Roman" w:cs="Times New Roman"/>
                <w:sz w:val="24"/>
                <w:szCs w:val="24"/>
              </w:rPr>
              <w:t>4.8%</w:t>
            </w:r>
            <w:r w:rsidR="00F425A5">
              <w:rPr>
                <w:rFonts w:ascii="Times New Roman" w:hAnsi="Times New Roman" w:cs="Times New Roman"/>
                <w:sz w:val="24"/>
                <w:szCs w:val="24"/>
              </w:rPr>
              <w:t xml:space="preserve"> (1)</w:t>
            </w:r>
          </w:p>
        </w:tc>
      </w:tr>
      <w:tr w:rsidR="00245D29" w14:paraId="02F7850C"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099E7CE4"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More than one race</w:t>
            </w:r>
          </w:p>
        </w:tc>
        <w:tc>
          <w:tcPr>
            <w:tcW w:w="4147" w:type="dxa"/>
            <w:tcBorders>
              <w:top w:val="single" w:sz="4" w:space="0" w:color="auto"/>
              <w:left w:val="single" w:sz="4" w:space="0" w:color="auto"/>
              <w:bottom w:val="single" w:sz="4" w:space="0" w:color="auto"/>
              <w:right w:val="single" w:sz="4" w:space="0" w:color="auto"/>
            </w:tcBorders>
            <w:hideMark/>
          </w:tcPr>
          <w:p w14:paraId="2029E9B5" w14:textId="340DCFD4"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F425A5">
              <w:rPr>
                <w:rFonts w:ascii="Times New Roman" w:hAnsi="Times New Roman" w:cs="Times New Roman"/>
                <w:sz w:val="24"/>
                <w:szCs w:val="24"/>
              </w:rPr>
              <w:t xml:space="preserve"> (2)</w:t>
            </w:r>
          </w:p>
        </w:tc>
      </w:tr>
      <w:tr w:rsidR="00245D29" w14:paraId="4B8B5681"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CB7CAFD"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Ethnicity</w:t>
            </w:r>
          </w:p>
        </w:tc>
        <w:tc>
          <w:tcPr>
            <w:tcW w:w="4147" w:type="dxa"/>
            <w:tcBorders>
              <w:top w:val="single" w:sz="4" w:space="0" w:color="auto"/>
              <w:left w:val="single" w:sz="4" w:space="0" w:color="auto"/>
              <w:bottom w:val="single" w:sz="4" w:space="0" w:color="auto"/>
              <w:right w:val="single" w:sz="4" w:space="0" w:color="auto"/>
            </w:tcBorders>
          </w:tcPr>
          <w:p w14:paraId="61F33D81" w14:textId="77777777" w:rsidR="00245D29" w:rsidRDefault="00245D29">
            <w:pPr>
              <w:rPr>
                <w:rFonts w:ascii="Times New Roman" w:hAnsi="Times New Roman" w:cs="Times New Roman"/>
                <w:sz w:val="24"/>
                <w:szCs w:val="24"/>
              </w:rPr>
            </w:pPr>
          </w:p>
        </w:tc>
      </w:tr>
      <w:tr w:rsidR="00245D29" w14:paraId="31018EDF"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B826822"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Not Hispanic or Latino</w:t>
            </w:r>
          </w:p>
        </w:tc>
        <w:tc>
          <w:tcPr>
            <w:tcW w:w="4147" w:type="dxa"/>
            <w:tcBorders>
              <w:top w:val="single" w:sz="4" w:space="0" w:color="auto"/>
              <w:left w:val="single" w:sz="4" w:space="0" w:color="auto"/>
              <w:bottom w:val="single" w:sz="4" w:space="0" w:color="auto"/>
              <w:right w:val="single" w:sz="4" w:space="0" w:color="auto"/>
            </w:tcBorders>
            <w:hideMark/>
          </w:tcPr>
          <w:p w14:paraId="14E1AEF4" w14:textId="55ADEF9B" w:rsidR="00245D29" w:rsidRDefault="00245D29">
            <w:pPr>
              <w:rPr>
                <w:rFonts w:ascii="Times New Roman" w:hAnsi="Times New Roman" w:cs="Times New Roman"/>
                <w:sz w:val="24"/>
                <w:szCs w:val="24"/>
              </w:rPr>
            </w:pPr>
            <w:r>
              <w:rPr>
                <w:rFonts w:ascii="Times New Roman" w:hAnsi="Times New Roman" w:cs="Times New Roman"/>
                <w:sz w:val="24"/>
                <w:szCs w:val="24"/>
              </w:rPr>
              <w:t>100%</w:t>
            </w:r>
            <w:r w:rsidR="00F425A5">
              <w:rPr>
                <w:rFonts w:ascii="Times New Roman" w:hAnsi="Times New Roman" w:cs="Times New Roman"/>
                <w:sz w:val="24"/>
                <w:szCs w:val="24"/>
              </w:rPr>
              <w:t xml:space="preserve"> (21)</w:t>
            </w:r>
          </w:p>
        </w:tc>
      </w:tr>
      <w:tr w:rsidR="00245D29" w14:paraId="12E8D65B"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23D2DEC0"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Hispanic or Latino</w:t>
            </w:r>
          </w:p>
        </w:tc>
        <w:tc>
          <w:tcPr>
            <w:tcW w:w="4147" w:type="dxa"/>
            <w:tcBorders>
              <w:top w:val="single" w:sz="4" w:space="0" w:color="auto"/>
              <w:left w:val="single" w:sz="4" w:space="0" w:color="auto"/>
              <w:bottom w:val="single" w:sz="4" w:space="0" w:color="auto"/>
              <w:right w:val="single" w:sz="4" w:space="0" w:color="auto"/>
            </w:tcBorders>
            <w:hideMark/>
          </w:tcPr>
          <w:p w14:paraId="6BB82824" w14:textId="790C6A83" w:rsidR="00245D29" w:rsidRDefault="00245D29">
            <w:pPr>
              <w:rPr>
                <w:rFonts w:ascii="Times New Roman" w:hAnsi="Times New Roman" w:cs="Times New Roman"/>
                <w:sz w:val="24"/>
                <w:szCs w:val="24"/>
              </w:rPr>
            </w:pPr>
            <w:r>
              <w:rPr>
                <w:rFonts w:ascii="Times New Roman" w:hAnsi="Times New Roman" w:cs="Times New Roman"/>
                <w:sz w:val="24"/>
                <w:szCs w:val="24"/>
              </w:rPr>
              <w:t>0%</w:t>
            </w:r>
            <w:r w:rsidR="00F425A5">
              <w:rPr>
                <w:rFonts w:ascii="Times New Roman" w:hAnsi="Times New Roman" w:cs="Times New Roman"/>
                <w:sz w:val="24"/>
                <w:szCs w:val="24"/>
              </w:rPr>
              <w:t xml:space="preserve"> (0)</w:t>
            </w:r>
          </w:p>
        </w:tc>
      </w:tr>
      <w:tr w:rsidR="00245D29" w14:paraId="1D80A9DA"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09741C7B"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Practice Specialty</w:t>
            </w:r>
          </w:p>
        </w:tc>
        <w:tc>
          <w:tcPr>
            <w:tcW w:w="4147" w:type="dxa"/>
            <w:tcBorders>
              <w:top w:val="single" w:sz="4" w:space="0" w:color="auto"/>
              <w:left w:val="single" w:sz="4" w:space="0" w:color="auto"/>
              <w:bottom w:val="single" w:sz="4" w:space="0" w:color="auto"/>
              <w:right w:val="single" w:sz="4" w:space="0" w:color="auto"/>
            </w:tcBorders>
          </w:tcPr>
          <w:p w14:paraId="46754FBC" w14:textId="77777777" w:rsidR="00245D29" w:rsidRDefault="00245D29">
            <w:pPr>
              <w:rPr>
                <w:rFonts w:ascii="Times New Roman" w:hAnsi="Times New Roman" w:cs="Times New Roman"/>
                <w:sz w:val="24"/>
                <w:szCs w:val="24"/>
              </w:rPr>
            </w:pPr>
          </w:p>
        </w:tc>
      </w:tr>
      <w:tr w:rsidR="00245D29" w14:paraId="155D47FF"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C00DFC4"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Developmental Pediatrics</w:t>
            </w:r>
          </w:p>
        </w:tc>
        <w:tc>
          <w:tcPr>
            <w:tcW w:w="4147" w:type="dxa"/>
            <w:tcBorders>
              <w:top w:val="single" w:sz="4" w:space="0" w:color="auto"/>
              <w:left w:val="single" w:sz="4" w:space="0" w:color="auto"/>
              <w:bottom w:val="single" w:sz="4" w:space="0" w:color="auto"/>
              <w:right w:val="single" w:sz="4" w:space="0" w:color="auto"/>
            </w:tcBorders>
            <w:hideMark/>
          </w:tcPr>
          <w:p w14:paraId="78955EA8" w14:textId="52A6AAFB" w:rsidR="00245D29" w:rsidRDefault="00245D29">
            <w:pPr>
              <w:rPr>
                <w:rFonts w:ascii="Times New Roman" w:hAnsi="Times New Roman" w:cs="Times New Roman"/>
                <w:sz w:val="24"/>
                <w:szCs w:val="24"/>
              </w:rPr>
            </w:pPr>
            <w:r>
              <w:rPr>
                <w:rFonts w:ascii="Times New Roman" w:hAnsi="Times New Roman" w:cs="Times New Roman"/>
                <w:sz w:val="24"/>
                <w:szCs w:val="24"/>
              </w:rPr>
              <w:t>14.3%</w:t>
            </w:r>
            <w:r w:rsidR="00F425A5">
              <w:rPr>
                <w:rFonts w:ascii="Times New Roman" w:hAnsi="Times New Roman" w:cs="Times New Roman"/>
                <w:sz w:val="24"/>
                <w:szCs w:val="24"/>
              </w:rPr>
              <w:t xml:space="preserve"> (3)</w:t>
            </w:r>
          </w:p>
        </w:tc>
      </w:tr>
      <w:tr w:rsidR="00245D29" w14:paraId="140A2740"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69FC9F2"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Endocrine and Metabolism</w:t>
            </w:r>
          </w:p>
        </w:tc>
        <w:tc>
          <w:tcPr>
            <w:tcW w:w="4147" w:type="dxa"/>
            <w:tcBorders>
              <w:top w:val="single" w:sz="4" w:space="0" w:color="auto"/>
              <w:left w:val="single" w:sz="4" w:space="0" w:color="auto"/>
              <w:bottom w:val="single" w:sz="4" w:space="0" w:color="auto"/>
              <w:right w:val="single" w:sz="4" w:space="0" w:color="auto"/>
            </w:tcBorders>
            <w:hideMark/>
          </w:tcPr>
          <w:p w14:paraId="2B130742" w14:textId="574E412A"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F425A5">
              <w:rPr>
                <w:rFonts w:ascii="Times New Roman" w:hAnsi="Times New Roman" w:cs="Times New Roman"/>
                <w:sz w:val="24"/>
                <w:szCs w:val="24"/>
              </w:rPr>
              <w:t xml:space="preserve"> (2</w:t>
            </w:r>
            <w:r w:rsidR="00AE7593">
              <w:rPr>
                <w:rFonts w:ascii="Times New Roman" w:hAnsi="Times New Roman" w:cs="Times New Roman"/>
                <w:sz w:val="24"/>
                <w:szCs w:val="24"/>
              </w:rPr>
              <w:t>)</w:t>
            </w:r>
          </w:p>
        </w:tc>
      </w:tr>
      <w:tr w:rsidR="00245D29" w14:paraId="4DFA94D8"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4908589"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Gastroenterology</w:t>
            </w:r>
          </w:p>
        </w:tc>
        <w:tc>
          <w:tcPr>
            <w:tcW w:w="4147" w:type="dxa"/>
            <w:tcBorders>
              <w:top w:val="single" w:sz="4" w:space="0" w:color="auto"/>
              <w:left w:val="single" w:sz="4" w:space="0" w:color="auto"/>
              <w:bottom w:val="single" w:sz="4" w:space="0" w:color="auto"/>
              <w:right w:val="single" w:sz="4" w:space="0" w:color="auto"/>
            </w:tcBorders>
            <w:hideMark/>
          </w:tcPr>
          <w:p w14:paraId="175FB6F5" w14:textId="540CF323" w:rsidR="00245D29" w:rsidRDefault="00245D29">
            <w:pPr>
              <w:rPr>
                <w:rFonts w:ascii="Times New Roman" w:hAnsi="Times New Roman" w:cs="Times New Roman"/>
                <w:sz w:val="24"/>
                <w:szCs w:val="24"/>
              </w:rPr>
            </w:pPr>
            <w:r>
              <w:rPr>
                <w:rFonts w:ascii="Times New Roman" w:hAnsi="Times New Roman" w:cs="Times New Roman"/>
                <w:sz w:val="24"/>
                <w:szCs w:val="24"/>
              </w:rPr>
              <w:t>4.8%</w:t>
            </w:r>
            <w:r w:rsidR="00AE7593">
              <w:rPr>
                <w:rFonts w:ascii="Times New Roman" w:hAnsi="Times New Roman" w:cs="Times New Roman"/>
                <w:sz w:val="24"/>
                <w:szCs w:val="24"/>
              </w:rPr>
              <w:t xml:space="preserve"> (1)</w:t>
            </w:r>
          </w:p>
        </w:tc>
      </w:tr>
      <w:tr w:rsidR="00245D29" w14:paraId="7842AF75"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212CF305"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General Surgery</w:t>
            </w:r>
          </w:p>
        </w:tc>
        <w:tc>
          <w:tcPr>
            <w:tcW w:w="4147" w:type="dxa"/>
            <w:tcBorders>
              <w:top w:val="single" w:sz="4" w:space="0" w:color="auto"/>
              <w:left w:val="single" w:sz="4" w:space="0" w:color="auto"/>
              <w:bottom w:val="single" w:sz="4" w:space="0" w:color="auto"/>
              <w:right w:val="single" w:sz="4" w:space="0" w:color="auto"/>
            </w:tcBorders>
            <w:hideMark/>
          </w:tcPr>
          <w:p w14:paraId="5473C468" w14:textId="397DAE19"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AE7593">
              <w:rPr>
                <w:rFonts w:ascii="Times New Roman" w:hAnsi="Times New Roman" w:cs="Times New Roman"/>
                <w:sz w:val="24"/>
                <w:szCs w:val="24"/>
              </w:rPr>
              <w:t xml:space="preserve"> (2)</w:t>
            </w:r>
          </w:p>
        </w:tc>
      </w:tr>
      <w:tr w:rsidR="00245D29" w14:paraId="187525BF"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1520800"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Hematology/Oncology</w:t>
            </w:r>
          </w:p>
        </w:tc>
        <w:tc>
          <w:tcPr>
            <w:tcW w:w="4147" w:type="dxa"/>
            <w:tcBorders>
              <w:top w:val="single" w:sz="4" w:space="0" w:color="auto"/>
              <w:left w:val="single" w:sz="4" w:space="0" w:color="auto"/>
              <w:bottom w:val="single" w:sz="4" w:space="0" w:color="auto"/>
              <w:right w:val="single" w:sz="4" w:space="0" w:color="auto"/>
            </w:tcBorders>
            <w:hideMark/>
          </w:tcPr>
          <w:p w14:paraId="3309C271" w14:textId="1401B588" w:rsidR="00245D29" w:rsidRDefault="00245D29">
            <w:pPr>
              <w:rPr>
                <w:rFonts w:ascii="Times New Roman" w:hAnsi="Times New Roman" w:cs="Times New Roman"/>
                <w:sz w:val="24"/>
                <w:szCs w:val="24"/>
              </w:rPr>
            </w:pPr>
            <w:r>
              <w:rPr>
                <w:rFonts w:ascii="Times New Roman" w:hAnsi="Times New Roman" w:cs="Times New Roman"/>
                <w:sz w:val="24"/>
                <w:szCs w:val="24"/>
              </w:rPr>
              <w:t>4.8%</w:t>
            </w:r>
            <w:r w:rsidR="00AE7593">
              <w:rPr>
                <w:rFonts w:ascii="Times New Roman" w:hAnsi="Times New Roman" w:cs="Times New Roman"/>
                <w:sz w:val="24"/>
                <w:szCs w:val="24"/>
              </w:rPr>
              <w:t xml:space="preserve"> (1)</w:t>
            </w:r>
          </w:p>
        </w:tc>
      </w:tr>
      <w:tr w:rsidR="00245D29" w14:paraId="3BAFCB2D"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135C8CE"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Hospitalist</w:t>
            </w:r>
          </w:p>
        </w:tc>
        <w:tc>
          <w:tcPr>
            <w:tcW w:w="4147" w:type="dxa"/>
            <w:tcBorders>
              <w:top w:val="single" w:sz="4" w:space="0" w:color="auto"/>
              <w:left w:val="single" w:sz="4" w:space="0" w:color="auto"/>
              <w:bottom w:val="single" w:sz="4" w:space="0" w:color="auto"/>
              <w:right w:val="single" w:sz="4" w:space="0" w:color="auto"/>
            </w:tcBorders>
            <w:hideMark/>
          </w:tcPr>
          <w:p w14:paraId="67657E6B" w14:textId="1BCF804C" w:rsidR="00245D29" w:rsidRDefault="00245D29">
            <w:pPr>
              <w:rPr>
                <w:rFonts w:ascii="Times New Roman" w:hAnsi="Times New Roman" w:cs="Times New Roman"/>
                <w:sz w:val="24"/>
                <w:szCs w:val="24"/>
              </w:rPr>
            </w:pPr>
            <w:r>
              <w:rPr>
                <w:rFonts w:ascii="Times New Roman" w:hAnsi="Times New Roman" w:cs="Times New Roman"/>
                <w:sz w:val="24"/>
                <w:szCs w:val="24"/>
              </w:rPr>
              <w:t>4.8%</w:t>
            </w:r>
            <w:r w:rsidR="00AE7593">
              <w:rPr>
                <w:rFonts w:ascii="Times New Roman" w:hAnsi="Times New Roman" w:cs="Times New Roman"/>
                <w:sz w:val="24"/>
                <w:szCs w:val="24"/>
              </w:rPr>
              <w:t xml:space="preserve"> (1)</w:t>
            </w:r>
          </w:p>
        </w:tc>
      </w:tr>
      <w:tr w:rsidR="00245D29" w14:paraId="3F8BD46D"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212644C"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Neurology</w:t>
            </w:r>
          </w:p>
        </w:tc>
        <w:tc>
          <w:tcPr>
            <w:tcW w:w="4147" w:type="dxa"/>
            <w:tcBorders>
              <w:top w:val="single" w:sz="4" w:space="0" w:color="auto"/>
              <w:left w:val="single" w:sz="4" w:space="0" w:color="auto"/>
              <w:bottom w:val="single" w:sz="4" w:space="0" w:color="auto"/>
              <w:right w:val="single" w:sz="4" w:space="0" w:color="auto"/>
            </w:tcBorders>
            <w:hideMark/>
          </w:tcPr>
          <w:p w14:paraId="769EA779" w14:textId="468DD275"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AE7593">
              <w:rPr>
                <w:rFonts w:ascii="Times New Roman" w:hAnsi="Times New Roman" w:cs="Times New Roman"/>
                <w:sz w:val="24"/>
                <w:szCs w:val="24"/>
              </w:rPr>
              <w:t xml:space="preserve"> (2)</w:t>
            </w:r>
          </w:p>
        </w:tc>
      </w:tr>
      <w:tr w:rsidR="00245D29" w14:paraId="10E5A939"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72614305"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Neurosurgery</w:t>
            </w:r>
          </w:p>
        </w:tc>
        <w:tc>
          <w:tcPr>
            <w:tcW w:w="4147" w:type="dxa"/>
            <w:tcBorders>
              <w:top w:val="single" w:sz="4" w:space="0" w:color="auto"/>
              <w:left w:val="single" w:sz="4" w:space="0" w:color="auto"/>
              <w:bottom w:val="single" w:sz="4" w:space="0" w:color="auto"/>
              <w:right w:val="single" w:sz="4" w:space="0" w:color="auto"/>
            </w:tcBorders>
            <w:hideMark/>
          </w:tcPr>
          <w:p w14:paraId="18550676" w14:textId="77AAED93" w:rsidR="00245D29" w:rsidRDefault="00245D29">
            <w:pPr>
              <w:rPr>
                <w:rFonts w:ascii="Times New Roman" w:hAnsi="Times New Roman" w:cs="Times New Roman"/>
                <w:sz w:val="24"/>
                <w:szCs w:val="24"/>
              </w:rPr>
            </w:pPr>
            <w:r>
              <w:rPr>
                <w:rFonts w:ascii="Times New Roman" w:hAnsi="Times New Roman" w:cs="Times New Roman"/>
                <w:sz w:val="24"/>
                <w:szCs w:val="24"/>
              </w:rPr>
              <w:t>14.3%</w:t>
            </w:r>
            <w:r w:rsidR="00AE7593">
              <w:rPr>
                <w:rFonts w:ascii="Times New Roman" w:hAnsi="Times New Roman" w:cs="Times New Roman"/>
                <w:sz w:val="24"/>
                <w:szCs w:val="24"/>
              </w:rPr>
              <w:t xml:space="preserve"> (3)</w:t>
            </w:r>
          </w:p>
        </w:tc>
      </w:tr>
      <w:tr w:rsidR="00245D29" w14:paraId="62EDD0A3"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5599A6B4"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Orthopedic</w:t>
            </w:r>
          </w:p>
        </w:tc>
        <w:tc>
          <w:tcPr>
            <w:tcW w:w="4147" w:type="dxa"/>
            <w:tcBorders>
              <w:top w:val="single" w:sz="4" w:space="0" w:color="auto"/>
              <w:left w:val="single" w:sz="4" w:space="0" w:color="auto"/>
              <w:bottom w:val="single" w:sz="4" w:space="0" w:color="auto"/>
              <w:right w:val="single" w:sz="4" w:space="0" w:color="auto"/>
            </w:tcBorders>
            <w:hideMark/>
          </w:tcPr>
          <w:p w14:paraId="029D2DAC" w14:textId="5C0741F9"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AE7593">
              <w:rPr>
                <w:rFonts w:ascii="Times New Roman" w:hAnsi="Times New Roman" w:cs="Times New Roman"/>
                <w:sz w:val="24"/>
                <w:szCs w:val="24"/>
              </w:rPr>
              <w:t xml:space="preserve"> (2)</w:t>
            </w:r>
          </w:p>
        </w:tc>
      </w:tr>
      <w:tr w:rsidR="00245D29" w14:paraId="17994C6B"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5869DD0D"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Pulmonary</w:t>
            </w:r>
          </w:p>
        </w:tc>
        <w:tc>
          <w:tcPr>
            <w:tcW w:w="4147" w:type="dxa"/>
            <w:tcBorders>
              <w:top w:val="single" w:sz="4" w:space="0" w:color="auto"/>
              <w:left w:val="single" w:sz="4" w:space="0" w:color="auto"/>
              <w:bottom w:val="single" w:sz="4" w:space="0" w:color="auto"/>
              <w:right w:val="single" w:sz="4" w:space="0" w:color="auto"/>
            </w:tcBorders>
            <w:hideMark/>
          </w:tcPr>
          <w:p w14:paraId="70521269" w14:textId="5143D54F" w:rsidR="00245D29" w:rsidRDefault="00245D29">
            <w:pPr>
              <w:rPr>
                <w:rFonts w:ascii="Times New Roman" w:hAnsi="Times New Roman" w:cs="Times New Roman"/>
                <w:sz w:val="24"/>
                <w:szCs w:val="24"/>
              </w:rPr>
            </w:pPr>
            <w:r>
              <w:rPr>
                <w:rFonts w:ascii="Times New Roman" w:hAnsi="Times New Roman" w:cs="Times New Roman"/>
                <w:sz w:val="24"/>
                <w:szCs w:val="24"/>
              </w:rPr>
              <w:t>61.9%</w:t>
            </w:r>
            <w:r w:rsidR="00AE7593">
              <w:rPr>
                <w:rFonts w:ascii="Times New Roman" w:hAnsi="Times New Roman" w:cs="Times New Roman"/>
                <w:sz w:val="24"/>
                <w:szCs w:val="24"/>
              </w:rPr>
              <w:t xml:space="preserve"> (13)</w:t>
            </w:r>
          </w:p>
        </w:tc>
      </w:tr>
      <w:tr w:rsidR="00245D29" w14:paraId="3DA183EA"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F156B87"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Urology</w:t>
            </w:r>
          </w:p>
        </w:tc>
        <w:tc>
          <w:tcPr>
            <w:tcW w:w="4147" w:type="dxa"/>
            <w:tcBorders>
              <w:top w:val="single" w:sz="4" w:space="0" w:color="auto"/>
              <w:left w:val="single" w:sz="4" w:space="0" w:color="auto"/>
              <w:bottom w:val="single" w:sz="4" w:space="0" w:color="auto"/>
              <w:right w:val="single" w:sz="4" w:space="0" w:color="auto"/>
            </w:tcBorders>
            <w:hideMark/>
          </w:tcPr>
          <w:p w14:paraId="23CAFEE6" w14:textId="699125EF" w:rsidR="00245D29" w:rsidRDefault="00245D29">
            <w:pPr>
              <w:rPr>
                <w:rFonts w:ascii="Times New Roman" w:hAnsi="Times New Roman" w:cs="Times New Roman"/>
                <w:sz w:val="24"/>
                <w:szCs w:val="24"/>
              </w:rPr>
            </w:pPr>
            <w:r>
              <w:rPr>
                <w:rFonts w:ascii="Times New Roman" w:hAnsi="Times New Roman" w:cs="Times New Roman"/>
                <w:sz w:val="24"/>
                <w:szCs w:val="24"/>
              </w:rPr>
              <w:t>14.3%</w:t>
            </w:r>
            <w:r w:rsidR="00AE7593">
              <w:rPr>
                <w:rFonts w:ascii="Times New Roman" w:hAnsi="Times New Roman" w:cs="Times New Roman"/>
                <w:sz w:val="24"/>
                <w:szCs w:val="24"/>
              </w:rPr>
              <w:t xml:space="preserve"> (3)</w:t>
            </w:r>
          </w:p>
        </w:tc>
      </w:tr>
      <w:tr w:rsidR="00245D29" w14:paraId="7359A3ED"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784E70FC"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Years of Experience</w:t>
            </w:r>
          </w:p>
        </w:tc>
        <w:tc>
          <w:tcPr>
            <w:tcW w:w="4147" w:type="dxa"/>
            <w:tcBorders>
              <w:top w:val="single" w:sz="4" w:space="0" w:color="auto"/>
              <w:left w:val="single" w:sz="4" w:space="0" w:color="auto"/>
              <w:bottom w:val="single" w:sz="4" w:space="0" w:color="auto"/>
              <w:right w:val="single" w:sz="4" w:space="0" w:color="auto"/>
            </w:tcBorders>
          </w:tcPr>
          <w:p w14:paraId="74517099" w14:textId="77777777" w:rsidR="00245D29" w:rsidRDefault="00245D29">
            <w:pPr>
              <w:rPr>
                <w:rFonts w:ascii="Times New Roman" w:hAnsi="Times New Roman" w:cs="Times New Roman"/>
                <w:sz w:val="24"/>
                <w:szCs w:val="24"/>
              </w:rPr>
            </w:pPr>
          </w:p>
        </w:tc>
      </w:tr>
      <w:tr w:rsidR="00245D29" w14:paraId="0F9852EB"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50F2AF29"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0 – 5 years</w:t>
            </w:r>
          </w:p>
        </w:tc>
        <w:tc>
          <w:tcPr>
            <w:tcW w:w="4147" w:type="dxa"/>
            <w:tcBorders>
              <w:top w:val="single" w:sz="4" w:space="0" w:color="auto"/>
              <w:left w:val="single" w:sz="4" w:space="0" w:color="auto"/>
              <w:bottom w:val="single" w:sz="4" w:space="0" w:color="auto"/>
              <w:right w:val="single" w:sz="4" w:space="0" w:color="auto"/>
            </w:tcBorders>
            <w:hideMark/>
          </w:tcPr>
          <w:p w14:paraId="09369FAD" w14:textId="54031929" w:rsidR="00245D29" w:rsidRDefault="00245D29">
            <w:pPr>
              <w:rPr>
                <w:rFonts w:ascii="Times New Roman" w:hAnsi="Times New Roman" w:cs="Times New Roman"/>
                <w:sz w:val="24"/>
                <w:szCs w:val="24"/>
              </w:rPr>
            </w:pPr>
            <w:r>
              <w:rPr>
                <w:rFonts w:ascii="Times New Roman" w:hAnsi="Times New Roman" w:cs="Times New Roman"/>
                <w:sz w:val="24"/>
                <w:szCs w:val="24"/>
              </w:rPr>
              <w:t>66.7%</w:t>
            </w:r>
            <w:r w:rsidR="003420B1">
              <w:rPr>
                <w:rFonts w:ascii="Times New Roman" w:hAnsi="Times New Roman" w:cs="Times New Roman"/>
                <w:sz w:val="24"/>
                <w:szCs w:val="24"/>
              </w:rPr>
              <w:t xml:space="preserve"> (14)</w:t>
            </w:r>
          </w:p>
        </w:tc>
      </w:tr>
      <w:tr w:rsidR="00245D29" w14:paraId="20E067D1"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1B1B525" w14:textId="77777777" w:rsidR="00245D29" w:rsidRDefault="00245D29">
            <w:pPr>
              <w:ind w:left="1080"/>
              <w:rPr>
                <w:rFonts w:ascii="Times New Roman" w:hAnsi="Times New Roman" w:cs="Times New Roman"/>
                <w:sz w:val="24"/>
                <w:szCs w:val="24"/>
              </w:rPr>
            </w:pPr>
            <w:r>
              <w:rPr>
                <w:rFonts w:ascii="Times New Roman" w:hAnsi="Times New Roman" w:cs="Times New Roman"/>
                <w:sz w:val="24"/>
                <w:szCs w:val="24"/>
              </w:rPr>
              <w:t>0 – 2 years</w:t>
            </w:r>
          </w:p>
        </w:tc>
        <w:tc>
          <w:tcPr>
            <w:tcW w:w="4147" w:type="dxa"/>
            <w:tcBorders>
              <w:top w:val="single" w:sz="4" w:space="0" w:color="auto"/>
              <w:left w:val="single" w:sz="4" w:space="0" w:color="auto"/>
              <w:bottom w:val="single" w:sz="4" w:space="0" w:color="auto"/>
              <w:right w:val="single" w:sz="4" w:space="0" w:color="auto"/>
            </w:tcBorders>
            <w:hideMark/>
          </w:tcPr>
          <w:p w14:paraId="797F39FC" w14:textId="27F6424B" w:rsidR="00245D29" w:rsidRDefault="00245D29">
            <w:pPr>
              <w:rPr>
                <w:rFonts w:ascii="Times New Roman" w:hAnsi="Times New Roman" w:cs="Times New Roman"/>
                <w:sz w:val="24"/>
                <w:szCs w:val="24"/>
              </w:rPr>
            </w:pPr>
            <w:r>
              <w:rPr>
                <w:rFonts w:ascii="Times New Roman" w:hAnsi="Times New Roman" w:cs="Times New Roman"/>
                <w:sz w:val="24"/>
                <w:szCs w:val="24"/>
              </w:rPr>
              <w:t>19.1%</w:t>
            </w:r>
            <w:r w:rsidR="003420B1">
              <w:rPr>
                <w:rFonts w:ascii="Times New Roman" w:hAnsi="Times New Roman" w:cs="Times New Roman"/>
                <w:sz w:val="24"/>
                <w:szCs w:val="24"/>
              </w:rPr>
              <w:t xml:space="preserve"> (4)</w:t>
            </w:r>
          </w:p>
        </w:tc>
      </w:tr>
      <w:tr w:rsidR="00245D29" w14:paraId="640D336A"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5BFB8CB9" w14:textId="77777777" w:rsidR="00245D29" w:rsidRDefault="00245D29">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3 – 5 years</w:t>
            </w:r>
          </w:p>
        </w:tc>
        <w:tc>
          <w:tcPr>
            <w:tcW w:w="4147" w:type="dxa"/>
            <w:tcBorders>
              <w:top w:val="single" w:sz="4" w:space="0" w:color="auto"/>
              <w:left w:val="single" w:sz="4" w:space="0" w:color="auto"/>
              <w:bottom w:val="single" w:sz="4" w:space="0" w:color="auto"/>
              <w:right w:val="single" w:sz="4" w:space="0" w:color="auto"/>
            </w:tcBorders>
            <w:hideMark/>
          </w:tcPr>
          <w:p w14:paraId="5C528034" w14:textId="5C91CD6D" w:rsidR="00245D29" w:rsidRDefault="00245D29">
            <w:pPr>
              <w:rPr>
                <w:rFonts w:ascii="Times New Roman" w:hAnsi="Times New Roman" w:cs="Times New Roman"/>
                <w:sz w:val="24"/>
                <w:szCs w:val="24"/>
              </w:rPr>
            </w:pPr>
            <w:r>
              <w:rPr>
                <w:rFonts w:ascii="Times New Roman" w:hAnsi="Times New Roman" w:cs="Times New Roman"/>
                <w:sz w:val="24"/>
                <w:szCs w:val="24"/>
              </w:rPr>
              <w:t>47.7 %</w:t>
            </w:r>
            <w:r w:rsidR="003420B1">
              <w:rPr>
                <w:rFonts w:ascii="Times New Roman" w:hAnsi="Times New Roman" w:cs="Times New Roman"/>
                <w:sz w:val="24"/>
                <w:szCs w:val="24"/>
              </w:rPr>
              <w:t xml:space="preserve"> (10)</w:t>
            </w:r>
          </w:p>
        </w:tc>
      </w:tr>
      <w:tr w:rsidR="00245D29" w14:paraId="1FAF72FF"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97A5241"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6 – 10 years</w:t>
            </w:r>
          </w:p>
        </w:tc>
        <w:tc>
          <w:tcPr>
            <w:tcW w:w="4147" w:type="dxa"/>
            <w:tcBorders>
              <w:top w:val="single" w:sz="4" w:space="0" w:color="auto"/>
              <w:left w:val="single" w:sz="4" w:space="0" w:color="auto"/>
              <w:bottom w:val="single" w:sz="4" w:space="0" w:color="auto"/>
              <w:right w:val="single" w:sz="4" w:space="0" w:color="auto"/>
            </w:tcBorders>
            <w:hideMark/>
          </w:tcPr>
          <w:p w14:paraId="14B28545" w14:textId="433CFA8B" w:rsidR="00245D29" w:rsidRDefault="00245D29">
            <w:pPr>
              <w:rPr>
                <w:rFonts w:ascii="Times New Roman" w:hAnsi="Times New Roman" w:cs="Times New Roman"/>
                <w:sz w:val="24"/>
                <w:szCs w:val="24"/>
              </w:rPr>
            </w:pPr>
            <w:r>
              <w:rPr>
                <w:rFonts w:ascii="Times New Roman" w:hAnsi="Times New Roman" w:cs="Times New Roman"/>
                <w:sz w:val="24"/>
                <w:szCs w:val="24"/>
              </w:rPr>
              <w:t>14.3%</w:t>
            </w:r>
            <w:r w:rsidR="003420B1">
              <w:rPr>
                <w:rFonts w:ascii="Times New Roman" w:hAnsi="Times New Roman" w:cs="Times New Roman"/>
                <w:sz w:val="24"/>
                <w:szCs w:val="24"/>
              </w:rPr>
              <w:t xml:space="preserve"> (3)</w:t>
            </w:r>
          </w:p>
        </w:tc>
      </w:tr>
      <w:tr w:rsidR="00245D29" w14:paraId="73FDACC7"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28DB6CB1"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11 – 20 years</w:t>
            </w:r>
          </w:p>
        </w:tc>
        <w:tc>
          <w:tcPr>
            <w:tcW w:w="4147" w:type="dxa"/>
            <w:tcBorders>
              <w:top w:val="single" w:sz="4" w:space="0" w:color="auto"/>
              <w:left w:val="single" w:sz="4" w:space="0" w:color="auto"/>
              <w:bottom w:val="single" w:sz="4" w:space="0" w:color="auto"/>
              <w:right w:val="single" w:sz="4" w:space="0" w:color="auto"/>
            </w:tcBorders>
            <w:hideMark/>
          </w:tcPr>
          <w:p w14:paraId="04E583CB" w14:textId="54D388DB"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3420B1">
              <w:rPr>
                <w:rFonts w:ascii="Times New Roman" w:hAnsi="Times New Roman" w:cs="Times New Roman"/>
                <w:sz w:val="24"/>
                <w:szCs w:val="24"/>
              </w:rPr>
              <w:t xml:space="preserve"> (2)</w:t>
            </w:r>
          </w:p>
        </w:tc>
      </w:tr>
      <w:tr w:rsidR="00245D29" w14:paraId="0DE9D92B"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65DA4AAC"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21+ years</w:t>
            </w:r>
          </w:p>
        </w:tc>
        <w:tc>
          <w:tcPr>
            <w:tcW w:w="4147" w:type="dxa"/>
            <w:tcBorders>
              <w:top w:val="single" w:sz="4" w:space="0" w:color="auto"/>
              <w:left w:val="single" w:sz="4" w:space="0" w:color="auto"/>
              <w:bottom w:val="single" w:sz="4" w:space="0" w:color="auto"/>
              <w:right w:val="single" w:sz="4" w:space="0" w:color="auto"/>
            </w:tcBorders>
            <w:hideMark/>
          </w:tcPr>
          <w:p w14:paraId="026F9669" w14:textId="701D1C00" w:rsidR="00245D29" w:rsidRDefault="00245D29">
            <w:pPr>
              <w:rPr>
                <w:rFonts w:ascii="Times New Roman" w:hAnsi="Times New Roman" w:cs="Times New Roman"/>
                <w:sz w:val="24"/>
                <w:szCs w:val="24"/>
              </w:rPr>
            </w:pPr>
            <w:r>
              <w:rPr>
                <w:rFonts w:ascii="Times New Roman" w:hAnsi="Times New Roman" w:cs="Times New Roman"/>
                <w:sz w:val="24"/>
                <w:szCs w:val="24"/>
              </w:rPr>
              <w:t>9.5%</w:t>
            </w:r>
            <w:r w:rsidR="003420B1">
              <w:rPr>
                <w:rFonts w:ascii="Times New Roman" w:hAnsi="Times New Roman" w:cs="Times New Roman"/>
                <w:sz w:val="24"/>
                <w:szCs w:val="24"/>
              </w:rPr>
              <w:t xml:space="preserve"> (2)</w:t>
            </w:r>
          </w:p>
        </w:tc>
      </w:tr>
      <w:tr w:rsidR="00245D29" w14:paraId="2A8108A6"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5F3D01BE" w14:textId="77777777" w:rsidR="00245D29" w:rsidRDefault="00245D29">
            <w:pPr>
              <w:rPr>
                <w:rFonts w:ascii="Times New Roman" w:hAnsi="Times New Roman" w:cs="Times New Roman"/>
                <w:b/>
                <w:bCs/>
                <w:i/>
                <w:iCs/>
                <w:sz w:val="24"/>
                <w:szCs w:val="24"/>
              </w:rPr>
            </w:pPr>
            <w:r>
              <w:rPr>
                <w:rFonts w:ascii="Times New Roman" w:hAnsi="Times New Roman" w:cs="Times New Roman"/>
                <w:b/>
                <w:bCs/>
                <w:i/>
                <w:iCs/>
                <w:sz w:val="24"/>
                <w:szCs w:val="24"/>
              </w:rPr>
              <w:t>Previous Palliative Training/Education</w:t>
            </w:r>
          </w:p>
        </w:tc>
        <w:tc>
          <w:tcPr>
            <w:tcW w:w="4147" w:type="dxa"/>
            <w:tcBorders>
              <w:top w:val="single" w:sz="4" w:space="0" w:color="auto"/>
              <w:left w:val="single" w:sz="4" w:space="0" w:color="auto"/>
              <w:bottom w:val="single" w:sz="4" w:space="0" w:color="auto"/>
              <w:right w:val="single" w:sz="4" w:space="0" w:color="auto"/>
            </w:tcBorders>
          </w:tcPr>
          <w:p w14:paraId="4278AC91" w14:textId="77777777" w:rsidR="00245D29" w:rsidRDefault="00245D29">
            <w:pPr>
              <w:rPr>
                <w:rFonts w:ascii="Times New Roman" w:hAnsi="Times New Roman" w:cs="Times New Roman"/>
                <w:sz w:val="24"/>
                <w:szCs w:val="24"/>
              </w:rPr>
            </w:pPr>
          </w:p>
        </w:tc>
      </w:tr>
      <w:tr w:rsidR="00245D29" w14:paraId="7218C8E3"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3359735"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Yes</w:t>
            </w:r>
          </w:p>
        </w:tc>
        <w:tc>
          <w:tcPr>
            <w:tcW w:w="4147" w:type="dxa"/>
            <w:tcBorders>
              <w:top w:val="single" w:sz="4" w:space="0" w:color="auto"/>
              <w:left w:val="single" w:sz="4" w:space="0" w:color="auto"/>
              <w:bottom w:val="single" w:sz="4" w:space="0" w:color="auto"/>
              <w:right w:val="single" w:sz="4" w:space="0" w:color="auto"/>
            </w:tcBorders>
            <w:hideMark/>
          </w:tcPr>
          <w:p w14:paraId="29F689FF" w14:textId="6C17E605" w:rsidR="00245D29" w:rsidRDefault="00245D29">
            <w:pPr>
              <w:rPr>
                <w:rFonts w:ascii="Times New Roman" w:hAnsi="Times New Roman" w:cs="Times New Roman"/>
                <w:sz w:val="24"/>
                <w:szCs w:val="24"/>
              </w:rPr>
            </w:pPr>
            <w:r>
              <w:rPr>
                <w:rFonts w:ascii="Times New Roman" w:hAnsi="Times New Roman" w:cs="Times New Roman"/>
                <w:sz w:val="24"/>
                <w:szCs w:val="24"/>
              </w:rPr>
              <w:t>33.3%</w:t>
            </w:r>
            <w:r w:rsidR="00AE7593">
              <w:rPr>
                <w:rFonts w:ascii="Times New Roman" w:hAnsi="Times New Roman" w:cs="Times New Roman"/>
                <w:sz w:val="24"/>
                <w:szCs w:val="24"/>
              </w:rPr>
              <w:t xml:space="preserve"> (7)</w:t>
            </w:r>
          </w:p>
        </w:tc>
      </w:tr>
      <w:tr w:rsidR="00245D29" w14:paraId="78EFD4A8"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3BDF90B8" w14:textId="77777777" w:rsidR="00245D29" w:rsidRDefault="00245D29">
            <w:pPr>
              <w:ind w:left="1440"/>
              <w:rPr>
                <w:rFonts w:ascii="Times New Roman" w:hAnsi="Times New Roman" w:cs="Times New Roman"/>
                <w:sz w:val="24"/>
                <w:szCs w:val="24"/>
              </w:rPr>
            </w:pPr>
            <w:r>
              <w:rPr>
                <w:rFonts w:ascii="Times New Roman" w:hAnsi="Times New Roman" w:cs="Times New Roman"/>
                <w:sz w:val="24"/>
                <w:szCs w:val="24"/>
              </w:rPr>
              <w:lastRenderedPageBreak/>
              <w:t>ELNEC</w:t>
            </w:r>
          </w:p>
        </w:tc>
        <w:tc>
          <w:tcPr>
            <w:tcW w:w="4147" w:type="dxa"/>
            <w:tcBorders>
              <w:top w:val="single" w:sz="4" w:space="0" w:color="auto"/>
              <w:left w:val="single" w:sz="4" w:space="0" w:color="auto"/>
              <w:bottom w:val="single" w:sz="4" w:space="0" w:color="auto"/>
              <w:right w:val="single" w:sz="4" w:space="0" w:color="auto"/>
            </w:tcBorders>
            <w:hideMark/>
          </w:tcPr>
          <w:p w14:paraId="0ABFBE2F" w14:textId="5FF75ADC" w:rsidR="00245D29" w:rsidRDefault="00245D29">
            <w:pPr>
              <w:rPr>
                <w:rFonts w:ascii="Times New Roman" w:hAnsi="Times New Roman" w:cs="Times New Roman"/>
                <w:sz w:val="24"/>
                <w:szCs w:val="24"/>
              </w:rPr>
            </w:pPr>
            <w:r>
              <w:rPr>
                <w:rFonts w:ascii="Times New Roman" w:hAnsi="Times New Roman" w:cs="Times New Roman"/>
                <w:sz w:val="24"/>
                <w:szCs w:val="24"/>
              </w:rPr>
              <w:t>28.6%</w:t>
            </w:r>
            <w:r w:rsidR="00AE7593">
              <w:rPr>
                <w:rFonts w:ascii="Times New Roman" w:hAnsi="Times New Roman" w:cs="Times New Roman"/>
                <w:sz w:val="24"/>
                <w:szCs w:val="24"/>
              </w:rPr>
              <w:t xml:space="preserve"> (6)</w:t>
            </w:r>
          </w:p>
        </w:tc>
      </w:tr>
      <w:tr w:rsidR="00245D29" w14:paraId="63A3CB09"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23BE2B17" w14:textId="77777777" w:rsidR="00245D29" w:rsidRDefault="00245D29">
            <w:pPr>
              <w:ind w:left="1440"/>
              <w:rPr>
                <w:rFonts w:ascii="Times New Roman" w:hAnsi="Times New Roman" w:cs="Times New Roman"/>
                <w:sz w:val="24"/>
                <w:szCs w:val="24"/>
              </w:rPr>
            </w:pPr>
            <w:r>
              <w:rPr>
                <w:rFonts w:ascii="Times New Roman" w:hAnsi="Times New Roman" w:cs="Times New Roman"/>
                <w:sz w:val="24"/>
                <w:szCs w:val="24"/>
              </w:rPr>
              <w:t>Undergraduate coursework</w:t>
            </w:r>
          </w:p>
        </w:tc>
        <w:tc>
          <w:tcPr>
            <w:tcW w:w="4147" w:type="dxa"/>
            <w:tcBorders>
              <w:top w:val="single" w:sz="4" w:space="0" w:color="auto"/>
              <w:left w:val="single" w:sz="4" w:space="0" w:color="auto"/>
              <w:bottom w:val="single" w:sz="4" w:space="0" w:color="auto"/>
              <w:right w:val="single" w:sz="4" w:space="0" w:color="auto"/>
            </w:tcBorders>
          </w:tcPr>
          <w:p w14:paraId="5187E726" w14:textId="773AB02D" w:rsidR="00245D29" w:rsidRDefault="00245D29">
            <w:pPr>
              <w:rPr>
                <w:rFonts w:ascii="Times New Roman" w:hAnsi="Times New Roman" w:cs="Times New Roman"/>
                <w:sz w:val="24"/>
                <w:szCs w:val="24"/>
              </w:rPr>
            </w:pPr>
            <w:r>
              <w:rPr>
                <w:rFonts w:ascii="Times New Roman" w:hAnsi="Times New Roman" w:cs="Times New Roman"/>
                <w:sz w:val="24"/>
                <w:szCs w:val="24"/>
              </w:rPr>
              <w:t>4.8%</w:t>
            </w:r>
            <w:r w:rsidR="00AE7593">
              <w:rPr>
                <w:rFonts w:ascii="Times New Roman" w:hAnsi="Times New Roman" w:cs="Times New Roman"/>
                <w:sz w:val="24"/>
                <w:szCs w:val="24"/>
              </w:rPr>
              <w:t xml:space="preserve"> (1)</w:t>
            </w:r>
          </w:p>
          <w:p w14:paraId="65BB75D1" w14:textId="77777777" w:rsidR="00245D29" w:rsidRDefault="00245D29">
            <w:pPr>
              <w:rPr>
                <w:rFonts w:ascii="Times New Roman" w:hAnsi="Times New Roman" w:cs="Times New Roman"/>
                <w:sz w:val="24"/>
                <w:szCs w:val="24"/>
              </w:rPr>
            </w:pPr>
          </w:p>
        </w:tc>
      </w:tr>
      <w:tr w:rsidR="00245D29" w14:paraId="71534D58" w14:textId="77777777" w:rsidTr="00245D29">
        <w:tc>
          <w:tcPr>
            <w:tcW w:w="4483" w:type="dxa"/>
            <w:tcBorders>
              <w:top w:val="single" w:sz="4" w:space="0" w:color="auto"/>
              <w:left w:val="single" w:sz="4" w:space="0" w:color="auto"/>
              <w:bottom w:val="single" w:sz="4" w:space="0" w:color="auto"/>
              <w:right w:val="single" w:sz="4" w:space="0" w:color="auto"/>
            </w:tcBorders>
            <w:hideMark/>
          </w:tcPr>
          <w:p w14:paraId="1DB0F8A1" w14:textId="77777777" w:rsidR="00245D29" w:rsidRDefault="00245D29">
            <w:pPr>
              <w:ind w:left="720"/>
              <w:rPr>
                <w:rFonts w:ascii="Times New Roman" w:hAnsi="Times New Roman" w:cs="Times New Roman"/>
                <w:sz w:val="24"/>
                <w:szCs w:val="24"/>
              </w:rPr>
            </w:pPr>
            <w:r>
              <w:rPr>
                <w:rFonts w:ascii="Times New Roman" w:hAnsi="Times New Roman" w:cs="Times New Roman"/>
                <w:sz w:val="24"/>
                <w:szCs w:val="24"/>
              </w:rPr>
              <w:t>No</w:t>
            </w:r>
          </w:p>
        </w:tc>
        <w:tc>
          <w:tcPr>
            <w:tcW w:w="4147" w:type="dxa"/>
            <w:tcBorders>
              <w:top w:val="single" w:sz="4" w:space="0" w:color="auto"/>
              <w:left w:val="single" w:sz="4" w:space="0" w:color="auto"/>
              <w:bottom w:val="single" w:sz="4" w:space="0" w:color="auto"/>
              <w:right w:val="single" w:sz="4" w:space="0" w:color="auto"/>
            </w:tcBorders>
            <w:hideMark/>
          </w:tcPr>
          <w:p w14:paraId="293F0298" w14:textId="6DE7649D" w:rsidR="00245D29" w:rsidRDefault="00245D29">
            <w:pPr>
              <w:rPr>
                <w:rFonts w:ascii="Times New Roman" w:hAnsi="Times New Roman" w:cs="Times New Roman"/>
                <w:sz w:val="24"/>
                <w:szCs w:val="24"/>
              </w:rPr>
            </w:pPr>
            <w:r>
              <w:rPr>
                <w:rFonts w:ascii="Times New Roman" w:hAnsi="Times New Roman" w:cs="Times New Roman"/>
                <w:sz w:val="24"/>
                <w:szCs w:val="24"/>
              </w:rPr>
              <w:t>66.7%</w:t>
            </w:r>
            <w:r w:rsidR="00AE7593">
              <w:rPr>
                <w:rFonts w:ascii="Times New Roman" w:hAnsi="Times New Roman" w:cs="Times New Roman"/>
                <w:sz w:val="24"/>
                <w:szCs w:val="24"/>
              </w:rPr>
              <w:t xml:space="preserve"> (14)</w:t>
            </w:r>
          </w:p>
        </w:tc>
      </w:tr>
    </w:tbl>
    <w:p w14:paraId="23CB17CA" w14:textId="77777777" w:rsidR="00245D29" w:rsidRDefault="00245D29" w:rsidP="00245D29">
      <w:pPr>
        <w:rPr>
          <w:rFonts w:ascii="Times New Roman" w:hAnsi="Times New Roman" w:cs="Times New Roman"/>
          <w:b/>
          <w:bCs/>
          <w:sz w:val="24"/>
          <w:szCs w:val="24"/>
        </w:rPr>
      </w:pPr>
    </w:p>
    <w:p w14:paraId="357616AC" w14:textId="77777777" w:rsidR="00245D29" w:rsidRDefault="00245D29" w:rsidP="00245D29">
      <w:pPr>
        <w:tabs>
          <w:tab w:val="left" w:pos="720"/>
          <w:tab w:val="left" w:pos="1440"/>
          <w:tab w:val="left" w:pos="2160"/>
          <w:tab w:val="left" w:pos="2880"/>
          <w:tab w:val="left" w:pos="4060"/>
        </w:tabs>
        <w:spacing w:after="0" w:line="480" w:lineRule="auto"/>
        <w:rPr>
          <w:rFonts w:ascii="Times New Roman" w:hAnsi="Times New Roman" w:cs="Times New Roman"/>
          <w:i/>
          <w:iCs/>
          <w:sz w:val="24"/>
          <w:szCs w:val="24"/>
        </w:rPr>
      </w:pPr>
    </w:p>
    <w:p w14:paraId="276BCA64"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38C7D3B"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424B1945"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0897ED6C"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C852EF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61AFB89"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B78252C"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4AE1E8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37E042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882AED5"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38825DB8"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60B0CF6"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E8D9CAA"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558C6C8"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6A48CA7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0D2CBE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0EBB7A5"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48E71CD2"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10817AF"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1E6996C"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0DD7AE2" w14:textId="6DE47EEF" w:rsidR="00245D29"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r w:rsidRPr="00222821">
        <w:rPr>
          <w:rFonts w:ascii="Times New Roman" w:hAnsi="Times New Roman" w:cs="Times New Roman"/>
          <w:b/>
          <w:bCs/>
          <w:sz w:val="24"/>
          <w:szCs w:val="24"/>
        </w:rPr>
        <w:lastRenderedPageBreak/>
        <w:t>Appendix D</w:t>
      </w:r>
    </w:p>
    <w:p w14:paraId="144FD68F" w14:textId="4C608B08" w:rsidR="00222821" w:rsidRDefault="00222821" w:rsidP="00222821">
      <w:pPr>
        <w:rPr>
          <w:rFonts w:ascii="Times New Roman" w:hAnsi="Times New Roman" w:cs="Times New Roman"/>
          <w:sz w:val="24"/>
          <w:szCs w:val="24"/>
        </w:rPr>
      </w:pPr>
      <w:r>
        <w:rPr>
          <w:rFonts w:ascii="Times New Roman" w:hAnsi="Times New Roman" w:cs="Times New Roman"/>
          <w:sz w:val="24"/>
          <w:szCs w:val="24"/>
        </w:rPr>
        <w:t>Table 4</w:t>
      </w:r>
    </w:p>
    <w:p w14:paraId="55E6F561" w14:textId="77777777" w:rsidR="00222821" w:rsidRDefault="00222821" w:rsidP="00222821">
      <w:pPr>
        <w:rPr>
          <w:rFonts w:ascii="Times New Roman" w:hAnsi="Times New Roman" w:cs="Times New Roman"/>
          <w:i/>
          <w:iCs/>
          <w:sz w:val="24"/>
          <w:szCs w:val="24"/>
        </w:rPr>
      </w:pPr>
      <w:r>
        <w:rPr>
          <w:rFonts w:ascii="Times New Roman" w:hAnsi="Times New Roman" w:cs="Times New Roman"/>
          <w:i/>
          <w:iCs/>
          <w:sz w:val="24"/>
          <w:szCs w:val="24"/>
        </w:rPr>
        <w:t>Recurring topics in open-ended responses: hospice care definition</w:t>
      </w:r>
    </w:p>
    <w:tbl>
      <w:tblPr>
        <w:tblStyle w:val="TableGrid1"/>
        <w:tblW w:w="0" w:type="auto"/>
        <w:tblInd w:w="0" w:type="dxa"/>
        <w:tblLook w:val="04A0" w:firstRow="1" w:lastRow="0" w:firstColumn="1" w:lastColumn="0" w:noHBand="0" w:noVBand="1"/>
      </w:tblPr>
      <w:tblGrid>
        <w:gridCol w:w="2710"/>
        <w:gridCol w:w="3320"/>
        <w:gridCol w:w="3320"/>
      </w:tblGrid>
      <w:tr w:rsidR="00222821" w14:paraId="17EC10CE" w14:textId="77777777" w:rsidTr="00222821">
        <w:tc>
          <w:tcPr>
            <w:tcW w:w="2710" w:type="dxa"/>
            <w:tcBorders>
              <w:top w:val="single" w:sz="4" w:space="0" w:color="auto"/>
              <w:left w:val="single" w:sz="4" w:space="0" w:color="auto"/>
              <w:bottom w:val="single" w:sz="4" w:space="0" w:color="auto"/>
              <w:right w:val="single" w:sz="4" w:space="0" w:color="auto"/>
            </w:tcBorders>
            <w:hideMark/>
          </w:tcPr>
          <w:p w14:paraId="18606461"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Hospice Care Definition / Pre-Test</w:t>
            </w:r>
          </w:p>
        </w:tc>
        <w:tc>
          <w:tcPr>
            <w:tcW w:w="3320" w:type="dxa"/>
            <w:tcBorders>
              <w:top w:val="single" w:sz="4" w:space="0" w:color="auto"/>
              <w:left w:val="single" w:sz="4" w:space="0" w:color="auto"/>
              <w:bottom w:val="single" w:sz="4" w:space="0" w:color="auto"/>
              <w:right w:val="single" w:sz="4" w:space="0" w:color="auto"/>
            </w:tcBorders>
            <w:hideMark/>
          </w:tcPr>
          <w:p w14:paraId="44F7A46C" w14:textId="77777777" w:rsidR="00222821" w:rsidRDefault="00222821">
            <w:pPr>
              <w:jc w:val="center"/>
              <w:rPr>
                <w:rFonts w:ascii="Times New Roman" w:hAnsi="Times New Roman" w:cs="Times New Roman"/>
                <w:b/>
                <w:bCs/>
                <w:sz w:val="24"/>
                <w:szCs w:val="24"/>
              </w:rPr>
            </w:pPr>
            <w:r>
              <w:rPr>
                <w:rFonts w:ascii="Times New Roman" w:hAnsi="Times New Roman" w:cs="Times New Roman"/>
                <w:b/>
                <w:bCs/>
                <w:sz w:val="24"/>
                <w:szCs w:val="24"/>
              </w:rPr>
              <w:t>Topics</w:t>
            </w:r>
          </w:p>
        </w:tc>
        <w:tc>
          <w:tcPr>
            <w:tcW w:w="3320" w:type="dxa"/>
            <w:tcBorders>
              <w:top w:val="single" w:sz="4" w:space="0" w:color="auto"/>
              <w:left w:val="single" w:sz="4" w:space="0" w:color="auto"/>
              <w:bottom w:val="single" w:sz="4" w:space="0" w:color="auto"/>
              <w:right w:val="single" w:sz="4" w:space="0" w:color="auto"/>
            </w:tcBorders>
            <w:hideMark/>
          </w:tcPr>
          <w:p w14:paraId="6B6B8C23" w14:textId="77777777" w:rsidR="00222821" w:rsidRDefault="00222821">
            <w:pPr>
              <w:jc w:val="center"/>
              <w:rPr>
                <w:rFonts w:ascii="Times New Roman" w:hAnsi="Times New Roman" w:cs="Times New Roman"/>
                <w:b/>
                <w:bCs/>
                <w:sz w:val="24"/>
                <w:szCs w:val="24"/>
              </w:rPr>
            </w:pPr>
            <w:r>
              <w:rPr>
                <w:rFonts w:ascii="Times New Roman" w:hAnsi="Times New Roman" w:cs="Times New Roman"/>
                <w:b/>
                <w:bCs/>
                <w:sz w:val="24"/>
                <w:szCs w:val="24"/>
              </w:rPr>
              <w:t>Number of Instances Topic /Phrase Appears in Participant Responses</w:t>
            </w:r>
          </w:p>
        </w:tc>
      </w:tr>
      <w:tr w:rsidR="00222821" w14:paraId="02F942D1"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564D6C80"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73485725"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End of Life</w:t>
            </w:r>
          </w:p>
        </w:tc>
        <w:tc>
          <w:tcPr>
            <w:tcW w:w="3320" w:type="dxa"/>
            <w:tcBorders>
              <w:top w:val="single" w:sz="4" w:space="0" w:color="auto"/>
              <w:left w:val="single" w:sz="4" w:space="0" w:color="auto"/>
              <w:bottom w:val="single" w:sz="4" w:space="0" w:color="auto"/>
              <w:right w:val="single" w:sz="4" w:space="0" w:color="auto"/>
            </w:tcBorders>
            <w:hideMark/>
          </w:tcPr>
          <w:p w14:paraId="39440ED1"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11</w:t>
            </w:r>
          </w:p>
        </w:tc>
      </w:tr>
      <w:tr w:rsidR="00222821" w14:paraId="32071B2D"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2F850C11"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1E2CAE3D"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Less than 6 months of dying</w:t>
            </w:r>
          </w:p>
        </w:tc>
        <w:tc>
          <w:tcPr>
            <w:tcW w:w="3320" w:type="dxa"/>
            <w:tcBorders>
              <w:top w:val="single" w:sz="4" w:space="0" w:color="auto"/>
              <w:left w:val="single" w:sz="4" w:space="0" w:color="auto"/>
              <w:bottom w:val="single" w:sz="4" w:space="0" w:color="auto"/>
              <w:right w:val="single" w:sz="4" w:space="0" w:color="auto"/>
            </w:tcBorders>
            <w:hideMark/>
          </w:tcPr>
          <w:p w14:paraId="33251E45"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5</w:t>
            </w:r>
          </w:p>
        </w:tc>
      </w:tr>
      <w:tr w:rsidR="00222821" w14:paraId="5D254E23"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55AA6C95"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061464CD"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Dying/death</w:t>
            </w:r>
          </w:p>
        </w:tc>
        <w:tc>
          <w:tcPr>
            <w:tcW w:w="3320" w:type="dxa"/>
            <w:tcBorders>
              <w:top w:val="single" w:sz="4" w:space="0" w:color="auto"/>
              <w:left w:val="single" w:sz="4" w:space="0" w:color="auto"/>
              <w:bottom w:val="single" w:sz="4" w:space="0" w:color="auto"/>
              <w:right w:val="single" w:sz="4" w:space="0" w:color="auto"/>
            </w:tcBorders>
            <w:hideMark/>
          </w:tcPr>
          <w:p w14:paraId="576BC9B0"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4</w:t>
            </w:r>
          </w:p>
        </w:tc>
      </w:tr>
      <w:tr w:rsidR="00222821" w14:paraId="5B30D69F"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7B336F73"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7F478DB4"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Comfort</w:t>
            </w:r>
          </w:p>
        </w:tc>
        <w:tc>
          <w:tcPr>
            <w:tcW w:w="3320" w:type="dxa"/>
            <w:tcBorders>
              <w:top w:val="single" w:sz="4" w:space="0" w:color="auto"/>
              <w:left w:val="single" w:sz="4" w:space="0" w:color="auto"/>
              <w:bottom w:val="single" w:sz="4" w:space="0" w:color="auto"/>
              <w:right w:val="single" w:sz="4" w:space="0" w:color="auto"/>
            </w:tcBorders>
            <w:hideMark/>
          </w:tcPr>
          <w:p w14:paraId="77142733"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15</w:t>
            </w:r>
          </w:p>
        </w:tc>
      </w:tr>
      <w:tr w:rsidR="00222821" w14:paraId="78C19941"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7BA67EC7"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3D5AA383"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Non-curative</w:t>
            </w:r>
          </w:p>
        </w:tc>
        <w:tc>
          <w:tcPr>
            <w:tcW w:w="3320" w:type="dxa"/>
            <w:tcBorders>
              <w:top w:val="single" w:sz="4" w:space="0" w:color="auto"/>
              <w:left w:val="single" w:sz="4" w:space="0" w:color="auto"/>
              <w:bottom w:val="single" w:sz="4" w:space="0" w:color="auto"/>
              <w:right w:val="single" w:sz="4" w:space="0" w:color="auto"/>
            </w:tcBorders>
            <w:hideMark/>
          </w:tcPr>
          <w:p w14:paraId="593F9EF2"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7</w:t>
            </w:r>
          </w:p>
        </w:tc>
      </w:tr>
      <w:tr w:rsidR="00222821" w14:paraId="5F8B630E" w14:textId="77777777" w:rsidTr="00222821">
        <w:tc>
          <w:tcPr>
            <w:tcW w:w="2710" w:type="dxa"/>
            <w:tcBorders>
              <w:top w:val="single" w:sz="4" w:space="0" w:color="auto"/>
              <w:left w:val="single" w:sz="4" w:space="0" w:color="auto"/>
              <w:bottom w:val="single" w:sz="4" w:space="0" w:color="auto"/>
              <w:right w:val="single" w:sz="4" w:space="0" w:color="auto"/>
            </w:tcBorders>
            <w:hideMark/>
          </w:tcPr>
          <w:p w14:paraId="36214FAB"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Hospice Care Definition / Post-Test</w:t>
            </w:r>
          </w:p>
        </w:tc>
        <w:tc>
          <w:tcPr>
            <w:tcW w:w="3320" w:type="dxa"/>
            <w:tcBorders>
              <w:top w:val="single" w:sz="4" w:space="0" w:color="auto"/>
              <w:left w:val="single" w:sz="4" w:space="0" w:color="auto"/>
              <w:bottom w:val="single" w:sz="4" w:space="0" w:color="auto"/>
              <w:right w:val="single" w:sz="4" w:space="0" w:color="auto"/>
            </w:tcBorders>
            <w:hideMark/>
          </w:tcPr>
          <w:p w14:paraId="36FA331B"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Topic</w:t>
            </w:r>
          </w:p>
        </w:tc>
        <w:tc>
          <w:tcPr>
            <w:tcW w:w="3320" w:type="dxa"/>
            <w:tcBorders>
              <w:top w:val="single" w:sz="4" w:space="0" w:color="auto"/>
              <w:left w:val="single" w:sz="4" w:space="0" w:color="auto"/>
              <w:bottom w:val="single" w:sz="4" w:space="0" w:color="auto"/>
              <w:right w:val="single" w:sz="4" w:space="0" w:color="auto"/>
            </w:tcBorders>
            <w:hideMark/>
          </w:tcPr>
          <w:p w14:paraId="3787606F"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Number of Instances Topic/Phrase Appears in Participant Responses</w:t>
            </w:r>
          </w:p>
        </w:tc>
      </w:tr>
      <w:tr w:rsidR="00222821" w14:paraId="1F3CE47A"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0163FD09"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73EEF9CA"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End of Life</w:t>
            </w:r>
          </w:p>
        </w:tc>
        <w:tc>
          <w:tcPr>
            <w:tcW w:w="3320" w:type="dxa"/>
            <w:tcBorders>
              <w:top w:val="single" w:sz="4" w:space="0" w:color="auto"/>
              <w:left w:val="single" w:sz="4" w:space="0" w:color="auto"/>
              <w:bottom w:val="single" w:sz="4" w:space="0" w:color="auto"/>
              <w:right w:val="single" w:sz="4" w:space="0" w:color="auto"/>
            </w:tcBorders>
            <w:hideMark/>
          </w:tcPr>
          <w:p w14:paraId="31F1AB14"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11</w:t>
            </w:r>
          </w:p>
        </w:tc>
      </w:tr>
      <w:tr w:rsidR="00222821" w14:paraId="79342EEE"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7E15D75C"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26F3E9B9"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Less than 6 months of dying</w:t>
            </w:r>
          </w:p>
        </w:tc>
        <w:tc>
          <w:tcPr>
            <w:tcW w:w="3320" w:type="dxa"/>
            <w:tcBorders>
              <w:top w:val="single" w:sz="4" w:space="0" w:color="auto"/>
              <w:left w:val="single" w:sz="4" w:space="0" w:color="auto"/>
              <w:bottom w:val="single" w:sz="4" w:space="0" w:color="auto"/>
              <w:right w:val="single" w:sz="4" w:space="0" w:color="auto"/>
            </w:tcBorders>
            <w:hideMark/>
          </w:tcPr>
          <w:p w14:paraId="765A1713"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14</w:t>
            </w:r>
          </w:p>
        </w:tc>
      </w:tr>
      <w:tr w:rsidR="00222821" w14:paraId="594EB393"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61F96A8D"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38799A6F"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Dying/death</w:t>
            </w:r>
          </w:p>
        </w:tc>
        <w:tc>
          <w:tcPr>
            <w:tcW w:w="3320" w:type="dxa"/>
            <w:tcBorders>
              <w:top w:val="single" w:sz="4" w:space="0" w:color="auto"/>
              <w:left w:val="single" w:sz="4" w:space="0" w:color="auto"/>
              <w:bottom w:val="single" w:sz="4" w:space="0" w:color="auto"/>
              <w:right w:val="single" w:sz="4" w:space="0" w:color="auto"/>
            </w:tcBorders>
            <w:hideMark/>
          </w:tcPr>
          <w:p w14:paraId="2C266DCA"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w:t>
            </w:r>
          </w:p>
        </w:tc>
      </w:tr>
      <w:tr w:rsidR="00222821" w14:paraId="16637B82" w14:textId="77777777" w:rsidTr="00F129E1">
        <w:trPr>
          <w:trHeight w:val="53"/>
        </w:trPr>
        <w:tc>
          <w:tcPr>
            <w:tcW w:w="2710" w:type="dxa"/>
            <w:tcBorders>
              <w:top w:val="single" w:sz="4" w:space="0" w:color="auto"/>
              <w:left w:val="single" w:sz="4" w:space="0" w:color="auto"/>
              <w:bottom w:val="single" w:sz="4" w:space="0" w:color="auto"/>
              <w:right w:val="single" w:sz="4" w:space="0" w:color="auto"/>
            </w:tcBorders>
            <w:shd w:val="clear" w:color="auto" w:fill="auto"/>
          </w:tcPr>
          <w:p w14:paraId="3B4BFC66"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6D1EA167"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Comfort</w:t>
            </w:r>
          </w:p>
        </w:tc>
        <w:tc>
          <w:tcPr>
            <w:tcW w:w="3320" w:type="dxa"/>
            <w:tcBorders>
              <w:top w:val="single" w:sz="4" w:space="0" w:color="auto"/>
              <w:left w:val="single" w:sz="4" w:space="0" w:color="auto"/>
              <w:bottom w:val="single" w:sz="4" w:space="0" w:color="auto"/>
              <w:right w:val="single" w:sz="4" w:space="0" w:color="auto"/>
            </w:tcBorders>
            <w:hideMark/>
          </w:tcPr>
          <w:p w14:paraId="4B22F024"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8</w:t>
            </w:r>
          </w:p>
        </w:tc>
      </w:tr>
      <w:tr w:rsidR="00222821" w14:paraId="1D8FCB0C"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0185E952"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0954A005"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Non-curative</w:t>
            </w:r>
          </w:p>
        </w:tc>
        <w:tc>
          <w:tcPr>
            <w:tcW w:w="3320" w:type="dxa"/>
            <w:tcBorders>
              <w:top w:val="single" w:sz="4" w:space="0" w:color="auto"/>
              <w:left w:val="single" w:sz="4" w:space="0" w:color="auto"/>
              <w:bottom w:val="single" w:sz="4" w:space="0" w:color="auto"/>
              <w:right w:val="single" w:sz="4" w:space="0" w:color="auto"/>
            </w:tcBorders>
            <w:hideMark/>
          </w:tcPr>
          <w:p w14:paraId="0E8BA042"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w:t>
            </w:r>
          </w:p>
        </w:tc>
      </w:tr>
    </w:tbl>
    <w:p w14:paraId="2BEDDD2F" w14:textId="2EC29018"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B6A68D2"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36671251"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624F9725"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4BADCE6F"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455EB42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0A6013D3"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0A7C352"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5BABD2B3"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60DD341E"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DF9806D"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14CC9C3C"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74082177" w14:textId="77777777"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p>
    <w:p w14:paraId="2241C523" w14:textId="75F77504" w:rsidR="00222821" w:rsidRDefault="00222821" w:rsidP="00222821">
      <w:pPr>
        <w:tabs>
          <w:tab w:val="left" w:pos="720"/>
          <w:tab w:val="left" w:pos="1440"/>
          <w:tab w:val="left" w:pos="2160"/>
          <w:tab w:val="left" w:pos="2880"/>
          <w:tab w:val="left" w:pos="4060"/>
        </w:tabs>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E</w:t>
      </w:r>
    </w:p>
    <w:p w14:paraId="50349FAA" w14:textId="783074A2" w:rsidR="00222821" w:rsidRDefault="00222821" w:rsidP="00222821">
      <w:pPr>
        <w:rPr>
          <w:rFonts w:ascii="Times New Roman" w:hAnsi="Times New Roman" w:cs="Times New Roman"/>
          <w:sz w:val="24"/>
          <w:szCs w:val="24"/>
        </w:rPr>
      </w:pPr>
      <w:r>
        <w:rPr>
          <w:rFonts w:ascii="Times New Roman" w:hAnsi="Times New Roman" w:cs="Times New Roman"/>
          <w:sz w:val="24"/>
          <w:szCs w:val="24"/>
        </w:rPr>
        <w:t>Table 5</w:t>
      </w:r>
    </w:p>
    <w:p w14:paraId="0DDE0F55" w14:textId="77777777" w:rsidR="00222821" w:rsidRDefault="00222821" w:rsidP="00222821">
      <w:pPr>
        <w:rPr>
          <w:rFonts w:ascii="Times New Roman" w:hAnsi="Times New Roman" w:cs="Times New Roman"/>
          <w:i/>
          <w:iCs/>
          <w:sz w:val="24"/>
          <w:szCs w:val="24"/>
        </w:rPr>
      </w:pPr>
      <w:r>
        <w:rPr>
          <w:rFonts w:ascii="Times New Roman" w:hAnsi="Times New Roman" w:cs="Times New Roman"/>
          <w:i/>
          <w:iCs/>
          <w:sz w:val="24"/>
          <w:szCs w:val="24"/>
        </w:rPr>
        <w:t>Recurring topics in open-ended responses: palliative care definition</w:t>
      </w:r>
    </w:p>
    <w:tbl>
      <w:tblPr>
        <w:tblStyle w:val="TableGrid2"/>
        <w:tblW w:w="0" w:type="auto"/>
        <w:tblInd w:w="0" w:type="dxa"/>
        <w:tblLook w:val="04A0" w:firstRow="1" w:lastRow="0" w:firstColumn="1" w:lastColumn="0" w:noHBand="0" w:noVBand="1"/>
      </w:tblPr>
      <w:tblGrid>
        <w:gridCol w:w="2710"/>
        <w:gridCol w:w="3320"/>
        <w:gridCol w:w="3320"/>
      </w:tblGrid>
      <w:tr w:rsidR="00222821" w14:paraId="426AB5D1" w14:textId="77777777" w:rsidTr="00222821">
        <w:tc>
          <w:tcPr>
            <w:tcW w:w="2710" w:type="dxa"/>
            <w:tcBorders>
              <w:top w:val="single" w:sz="4" w:space="0" w:color="auto"/>
              <w:left w:val="single" w:sz="4" w:space="0" w:color="auto"/>
              <w:bottom w:val="single" w:sz="4" w:space="0" w:color="auto"/>
              <w:right w:val="single" w:sz="4" w:space="0" w:color="auto"/>
            </w:tcBorders>
            <w:hideMark/>
          </w:tcPr>
          <w:p w14:paraId="1AFEE9CD"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Palliative Care Definition / Pre-Test</w:t>
            </w:r>
          </w:p>
        </w:tc>
        <w:tc>
          <w:tcPr>
            <w:tcW w:w="3320" w:type="dxa"/>
            <w:tcBorders>
              <w:top w:val="single" w:sz="4" w:space="0" w:color="auto"/>
              <w:left w:val="single" w:sz="4" w:space="0" w:color="auto"/>
              <w:bottom w:val="single" w:sz="4" w:space="0" w:color="auto"/>
              <w:right w:val="single" w:sz="4" w:space="0" w:color="auto"/>
            </w:tcBorders>
            <w:hideMark/>
          </w:tcPr>
          <w:p w14:paraId="405C209C"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Topic/Phrase</w:t>
            </w:r>
          </w:p>
        </w:tc>
        <w:tc>
          <w:tcPr>
            <w:tcW w:w="3320" w:type="dxa"/>
            <w:tcBorders>
              <w:top w:val="single" w:sz="4" w:space="0" w:color="auto"/>
              <w:left w:val="single" w:sz="4" w:space="0" w:color="auto"/>
              <w:bottom w:val="single" w:sz="4" w:space="0" w:color="auto"/>
              <w:right w:val="single" w:sz="4" w:space="0" w:color="auto"/>
            </w:tcBorders>
            <w:hideMark/>
          </w:tcPr>
          <w:p w14:paraId="295BD0EC"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Number of Instances Topic/Phrase Appears in Participant Responses</w:t>
            </w:r>
          </w:p>
        </w:tc>
      </w:tr>
      <w:tr w:rsidR="00222821" w14:paraId="30C60055"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12CDE2BA"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7F7FBE33"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end of life</w:t>
            </w:r>
          </w:p>
        </w:tc>
        <w:tc>
          <w:tcPr>
            <w:tcW w:w="3320" w:type="dxa"/>
            <w:tcBorders>
              <w:top w:val="single" w:sz="4" w:space="0" w:color="auto"/>
              <w:left w:val="single" w:sz="4" w:space="0" w:color="auto"/>
              <w:bottom w:val="single" w:sz="4" w:space="0" w:color="auto"/>
              <w:right w:val="single" w:sz="4" w:space="0" w:color="auto"/>
            </w:tcBorders>
            <w:hideMark/>
          </w:tcPr>
          <w:p w14:paraId="62B0B96A"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2</w:t>
            </w:r>
          </w:p>
        </w:tc>
      </w:tr>
      <w:tr w:rsidR="00222821" w14:paraId="153C05B1"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37079B24"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tcPr>
          <w:p w14:paraId="39D77AE3"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early/at beginning of diagnosis/throughout illness</w:t>
            </w:r>
          </w:p>
          <w:p w14:paraId="1A9222E5" w14:textId="77777777" w:rsidR="00222821" w:rsidRDefault="00222821" w:rsidP="00F129E1">
            <w:pPr>
              <w:jc w:val="center"/>
              <w:rPr>
                <w:rFonts w:ascii="Times New Roman" w:hAnsi="Times New Roman" w:cs="Times New Roman"/>
                <w:iCs/>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73516928"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4</w:t>
            </w:r>
          </w:p>
        </w:tc>
      </w:tr>
      <w:tr w:rsidR="00222821" w14:paraId="42F5649F"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3AB308FB"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016C4913"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Comfort care</w:t>
            </w:r>
          </w:p>
        </w:tc>
        <w:tc>
          <w:tcPr>
            <w:tcW w:w="3320" w:type="dxa"/>
            <w:tcBorders>
              <w:top w:val="single" w:sz="4" w:space="0" w:color="auto"/>
              <w:left w:val="single" w:sz="4" w:space="0" w:color="auto"/>
              <w:bottom w:val="single" w:sz="4" w:space="0" w:color="auto"/>
              <w:right w:val="single" w:sz="4" w:space="0" w:color="auto"/>
            </w:tcBorders>
            <w:hideMark/>
          </w:tcPr>
          <w:p w14:paraId="323C00BF"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8</w:t>
            </w:r>
          </w:p>
        </w:tc>
      </w:tr>
      <w:tr w:rsidR="00222821" w14:paraId="15608EA6"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5B2206CF"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436C09AB"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Quality of life</w:t>
            </w:r>
          </w:p>
        </w:tc>
        <w:tc>
          <w:tcPr>
            <w:tcW w:w="3320" w:type="dxa"/>
            <w:tcBorders>
              <w:top w:val="single" w:sz="4" w:space="0" w:color="auto"/>
              <w:left w:val="single" w:sz="4" w:space="0" w:color="auto"/>
              <w:bottom w:val="single" w:sz="4" w:space="0" w:color="auto"/>
              <w:right w:val="single" w:sz="4" w:space="0" w:color="auto"/>
            </w:tcBorders>
            <w:hideMark/>
          </w:tcPr>
          <w:p w14:paraId="22BBB020"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7</w:t>
            </w:r>
          </w:p>
        </w:tc>
      </w:tr>
      <w:tr w:rsidR="00222821" w14:paraId="2711EFB0"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344D33AC"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tcPr>
          <w:p w14:paraId="10C41E43"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Can occur alongside curative treatment</w:t>
            </w:r>
          </w:p>
          <w:p w14:paraId="4EC99C79" w14:textId="77777777" w:rsidR="00222821" w:rsidRDefault="00222821" w:rsidP="00F129E1">
            <w:pPr>
              <w:jc w:val="center"/>
              <w:rPr>
                <w:rFonts w:ascii="Times New Roman" w:hAnsi="Times New Roman" w:cs="Times New Roman"/>
                <w:iCs/>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2784A746"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4</w:t>
            </w:r>
          </w:p>
        </w:tc>
      </w:tr>
      <w:tr w:rsidR="00222821" w14:paraId="3C442864"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762502CF"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04E9B12B"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Pain control/symptom management</w:t>
            </w:r>
          </w:p>
        </w:tc>
        <w:tc>
          <w:tcPr>
            <w:tcW w:w="3320" w:type="dxa"/>
            <w:tcBorders>
              <w:top w:val="single" w:sz="4" w:space="0" w:color="auto"/>
              <w:left w:val="single" w:sz="4" w:space="0" w:color="auto"/>
              <w:bottom w:val="single" w:sz="4" w:space="0" w:color="auto"/>
              <w:right w:val="single" w:sz="4" w:space="0" w:color="auto"/>
            </w:tcBorders>
            <w:hideMark/>
          </w:tcPr>
          <w:p w14:paraId="143E7CBD"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4</w:t>
            </w:r>
          </w:p>
        </w:tc>
      </w:tr>
      <w:tr w:rsidR="00222821" w14:paraId="05AD0EDE"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1DCE53FB" w14:textId="77777777" w:rsidR="00222821" w:rsidRDefault="00222821" w:rsidP="00F129E1">
            <w:pPr>
              <w:jc w:val="cente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0F787AE2" w14:textId="77777777" w:rsidR="00222821" w:rsidRDefault="00222821" w:rsidP="00F129E1">
            <w:pPr>
              <w:jc w:val="center"/>
              <w:rPr>
                <w:rFonts w:ascii="Times New Roman" w:hAnsi="Times New Roman" w:cs="Times New Roman"/>
                <w:iCs/>
                <w:sz w:val="24"/>
                <w:szCs w:val="24"/>
              </w:rPr>
            </w:pPr>
            <w:r>
              <w:rPr>
                <w:rFonts w:ascii="Times New Roman" w:hAnsi="Times New Roman" w:cs="Times New Roman"/>
                <w:iCs/>
                <w:sz w:val="24"/>
                <w:szCs w:val="24"/>
              </w:rPr>
              <w:t>“</w:t>
            </w:r>
            <w:proofErr w:type="gramStart"/>
            <w:r>
              <w:rPr>
                <w:rFonts w:ascii="Times New Roman" w:hAnsi="Times New Roman" w:cs="Times New Roman"/>
                <w:iCs/>
                <w:sz w:val="24"/>
                <w:szCs w:val="24"/>
              </w:rPr>
              <w:t>the</w:t>
            </w:r>
            <w:proofErr w:type="gramEnd"/>
            <w:r>
              <w:rPr>
                <w:rFonts w:ascii="Times New Roman" w:hAnsi="Times New Roman" w:cs="Times New Roman"/>
                <w:iCs/>
                <w:sz w:val="24"/>
                <w:szCs w:val="24"/>
              </w:rPr>
              <w:t xml:space="preserve"> same as hospice care but life sustaining measures may continue”</w:t>
            </w:r>
          </w:p>
        </w:tc>
        <w:tc>
          <w:tcPr>
            <w:tcW w:w="3320" w:type="dxa"/>
            <w:tcBorders>
              <w:top w:val="single" w:sz="4" w:space="0" w:color="auto"/>
              <w:left w:val="single" w:sz="4" w:space="0" w:color="auto"/>
              <w:bottom w:val="single" w:sz="4" w:space="0" w:color="auto"/>
              <w:right w:val="single" w:sz="4" w:space="0" w:color="auto"/>
            </w:tcBorders>
            <w:hideMark/>
          </w:tcPr>
          <w:p w14:paraId="1C0EFA82"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w:t>
            </w:r>
          </w:p>
        </w:tc>
      </w:tr>
      <w:tr w:rsidR="00222821" w14:paraId="13194E78" w14:textId="77777777" w:rsidTr="00222821">
        <w:tc>
          <w:tcPr>
            <w:tcW w:w="2710" w:type="dxa"/>
            <w:tcBorders>
              <w:top w:val="single" w:sz="4" w:space="0" w:color="auto"/>
              <w:left w:val="single" w:sz="4" w:space="0" w:color="auto"/>
              <w:bottom w:val="single" w:sz="4" w:space="0" w:color="auto"/>
              <w:right w:val="single" w:sz="4" w:space="0" w:color="auto"/>
            </w:tcBorders>
            <w:hideMark/>
          </w:tcPr>
          <w:p w14:paraId="5B20129E"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Palliative Care Definition / Post-Test</w:t>
            </w:r>
          </w:p>
        </w:tc>
        <w:tc>
          <w:tcPr>
            <w:tcW w:w="3320" w:type="dxa"/>
            <w:tcBorders>
              <w:top w:val="single" w:sz="4" w:space="0" w:color="auto"/>
              <w:left w:val="single" w:sz="4" w:space="0" w:color="auto"/>
              <w:bottom w:val="single" w:sz="4" w:space="0" w:color="auto"/>
              <w:right w:val="single" w:sz="4" w:space="0" w:color="auto"/>
            </w:tcBorders>
            <w:hideMark/>
          </w:tcPr>
          <w:p w14:paraId="78772B89"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Topic/Phrase</w:t>
            </w:r>
          </w:p>
        </w:tc>
        <w:tc>
          <w:tcPr>
            <w:tcW w:w="3320" w:type="dxa"/>
            <w:tcBorders>
              <w:top w:val="single" w:sz="4" w:space="0" w:color="auto"/>
              <w:left w:val="single" w:sz="4" w:space="0" w:color="auto"/>
              <w:bottom w:val="single" w:sz="4" w:space="0" w:color="auto"/>
              <w:right w:val="single" w:sz="4" w:space="0" w:color="auto"/>
            </w:tcBorders>
            <w:hideMark/>
          </w:tcPr>
          <w:p w14:paraId="0ECE1571" w14:textId="77777777" w:rsidR="00222821" w:rsidRDefault="00222821" w:rsidP="00F129E1">
            <w:pPr>
              <w:jc w:val="center"/>
              <w:rPr>
                <w:rFonts w:ascii="Times New Roman" w:hAnsi="Times New Roman" w:cs="Times New Roman"/>
                <w:b/>
                <w:bCs/>
                <w:sz w:val="24"/>
                <w:szCs w:val="24"/>
              </w:rPr>
            </w:pPr>
            <w:r>
              <w:rPr>
                <w:rFonts w:ascii="Times New Roman" w:hAnsi="Times New Roman" w:cs="Times New Roman"/>
                <w:b/>
                <w:bCs/>
                <w:sz w:val="24"/>
                <w:szCs w:val="24"/>
              </w:rPr>
              <w:t>Number of Instances Topic/Phrase Appears in Participant Responses</w:t>
            </w:r>
          </w:p>
        </w:tc>
      </w:tr>
      <w:tr w:rsidR="00222821" w14:paraId="063A94CA"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4CE410D5" w14:textId="77777777" w:rsidR="00222821" w:rsidRDefault="00222821">
            <w:pP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6466A0E8"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Holistic/Encompassing care</w:t>
            </w:r>
          </w:p>
        </w:tc>
        <w:tc>
          <w:tcPr>
            <w:tcW w:w="3320" w:type="dxa"/>
            <w:tcBorders>
              <w:top w:val="single" w:sz="4" w:space="0" w:color="auto"/>
              <w:left w:val="single" w:sz="4" w:space="0" w:color="auto"/>
              <w:bottom w:val="single" w:sz="4" w:space="0" w:color="auto"/>
              <w:right w:val="single" w:sz="4" w:space="0" w:color="auto"/>
            </w:tcBorders>
            <w:hideMark/>
          </w:tcPr>
          <w:p w14:paraId="5037C2D7"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11</w:t>
            </w:r>
          </w:p>
        </w:tc>
      </w:tr>
      <w:tr w:rsidR="00222821" w14:paraId="79D232F5"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106AC554" w14:textId="77777777" w:rsidR="00222821" w:rsidRDefault="00222821">
            <w:pP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6B20E6FA" w14:textId="2E288465"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Early/at beginning of diagnosis/early implementation</w:t>
            </w:r>
          </w:p>
        </w:tc>
        <w:tc>
          <w:tcPr>
            <w:tcW w:w="3320" w:type="dxa"/>
            <w:tcBorders>
              <w:top w:val="single" w:sz="4" w:space="0" w:color="auto"/>
              <w:left w:val="single" w:sz="4" w:space="0" w:color="auto"/>
              <w:bottom w:val="single" w:sz="4" w:space="0" w:color="auto"/>
              <w:right w:val="single" w:sz="4" w:space="0" w:color="auto"/>
            </w:tcBorders>
            <w:hideMark/>
          </w:tcPr>
          <w:p w14:paraId="6849FF40"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12</w:t>
            </w:r>
          </w:p>
        </w:tc>
      </w:tr>
      <w:tr w:rsidR="00222821" w14:paraId="58B3666E" w14:textId="77777777" w:rsidTr="00F129E1">
        <w:tc>
          <w:tcPr>
            <w:tcW w:w="2710" w:type="dxa"/>
            <w:tcBorders>
              <w:top w:val="single" w:sz="4" w:space="0" w:color="auto"/>
              <w:left w:val="single" w:sz="4" w:space="0" w:color="auto"/>
              <w:bottom w:val="single" w:sz="4" w:space="0" w:color="auto"/>
              <w:right w:val="single" w:sz="4" w:space="0" w:color="auto"/>
            </w:tcBorders>
            <w:shd w:val="clear" w:color="auto" w:fill="auto"/>
          </w:tcPr>
          <w:p w14:paraId="0FF9D2C0" w14:textId="77777777" w:rsidR="00222821" w:rsidRDefault="00222821">
            <w:pPr>
              <w:rPr>
                <w:rFonts w:ascii="Times New Roman" w:hAnsi="Times New Roman" w:cs="Times New Roman"/>
                <w:sz w:val="24"/>
                <w:szCs w:val="24"/>
              </w:rPr>
            </w:pPr>
          </w:p>
        </w:tc>
        <w:tc>
          <w:tcPr>
            <w:tcW w:w="3320" w:type="dxa"/>
            <w:tcBorders>
              <w:top w:val="single" w:sz="4" w:space="0" w:color="auto"/>
              <w:left w:val="single" w:sz="4" w:space="0" w:color="auto"/>
              <w:bottom w:val="single" w:sz="4" w:space="0" w:color="auto"/>
              <w:right w:val="single" w:sz="4" w:space="0" w:color="auto"/>
            </w:tcBorders>
            <w:hideMark/>
          </w:tcPr>
          <w:p w14:paraId="7E16B908"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Quality of life</w:t>
            </w:r>
          </w:p>
        </w:tc>
        <w:tc>
          <w:tcPr>
            <w:tcW w:w="3320" w:type="dxa"/>
            <w:tcBorders>
              <w:top w:val="single" w:sz="4" w:space="0" w:color="auto"/>
              <w:left w:val="single" w:sz="4" w:space="0" w:color="auto"/>
              <w:bottom w:val="single" w:sz="4" w:space="0" w:color="auto"/>
              <w:right w:val="single" w:sz="4" w:space="0" w:color="auto"/>
            </w:tcBorders>
            <w:hideMark/>
          </w:tcPr>
          <w:p w14:paraId="48C56B55" w14:textId="77777777" w:rsidR="00222821" w:rsidRDefault="00222821" w:rsidP="00F129E1">
            <w:pPr>
              <w:jc w:val="center"/>
              <w:rPr>
                <w:rFonts w:ascii="Times New Roman" w:hAnsi="Times New Roman" w:cs="Times New Roman"/>
                <w:sz w:val="24"/>
                <w:szCs w:val="24"/>
              </w:rPr>
            </w:pPr>
            <w:r>
              <w:rPr>
                <w:rFonts w:ascii="Times New Roman" w:hAnsi="Times New Roman" w:cs="Times New Roman"/>
                <w:sz w:val="24"/>
                <w:szCs w:val="24"/>
              </w:rPr>
              <w:t>11</w:t>
            </w:r>
          </w:p>
        </w:tc>
      </w:tr>
    </w:tbl>
    <w:p w14:paraId="756D7FE5" w14:textId="77777777" w:rsidR="00222821" w:rsidRDefault="00222821" w:rsidP="00222821">
      <w:pPr>
        <w:spacing w:after="0" w:line="276" w:lineRule="auto"/>
        <w:rPr>
          <w:rFonts w:ascii="Times New Roman" w:eastAsia="Arial" w:hAnsi="Times New Roman" w:cs="Times New Roman"/>
          <w:sz w:val="24"/>
          <w:szCs w:val="24"/>
          <w:lang w:val="en"/>
        </w:rPr>
      </w:pPr>
    </w:p>
    <w:p w14:paraId="72DA534E" w14:textId="48E6D6DD" w:rsidR="00222821" w:rsidRDefault="00222821"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5ACDC482" w14:textId="22F8A278"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377D9702" w14:textId="6816F127"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532E65AB" w14:textId="35FF3EAB"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1C13EF07" w14:textId="43C5AF44"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11E1A7BC" w14:textId="18EC9D95"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48661F24" w14:textId="10C582E5"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043B445E" w14:textId="70BA6DF6"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040103E0" w14:textId="20701679" w:rsidR="008149B3" w:rsidRDefault="008149B3" w:rsidP="008149B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F</w:t>
      </w:r>
    </w:p>
    <w:p w14:paraId="2BB9397C" w14:textId="7B659B3A" w:rsidR="008149B3" w:rsidRPr="008149B3" w:rsidRDefault="008149B3" w:rsidP="008149B3">
      <w:pPr>
        <w:spacing w:after="0" w:line="480" w:lineRule="auto"/>
        <w:rPr>
          <w:rFonts w:ascii="Times New Roman" w:hAnsi="Times New Roman" w:cs="Times New Roman"/>
          <w:sz w:val="24"/>
          <w:szCs w:val="24"/>
        </w:rPr>
      </w:pPr>
      <w:r w:rsidRPr="008149B3">
        <w:rPr>
          <w:rFonts w:ascii="Times New Roman" w:hAnsi="Times New Roman" w:cs="Times New Roman"/>
          <w:sz w:val="24"/>
          <w:szCs w:val="24"/>
        </w:rPr>
        <w:t>Table 6</w:t>
      </w:r>
    </w:p>
    <w:p w14:paraId="7BDF0E9A" w14:textId="77777777" w:rsidR="008149B3" w:rsidRPr="00B64F55" w:rsidRDefault="008149B3" w:rsidP="008149B3">
      <w:pPr>
        <w:spacing w:after="0" w:line="480" w:lineRule="auto"/>
        <w:rPr>
          <w:rFonts w:ascii="Times New Roman" w:hAnsi="Times New Roman" w:cs="Times New Roman"/>
          <w:i/>
          <w:iCs/>
          <w:sz w:val="24"/>
          <w:szCs w:val="24"/>
        </w:rPr>
      </w:pPr>
      <w:r w:rsidRPr="00B64F55">
        <w:rPr>
          <w:rFonts w:ascii="Times New Roman" w:hAnsi="Times New Roman" w:cs="Times New Roman"/>
          <w:i/>
          <w:iCs/>
          <w:sz w:val="24"/>
          <w:szCs w:val="24"/>
        </w:rPr>
        <w:t>Likelihood of Suggesting a Pediatric Palliative Care Consult</w:t>
      </w:r>
    </w:p>
    <w:tbl>
      <w:tblPr>
        <w:tblStyle w:val="TableGrid"/>
        <w:tblW w:w="0" w:type="auto"/>
        <w:tblLook w:val="04A0" w:firstRow="1" w:lastRow="0" w:firstColumn="1" w:lastColumn="0" w:noHBand="0" w:noVBand="1"/>
      </w:tblPr>
      <w:tblGrid>
        <w:gridCol w:w="2710"/>
        <w:gridCol w:w="3320"/>
        <w:gridCol w:w="3320"/>
      </w:tblGrid>
      <w:tr w:rsidR="008149B3" w:rsidRPr="00F501CE" w14:paraId="40EED702" w14:textId="77777777" w:rsidTr="0035369A">
        <w:tc>
          <w:tcPr>
            <w:tcW w:w="2710" w:type="dxa"/>
          </w:tcPr>
          <w:p w14:paraId="374031DE" w14:textId="77777777" w:rsidR="008149B3" w:rsidRPr="00B64F55" w:rsidRDefault="008149B3" w:rsidP="0035369A">
            <w:pPr>
              <w:jc w:val="center"/>
              <w:rPr>
                <w:rFonts w:ascii="Times New Roman" w:hAnsi="Times New Roman" w:cs="Times New Roman"/>
                <w:b/>
                <w:bCs/>
                <w:sz w:val="24"/>
                <w:szCs w:val="24"/>
              </w:rPr>
            </w:pPr>
            <w:r w:rsidRPr="00B64F55">
              <w:rPr>
                <w:rFonts w:ascii="Times New Roman" w:hAnsi="Times New Roman" w:cs="Times New Roman"/>
                <w:b/>
                <w:bCs/>
                <w:sz w:val="24"/>
                <w:szCs w:val="24"/>
              </w:rPr>
              <w:t>Palliative Care Consult / Pre-Test</w:t>
            </w:r>
          </w:p>
        </w:tc>
        <w:tc>
          <w:tcPr>
            <w:tcW w:w="3320" w:type="dxa"/>
          </w:tcPr>
          <w:p w14:paraId="34C5D84F" w14:textId="77777777" w:rsidR="008149B3" w:rsidRPr="00B64F55" w:rsidRDefault="008149B3" w:rsidP="0035369A">
            <w:pPr>
              <w:jc w:val="center"/>
              <w:rPr>
                <w:rFonts w:ascii="Times New Roman" w:hAnsi="Times New Roman" w:cs="Times New Roman"/>
                <w:b/>
                <w:bCs/>
                <w:sz w:val="24"/>
                <w:szCs w:val="24"/>
              </w:rPr>
            </w:pPr>
            <w:r w:rsidRPr="00B64F55">
              <w:rPr>
                <w:rFonts w:ascii="Times New Roman" w:hAnsi="Times New Roman" w:cs="Times New Roman"/>
                <w:b/>
                <w:bCs/>
                <w:sz w:val="24"/>
                <w:szCs w:val="24"/>
              </w:rPr>
              <w:t>Topic/Phrase</w:t>
            </w:r>
          </w:p>
        </w:tc>
        <w:tc>
          <w:tcPr>
            <w:tcW w:w="3320" w:type="dxa"/>
          </w:tcPr>
          <w:p w14:paraId="25080D31" w14:textId="77777777" w:rsidR="008149B3" w:rsidRPr="00B64F55" w:rsidRDefault="008149B3" w:rsidP="0035369A">
            <w:pPr>
              <w:jc w:val="center"/>
              <w:rPr>
                <w:rFonts w:ascii="Times New Roman" w:hAnsi="Times New Roman" w:cs="Times New Roman"/>
                <w:b/>
                <w:bCs/>
                <w:sz w:val="24"/>
                <w:szCs w:val="24"/>
              </w:rPr>
            </w:pPr>
            <w:r w:rsidRPr="00B64F55">
              <w:rPr>
                <w:rFonts w:ascii="Times New Roman" w:hAnsi="Times New Roman" w:cs="Times New Roman"/>
                <w:b/>
                <w:bCs/>
                <w:sz w:val="24"/>
                <w:szCs w:val="24"/>
              </w:rPr>
              <w:t>Number of Instances Term/Phrase Appears in Participant Responses</w:t>
            </w:r>
          </w:p>
        </w:tc>
      </w:tr>
      <w:tr w:rsidR="008149B3" w14:paraId="01AD6FEA" w14:textId="77777777" w:rsidTr="0035369A">
        <w:tc>
          <w:tcPr>
            <w:tcW w:w="2710" w:type="dxa"/>
            <w:shd w:val="clear" w:color="auto" w:fill="auto"/>
          </w:tcPr>
          <w:p w14:paraId="25BB4923" w14:textId="77777777" w:rsidR="008149B3" w:rsidRPr="00B64F55" w:rsidRDefault="008149B3" w:rsidP="0035369A">
            <w:pPr>
              <w:rPr>
                <w:rFonts w:ascii="Times New Roman" w:hAnsi="Times New Roman" w:cs="Times New Roman"/>
                <w:sz w:val="24"/>
                <w:szCs w:val="24"/>
              </w:rPr>
            </w:pPr>
          </w:p>
        </w:tc>
        <w:tc>
          <w:tcPr>
            <w:tcW w:w="3320" w:type="dxa"/>
          </w:tcPr>
          <w:p w14:paraId="1CF17C4A" w14:textId="77777777" w:rsidR="008149B3" w:rsidRPr="00B64F55" w:rsidRDefault="008149B3" w:rsidP="0035369A">
            <w:pPr>
              <w:rPr>
                <w:rFonts w:ascii="Times New Roman" w:hAnsi="Times New Roman" w:cs="Times New Roman"/>
                <w:iCs/>
                <w:sz w:val="24"/>
                <w:szCs w:val="24"/>
              </w:rPr>
            </w:pPr>
            <w:r w:rsidRPr="00B64F55">
              <w:rPr>
                <w:rFonts w:ascii="Times New Roman" w:hAnsi="Times New Roman" w:cs="Times New Roman"/>
                <w:iCs/>
                <w:sz w:val="24"/>
                <w:szCs w:val="24"/>
              </w:rPr>
              <w:t>Very Likely</w:t>
            </w:r>
          </w:p>
        </w:tc>
        <w:tc>
          <w:tcPr>
            <w:tcW w:w="3320" w:type="dxa"/>
          </w:tcPr>
          <w:p w14:paraId="7739DBAD"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12</w:t>
            </w:r>
          </w:p>
        </w:tc>
      </w:tr>
      <w:tr w:rsidR="008149B3" w14:paraId="52893FE4" w14:textId="77777777" w:rsidTr="0035369A">
        <w:tc>
          <w:tcPr>
            <w:tcW w:w="2710" w:type="dxa"/>
            <w:shd w:val="clear" w:color="auto" w:fill="auto"/>
          </w:tcPr>
          <w:p w14:paraId="75AB256B" w14:textId="77777777" w:rsidR="008149B3" w:rsidRPr="00B64F55" w:rsidRDefault="008149B3" w:rsidP="0035369A">
            <w:pPr>
              <w:rPr>
                <w:rFonts w:ascii="Times New Roman" w:hAnsi="Times New Roman" w:cs="Times New Roman"/>
                <w:sz w:val="24"/>
                <w:szCs w:val="24"/>
              </w:rPr>
            </w:pPr>
          </w:p>
        </w:tc>
        <w:tc>
          <w:tcPr>
            <w:tcW w:w="3320" w:type="dxa"/>
          </w:tcPr>
          <w:p w14:paraId="41C769AB" w14:textId="77777777" w:rsidR="008149B3" w:rsidRPr="00B64F55" w:rsidRDefault="008149B3" w:rsidP="0035369A">
            <w:pPr>
              <w:rPr>
                <w:rFonts w:ascii="Times New Roman" w:hAnsi="Times New Roman" w:cs="Times New Roman"/>
                <w:iCs/>
                <w:sz w:val="24"/>
                <w:szCs w:val="24"/>
              </w:rPr>
            </w:pPr>
            <w:r w:rsidRPr="00B64F55">
              <w:rPr>
                <w:rFonts w:ascii="Times New Roman" w:hAnsi="Times New Roman" w:cs="Times New Roman"/>
                <w:iCs/>
                <w:sz w:val="24"/>
                <w:szCs w:val="24"/>
              </w:rPr>
              <w:t>Likely</w:t>
            </w:r>
          </w:p>
          <w:p w14:paraId="1A2D8FFA" w14:textId="77777777" w:rsidR="008149B3" w:rsidRPr="00B64F55" w:rsidRDefault="008149B3" w:rsidP="0035369A">
            <w:pPr>
              <w:rPr>
                <w:rFonts w:ascii="Times New Roman" w:hAnsi="Times New Roman" w:cs="Times New Roman"/>
                <w:iCs/>
                <w:sz w:val="24"/>
                <w:szCs w:val="24"/>
              </w:rPr>
            </w:pPr>
          </w:p>
        </w:tc>
        <w:tc>
          <w:tcPr>
            <w:tcW w:w="3320" w:type="dxa"/>
          </w:tcPr>
          <w:p w14:paraId="60F92EE7"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3</w:t>
            </w:r>
          </w:p>
        </w:tc>
      </w:tr>
      <w:tr w:rsidR="008149B3" w14:paraId="410A2F40" w14:textId="77777777" w:rsidTr="0035369A">
        <w:tc>
          <w:tcPr>
            <w:tcW w:w="2710" w:type="dxa"/>
            <w:shd w:val="clear" w:color="auto" w:fill="auto"/>
          </w:tcPr>
          <w:p w14:paraId="7664DDD9" w14:textId="77777777" w:rsidR="008149B3" w:rsidRPr="00B64F55" w:rsidRDefault="008149B3" w:rsidP="0035369A">
            <w:pPr>
              <w:rPr>
                <w:rFonts w:ascii="Times New Roman" w:hAnsi="Times New Roman" w:cs="Times New Roman"/>
                <w:sz w:val="24"/>
                <w:szCs w:val="24"/>
              </w:rPr>
            </w:pPr>
          </w:p>
        </w:tc>
        <w:tc>
          <w:tcPr>
            <w:tcW w:w="3320" w:type="dxa"/>
          </w:tcPr>
          <w:p w14:paraId="169FCDBD" w14:textId="77777777" w:rsidR="008149B3" w:rsidRPr="00B64F55" w:rsidRDefault="008149B3" w:rsidP="0035369A">
            <w:pPr>
              <w:rPr>
                <w:rFonts w:ascii="Times New Roman" w:hAnsi="Times New Roman" w:cs="Times New Roman"/>
                <w:iCs/>
                <w:sz w:val="24"/>
                <w:szCs w:val="24"/>
              </w:rPr>
            </w:pPr>
            <w:r w:rsidRPr="00B64F55">
              <w:rPr>
                <w:rFonts w:ascii="Times New Roman" w:hAnsi="Times New Roman" w:cs="Times New Roman"/>
                <w:iCs/>
                <w:sz w:val="24"/>
                <w:szCs w:val="24"/>
              </w:rPr>
              <w:t>Not Likely</w:t>
            </w:r>
          </w:p>
        </w:tc>
        <w:tc>
          <w:tcPr>
            <w:tcW w:w="3320" w:type="dxa"/>
          </w:tcPr>
          <w:p w14:paraId="0BA4818A"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1</w:t>
            </w:r>
          </w:p>
        </w:tc>
      </w:tr>
      <w:tr w:rsidR="008149B3" w14:paraId="4B95B97D" w14:textId="77777777" w:rsidTr="0035369A">
        <w:tc>
          <w:tcPr>
            <w:tcW w:w="2710" w:type="dxa"/>
            <w:shd w:val="clear" w:color="auto" w:fill="auto"/>
          </w:tcPr>
          <w:p w14:paraId="3EC372DB" w14:textId="77777777" w:rsidR="008149B3" w:rsidRPr="00B64F55" w:rsidRDefault="008149B3" w:rsidP="0035369A">
            <w:pPr>
              <w:rPr>
                <w:rFonts w:ascii="Times New Roman" w:hAnsi="Times New Roman" w:cs="Times New Roman"/>
                <w:sz w:val="24"/>
                <w:szCs w:val="24"/>
              </w:rPr>
            </w:pPr>
          </w:p>
        </w:tc>
        <w:tc>
          <w:tcPr>
            <w:tcW w:w="3320" w:type="dxa"/>
          </w:tcPr>
          <w:p w14:paraId="6B1A15C5" w14:textId="77777777" w:rsidR="008149B3" w:rsidRPr="00B64F55" w:rsidRDefault="008149B3" w:rsidP="0035369A">
            <w:pPr>
              <w:rPr>
                <w:rFonts w:ascii="Times New Roman" w:hAnsi="Times New Roman" w:cs="Times New Roman"/>
                <w:iCs/>
                <w:sz w:val="24"/>
                <w:szCs w:val="24"/>
              </w:rPr>
            </w:pPr>
            <w:r w:rsidRPr="00B64F55">
              <w:rPr>
                <w:rFonts w:ascii="Times New Roman" w:hAnsi="Times New Roman" w:cs="Times New Roman"/>
                <w:iCs/>
                <w:sz w:val="24"/>
                <w:szCs w:val="24"/>
              </w:rPr>
              <w:t>Unsure/Only in certain circumstances (i.e., “if nothing else can be done to cure” or “not something I have previously considered but…probably”</w:t>
            </w:r>
          </w:p>
        </w:tc>
        <w:tc>
          <w:tcPr>
            <w:tcW w:w="3320" w:type="dxa"/>
          </w:tcPr>
          <w:p w14:paraId="62C21B14"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3</w:t>
            </w:r>
          </w:p>
        </w:tc>
      </w:tr>
      <w:tr w:rsidR="008149B3" w:rsidRPr="00F501CE" w14:paraId="26C8975A" w14:textId="77777777" w:rsidTr="0035369A">
        <w:tc>
          <w:tcPr>
            <w:tcW w:w="2710" w:type="dxa"/>
          </w:tcPr>
          <w:p w14:paraId="49F9C77A" w14:textId="77777777" w:rsidR="008149B3" w:rsidRPr="00B64F55" w:rsidRDefault="008149B3" w:rsidP="0035369A">
            <w:pPr>
              <w:jc w:val="center"/>
              <w:rPr>
                <w:rFonts w:ascii="Times New Roman" w:hAnsi="Times New Roman" w:cs="Times New Roman"/>
                <w:b/>
                <w:bCs/>
                <w:sz w:val="24"/>
                <w:szCs w:val="24"/>
              </w:rPr>
            </w:pPr>
            <w:r w:rsidRPr="00B64F55">
              <w:rPr>
                <w:rFonts w:ascii="Times New Roman" w:hAnsi="Times New Roman" w:cs="Times New Roman"/>
                <w:b/>
                <w:bCs/>
                <w:sz w:val="24"/>
                <w:szCs w:val="24"/>
              </w:rPr>
              <w:t>Palliative Care Consult / Post-Test</w:t>
            </w:r>
          </w:p>
        </w:tc>
        <w:tc>
          <w:tcPr>
            <w:tcW w:w="3320" w:type="dxa"/>
          </w:tcPr>
          <w:p w14:paraId="0E666FB6" w14:textId="77777777" w:rsidR="008149B3" w:rsidRPr="00B64F55" w:rsidRDefault="008149B3" w:rsidP="0035369A">
            <w:pPr>
              <w:jc w:val="center"/>
              <w:rPr>
                <w:rFonts w:ascii="Times New Roman" w:hAnsi="Times New Roman" w:cs="Times New Roman"/>
                <w:b/>
                <w:bCs/>
                <w:sz w:val="24"/>
                <w:szCs w:val="24"/>
              </w:rPr>
            </w:pPr>
            <w:r w:rsidRPr="00B64F55">
              <w:rPr>
                <w:rFonts w:ascii="Times New Roman" w:hAnsi="Times New Roman" w:cs="Times New Roman"/>
                <w:b/>
                <w:bCs/>
                <w:sz w:val="24"/>
                <w:szCs w:val="24"/>
              </w:rPr>
              <w:t>Topic/Phrase</w:t>
            </w:r>
          </w:p>
        </w:tc>
        <w:tc>
          <w:tcPr>
            <w:tcW w:w="3320" w:type="dxa"/>
          </w:tcPr>
          <w:p w14:paraId="0AD84B2C" w14:textId="77777777" w:rsidR="008149B3" w:rsidRPr="00B64F55" w:rsidRDefault="008149B3" w:rsidP="0035369A">
            <w:pPr>
              <w:jc w:val="center"/>
              <w:rPr>
                <w:rFonts w:ascii="Times New Roman" w:hAnsi="Times New Roman" w:cs="Times New Roman"/>
                <w:b/>
                <w:bCs/>
                <w:sz w:val="24"/>
                <w:szCs w:val="24"/>
              </w:rPr>
            </w:pPr>
            <w:r w:rsidRPr="00B64F55">
              <w:rPr>
                <w:rFonts w:ascii="Times New Roman" w:hAnsi="Times New Roman" w:cs="Times New Roman"/>
                <w:b/>
                <w:bCs/>
                <w:sz w:val="24"/>
                <w:szCs w:val="24"/>
              </w:rPr>
              <w:t>Number of Instances Term/Phrase Appears in Participant Responses</w:t>
            </w:r>
          </w:p>
        </w:tc>
      </w:tr>
      <w:tr w:rsidR="008149B3" w14:paraId="07966660" w14:textId="77777777" w:rsidTr="0035369A">
        <w:tc>
          <w:tcPr>
            <w:tcW w:w="2710" w:type="dxa"/>
            <w:shd w:val="clear" w:color="auto" w:fill="auto"/>
          </w:tcPr>
          <w:p w14:paraId="78630C4B" w14:textId="77777777" w:rsidR="008149B3" w:rsidRPr="00B64F55" w:rsidRDefault="008149B3" w:rsidP="0035369A">
            <w:pPr>
              <w:rPr>
                <w:rFonts w:ascii="Times New Roman" w:hAnsi="Times New Roman" w:cs="Times New Roman"/>
                <w:sz w:val="24"/>
                <w:szCs w:val="24"/>
              </w:rPr>
            </w:pPr>
          </w:p>
        </w:tc>
        <w:tc>
          <w:tcPr>
            <w:tcW w:w="3320" w:type="dxa"/>
          </w:tcPr>
          <w:p w14:paraId="0ADB86B8"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iCs/>
                <w:sz w:val="24"/>
                <w:szCs w:val="24"/>
              </w:rPr>
              <w:t>Very Likely</w:t>
            </w:r>
          </w:p>
        </w:tc>
        <w:tc>
          <w:tcPr>
            <w:tcW w:w="3320" w:type="dxa"/>
          </w:tcPr>
          <w:p w14:paraId="22CC02DC"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17</w:t>
            </w:r>
          </w:p>
        </w:tc>
      </w:tr>
      <w:tr w:rsidR="008149B3" w14:paraId="54942238" w14:textId="77777777" w:rsidTr="0035369A">
        <w:tc>
          <w:tcPr>
            <w:tcW w:w="2710" w:type="dxa"/>
            <w:shd w:val="clear" w:color="auto" w:fill="auto"/>
          </w:tcPr>
          <w:p w14:paraId="2FE22A0C" w14:textId="77777777" w:rsidR="008149B3" w:rsidRPr="00B64F55" w:rsidRDefault="008149B3" w:rsidP="0035369A">
            <w:pPr>
              <w:rPr>
                <w:rFonts w:ascii="Times New Roman" w:hAnsi="Times New Roman" w:cs="Times New Roman"/>
                <w:sz w:val="24"/>
                <w:szCs w:val="24"/>
              </w:rPr>
            </w:pPr>
          </w:p>
        </w:tc>
        <w:tc>
          <w:tcPr>
            <w:tcW w:w="3320" w:type="dxa"/>
          </w:tcPr>
          <w:p w14:paraId="1273D88B" w14:textId="77777777" w:rsidR="008149B3" w:rsidRPr="00B64F55" w:rsidRDefault="008149B3" w:rsidP="0035369A">
            <w:pPr>
              <w:rPr>
                <w:rFonts w:ascii="Times New Roman" w:hAnsi="Times New Roman" w:cs="Times New Roman"/>
                <w:iCs/>
                <w:sz w:val="24"/>
                <w:szCs w:val="24"/>
              </w:rPr>
            </w:pPr>
            <w:r w:rsidRPr="00B64F55">
              <w:rPr>
                <w:rFonts w:ascii="Times New Roman" w:hAnsi="Times New Roman" w:cs="Times New Roman"/>
                <w:iCs/>
                <w:sz w:val="24"/>
                <w:szCs w:val="24"/>
              </w:rPr>
              <w:t>Likely</w:t>
            </w:r>
          </w:p>
          <w:p w14:paraId="0146F93C" w14:textId="77777777" w:rsidR="008149B3" w:rsidRPr="00B64F55" w:rsidRDefault="008149B3" w:rsidP="0035369A">
            <w:pPr>
              <w:rPr>
                <w:rFonts w:ascii="Times New Roman" w:hAnsi="Times New Roman" w:cs="Times New Roman"/>
                <w:sz w:val="24"/>
                <w:szCs w:val="24"/>
              </w:rPr>
            </w:pPr>
          </w:p>
        </w:tc>
        <w:tc>
          <w:tcPr>
            <w:tcW w:w="3320" w:type="dxa"/>
          </w:tcPr>
          <w:p w14:paraId="1AD410C5"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2</w:t>
            </w:r>
          </w:p>
        </w:tc>
      </w:tr>
      <w:tr w:rsidR="008149B3" w14:paraId="21ECABD8" w14:textId="77777777" w:rsidTr="0035369A">
        <w:tc>
          <w:tcPr>
            <w:tcW w:w="2710" w:type="dxa"/>
            <w:shd w:val="clear" w:color="auto" w:fill="auto"/>
          </w:tcPr>
          <w:p w14:paraId="51F19CB7" w14:textId="77777777" w:rsidR="008149B3" w:rsidRPr="00B64F55" w:rsidRDefault="008149B3" w:rsidP="0035369A">
            <w:pPr>
              <w:rPr>
                <w:rFonts w:ascii="Times New Roman" w:hAnsi="Times New Roman" w:cs="Times New Roman"/>
                <w:sz w:val="24"/>
                <w:szCs w:val="24"/>
              </w:rPr>
            </w:pPr>
          </w:p>
        </w:tc>
        <w:tc>
          <w:tcPr>
            <w:tcW w:w="3320" w:type="dxa"/>
          </w:tcPr>
          <w:p w14:paraId="3D15FCE3"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iCs/>
                <w:sz w:val="24"/>
                <w:szCs w:val="24"/>
              </w:rPr>
              <w:t>Not Likely</w:t>
            </w:r>
          </w:p>
        </w:tc>
        <w:tc>
          <w:tcPr>
            <w:tcW w:w="3320" w:type="dxa"/>
          </w:tcPr>
          <w:p w14:paraId="0F93533B"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0</w:t>
            </w:r>
          </w:p>
        </w:tc>
      </w:tr>
      <w:tr w:rsidR="008149B3" w14:paraId="7EE22807" w14:textId="77777777" w:rsidTr="0035369A">
        <w:tc>
          <w:tcPr>
            <w:tcW w:w="2710" w:type="dxa"/>
            <w:shd w:val="clear" w:color="auto" w:fill="auto"/>
          </w:tcPr>
          <w:p w14:paraId="0F8933CC" w14:textId="77777777" w:rsidR="008149B3" w:rsidRPr="00B64F55" w:rsidRDefault="008149B3" w:rsidP="0035369A">
            <w:pPr>
              <w:rPr>
                <w:rFonts w:ascii="Times New Roman" w:hAnsi="Times New Roman" w:cs="Times New Roman"/>
                <w:sz w:val="24"/>
                <w:szCs w:val="24"/>
              </w:rPr>
            </w:pPr>
          </w:p>
        </w:tc>
        <w:tc>
          <w:tcPr>
            <w:tcW w:w="3320" w:type="dxa"/>
          </w:tcPr>
          <w:p w14:paraId="1D94C0AD"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iCs/>
                <w:sz w:val="24"/>
                <w:szCs w:val="24"/>
              </w:rPr>
              <w:t>Unsure/Only in certain circumstances (i.e., “I would advocate for palliative care with patients as appropriate.”</w:t>
            </w:r>
          </w:p>
        </w:tc>
        <w:tc>
          <w:tcPr>
            <w:tcW w:w="3320" w:type="dxa"/>
          </w:tcPr>
          <w:p w14:paraId="6EB05CB9" w14:textId="77777777" w:rsidR="008149B3" w:rsidRPr="00B64F55" w:rsidRDefault="008149B3" w:rsidP="0035369A">
            <w:pPr>
              <w:rPr>
                <w:rFonts w:ascii="Times New Roman" w:hAnsi="Times New Roman" w:cs="Times New Roman"/>
                <w:sz w:val="24"/>
                <w:szCs w:val="24"/>
              </w:rPr>
            </w:pPr>
            <w:r w:rsidRPr="00B64F55">
              <w:rPr>
                <w:rFonts w:ascii="Times New Roman" w:hAnsi="Times New Roman" w:cs="Times New Roman"/>
                <w:sz w:val="24"/>
                <w:szCs w:val="24"/>
              </w:rPr>
              <w:t>1</w:t>
            </w:r>
          </w:p>
        </w:tc>
      </w:tr>
    </w:tbl>
    <w:p w14:paraId="3B196FD4" w14:textId="59E3DC6D" w:rsidR="008149B3"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p w14:paraId="24910114" w14:textId="77777777" w:rsidR="008149B3" w:rsidRPr="00222821" w:rsidRDefault="008149B3" w:rsidP="00222821">
      <w:pPr>
        <w:tabs>
          <w:tab w:val="left" w:pos="720"/>
          <w:tab w:val="left" w:pos="1440"/>
          <w:tab w:val="left" w:pos="2160"/>
          <w:tab w:val="left" w:pos="2880"/>
          <w:tab w:val="left" w:pos="4060"/>
        </w:tabs>
        <w:spacing w:after="0" w:line="480" w:lineRule="auto"/>
        <w:rPr>
          <w:rFonts w:ascii="Times New Roman" w:hAnsi="Times New Roman" w:cs="Times New Roman"/>
          <w:b/>
          <w:bCs/>
          <w:sz w:val="24"/>
          <w:szCs w:val="24"/>
        </w:rPr>
      </w:pPr>
    </w:p>
    <w:sectPr w:rsidR="008149B3" w:rsidRPr="00222821" w:rsidSect="00937D1E">
      <w:headerReference w:type="default" r:id="rId28"/>
      <w:head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263D" w14:textId="77777777" w:rsidR="000051E1" w:rsidRDefault="000051E1" w:rsidP="00F728EA">
      <w:pPr>
        <w:spacing w:after="0" w:line="240" w:lineRule="auto"/>
      </w:pPr>
      <w:r>
        <w:separator/>
      </w:r>
    </w:p>
  </w:endnote>
  <w:endnote w:type="continuationSeparator" w:id="0">
    <w:p w14:paraId="0035C019" w14:textId="77777777" w:rsidR="000051E1" w:rsidRDefault="000051E1" w:rsidP="00F7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CC66" w14:textId="77777777" w:rsidR="000051E1" w:rsidRDefault="000051E1" w:rsidP="00F728EA">
      <w:pPr>
        <w:spacing w:after="0" w:line="240" w:lineRule="auto"/>
      </w:pPr>
      <w:r>
        <w:separator/>
      </w:r>
    </w:p>
  </w:footnote>
  <w:footnote w:type="continuationSeparator" w:id="0">
    <w:p w14:paraId="2A48E50B" w14:textId="77777777" w:rsidR="000051E1" w:rsidRDefault="000051E1" w:rsidP="00F7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23355101"/>
      <w:docPartObj>
        <w:docPartGallery w:val="Page Numbers (Top of Page)"/>
        <w:docPartUnique/>
      </w:docPartObj>
    </w:sdtPr>
    <w:sdtEndPr>
      <w:rPr>
        <w:noProof/>
      </w:rPr>
    </w:sdtEndPr>
    <w:sdtContent>
      <w:p w14:paraId="6C3FDBCB" w14:textId="11C88388" w:rsidR="00F728EA" w:rsidRPr="00937D1E" w:rsidRDefault="00937D1E">
        <w:pPr>
          <w:pStyle w:val="Header"/>
          <w:jc w:val="right"/>
          <w:rPr>
            <w:rFonts w:ascii="Times New Roman" w:hAnsi="Times New Roman" w:cs="Times New Roman"/>
            <w:sz w:val="24"/>
            <w:szCs w:val="24"/>
          </w:rPr>
        </w:pPr>
        <w:r w:rsidRPr="00937D1E">
          <w:rPr>
            <w:rFonts w:ascii="Times New Roman" w:hAnsi="Times New Roman" w:cs="Times New Roman"/>
            <w:sz w:val="24"/>
            <w:szCs w:val="24"/>
          </w:rPr>
          <w:t>TESTING A PEDIATRIC PALLIATIVE CARE INTERVENTION</w:t>
        </w:r>
        <w:r w:rsidRPr="00937D1E">
          <w:rPr>
            <w:rFonts w:ascii="Times New Roman" w:hAnsi="Times New Roman" w:cs="Times New Roman"/>
            <w:sz w:val="24"/>
            <w:szCs w:val="24"/>
          </w:rPr>
          <w:tab/>
        </w:r>
        <w:r w:rsidR="00F728EA" w:rsidRPr="00937D1E">
          <w:rPr>
            <w:rFonts w:ascii="Times New Roman" w:hAnsi="Times New Roman" w:cs="Times New Roman"/>
            <w:sz w:val="24"/>
            <w:szCs w:val="24"/>
          </w:rPr>
          <w:fldChar w:fldCharType="begin"/>
        </w:r>
        <w:r w:rsidR="00F728EA" w:rsidRPr="00937D1E">
          <w:rPr>
            <w:rFonts w:ascii="Times New Roman" w:hAnsi="Times New Roman" w:cs="Times New Roman"/>
            <w:sz w:val="24"/>
            <w:szCs w:val="24"/>
          </w:rPr>
          <w:instrText xml:space="preserve"> PAGE   \* MERGEFORMAT </w:instrText>
        </w:r>
        <w:r w:rsidR="00F728EA" w:rsidRPr="00937D1E">
          <w:rPr>
            <w:rFonts w:ascii="Times New Roman" w:hAnsi="Times New Roman" w:cs="Times New Roman"/>
            <w:sz w:val="24"/>
            <w:szCs w:val="24"/>
          </w:rPr>
          <w:fldChar w:fldCharType="separate"/>
        </w:r>
        <w:r w:rsidR="00F728EA" w:rsidRPr="00937D1E">
          <w:rPr>
            <w:rFonts w:ascii="Times New Roman" w:hAnsi="Times New Roman" w:cs="Times New Roman"/>
            <w:noProof/>
            <w:sz w:val="24"/>
            <w:szCs w:val="24"/>
          </w:rPr>
          <w:t>2</w:t>
        </w:r>
        <w:r w:rsidR="00F728EA" w:rsidRPr="00937D1E">
          <w:rPr>
            <w:rFonts w:ascii="Times New Roman" w:hAnsi="Times New Roman" w:cs="Times New Roman"/>
            <w:noProof/>
            <w:sz w:val="24"/>
            <w:szCs w:val="24"/>
          </w:rPr>
          <w:fldChar w:fldCharType="end"/>
        </w:r>
      </w:p>
    </w:sdtContent>
  </w:sdt>
  <w:p w14:paraId="7ECD022C" w14:textId="162C33CD" w:rsidR="00F728EA" w:rsidRPr="00937D1E" w:rsidRDefault="00F728E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52766379"/>
      <w:docPartObj>
        <w:docPartGallery w:val="Page Numbers (Top of Page)"/>
        <w:docPartUnique/>
      </w:docPartObj>
    </w:sdtPr>
    <w:sdtEndPr>
      <w:rPr>
        <w:noProof/>
      </w:rPr>
    </w:sdtEndPr>
    <w:sdtContent>
      <w:p w14:paraId="2ED14874" w14:textId="35F5D5C6" w:rsidR="00937D1E" w:rsidRPr="00937D1E" w:rsidRDefault="00937D1E">
        <w:pPr>
          <w:pStyle w:val="Header"/>
          <w:jc w:val="right"/>
          <w:rPr>
            <w:rFonts w:ascii="Times New Roman" w:hAnsi="Times New Roman" w:cs="Times New Roman"/>
            <w:sz w:val="24"/>
            <w:szCs w:val="24"/>
          </w:rPr>
        </w:pPr>
        <w:r w:rsidRPr="00937D1E">
          <w:rPr>
            <w:rFonts w:ascii="Times New Roman" w:hAnsi="Times New Roman" w:cs="Times New Roman"/>
            <w:sz w:val="24"/>
            <w:szCs w:val="24"/>
          </w:rPr>
          <w:t>Running head: TESTING A PEDIATRIC PALLIAITVE CARE INTERVENTION</w:t>
        </w:r>
        <w:r w:rsidRPr="00937D1E">
          <w:rPr>
            <w:rFonts w:ascii="Times New Roman" w:hAnsi="Times New Roman" w:cs="Times New Roman"/>
            <w:sz w:val="24"/>
            <w:szCs w:val="24"/>
          </w:rPr>
          <w:tab/>
        </w:r>
        <w:r w:rsidRPr="00937D1E">
          <w:rPr>
            <w:rFonts w:ascii="Times New Roman" w:hAnsi="Times New Roman" w:cs="Times New Roman"/>
            <w:sz w:val="24"/>
            <w:szCs w:val="24"/>
          </w:rPr>
          <w:fldChar w:fldCharType="begin"/>
        </w:r>
        <w:r w:rsidRPr="00937D1E">
          <w:rPr>
            <w:rFonts w:ascii="Times New Roman" w:hAnsi="Times New Roman" w:cs="Times New Roman"/>
            <w:sz w:val="24"/>
            <w:szCs w:val="24"/>
          </w:rPr>
          <w:instrText xml:space="preserve"> PAGE   \* MERGEFORMAT </w:instrText>
        </w:r>
        <w:r w:rsidRPr="00937D1E">
          <w:rPr>
            <w:rFonts w:ascii="Times New Roman" w:hAnsi="Times New Roman" w:cs="Times New Roman"/>
            <w:sz w:val="24"/>
            <w:szCs w:val="24"/>
          </w:rPr>
          <w:fldChar w:fldCharType="separate"/>
        </w:r>
        <w:r w:rsidRPr="00937D1E">
          <w:rPr>
            <w:rFonts w:ascii="Times New Roman" w:hAnsi="Times New Roman" w:cs="Times New Roman"/>
            <w:noProof/>
            <w:sz w:val="24"/>
            <w:szCs w:val="24"/>
          </w:rPr>
          <w:t>2</w:t>
        </w:r>
        <w:r w:rsidRPr="00937D1E">
          <w:rPr>
            <w:rFonts w:ascii="Times New Roman" w:hAnsi="Times New Roman" w:cs="Times New Roman"/>
            <w:noProof/>
            <w:sz w:val="24"/>
            <w:szCs w:val="24"/>
          </w:rPr>
          <w:fldChar w:fldCharType="end"/>
        </w:r>
      </w:p>
    </w:sdtContent>
  </w:sdt>
  <w:p w14:paraId="2C64C5C6" w14:textId="38493133" w:rsidR="00937D1E" w:rsidRDefault="00937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88"/>
    <w:rsid w:val="000039D4"/>
    <w:rsid w:val="000051E1"/>
    <w:rsid w:val="00007B18"/>
    <w:rsid w:val="00013157"/>
    <w:rsid w:val="000140CA"/>
    <w:rsid w:val="00030CF0"/>
    <w:rsid w:val="000322F0"/>
    <w:rsid w:val="000567DA"/>
    <w:rsid w:val="00065D02"/>
    <w:rsid w:val="00071DEE"/>
    <w:rsid w:val="00073F6B"/>
    <w:rsid w:val="00082E25"/>
    <w:rsid w:val="000858BE"/>
    <w:rsid w:val="0009026A"/>
    <w:rsid w:val="000916F8"/>
    <w:rsid w:val="000A62D6"/>
    <w:rsid w:val="000B42D7"/>
    <w:rsid w:val="000C1051"/>
    <w:rsid w:val="000C66B8"/>
    <w:rsid w:val="000D5CB3"/>
    <w:rsid w:val="00133AB3"/>
    <w:rsid w:val="001459ED"/>
    <w:rsid w:val="001547A1"/>
    <w:rsid w:val="001A7AEF"/>
    <w:rsid w:val="001C3001"/>
    <w:rsid w:val="001D4B3C"/>
    <w:rsid w:val="001D516D"/>
    <w:rsid w:val="001E373F"/>
    <w:rsid w:val="002076A2"/>
    <w:rsid w:val="0021232E"/>
    <w:rsid w:val="002128EC"/>
    <w:rsid w:val="00222066"/>
    <w:rsid w:val="00222821"/>
    <w:rsid w:val="00232C6E"/>
    <w:rsid w:val="002402AC"/>
    <w:rsid w:val="00245CA5"/>
    <w:rsid w:val="00245D29"/>
    <w:rsid w:val="00246050"/>
    <w:rsid w:val="00251EAB"/>
    <w:rsid w:val="00281C08"/>
    <w:rsid w:val="00286498"/>
    <w:rsid w:val="00293A8C"/>
    <w:rsid w:val="002A138D"/>
    <w:rsid w:val="002A6301"/>
    <w:rsid w:val="002C6BDC"/>
    <w:rsid w:val="002E75CB"/>
    <w:rsid w:val="00307660"/>
    <w:rsid w:val="0031094A"/>
    <w:rsid w:val="00316019"/>
    <w:rsid w:val="003174F8"/>
    <w:rsid w:val="00325096"/>
    <w:rsid w:val="0033538F"/>
    <w:rsid w:val="003420B1"/>
    <w:rsid w:val="00362AC7"/>
    <w:rsid w:val="003741CE"/>
    <w:rsid w:val="003836CB"/>
    <w:rsid w:val="003871FF"/>
    <w:rsid w:val="00395736"/>
    <w:rsid w:val="00396D20"/>
    <w:rsid w:val="003F68C3"/>
    <w:rsid w:val="004026FE"/>
    <w:rsid w:val="004028A1"/>
    <w:rsid w:val="004140BB"/>
    <w:rsid w:val="004214C5"/>
    <w:rsid w:val="004373D1"/>
    <w:rsid w:val="00440C18"/>
    <w:rsid w:val="0045271A"/>
    <w:rsid w:val="004966C1"/>
    <w:rsid w:val="004A1059"/>
    <w:rsid w:val="004A17EE"/>
    <w:rsid w:val="004B708B"/>
    <w:rsid w:val="004D1251"/>
    <w:rsid w:val="004D3F08"/>
    <w:rsid w:val="004D78C0"/>
    <w:rsid w:val="004E73B3"/>
    <w:rsid w:val="004E7437"/>
    <w:rsid w:val="004F0152"/>
    <w:rsid w:val="005012B1"/>
    <w:rsid w:val="005039A7"/>
    <w:rsid w:val="00531D60"/>
    <w:rsid w:val="00532338"/>
    <w:rsid w:val="005352AC"/>
    <w:rsid w:val="00546FE1"/>
    <w:rsid w:val="00563A10"/>
    <w:rsid w:val="00586EFA"/>
    <w:rsid w:val="00597ECB"/>
    <w:rsid w:val="005A0D5C"/>
    <w:rsid w:val="005A517A"/>
    <w:rsid w:val="005A7FFD"/>
    <w:rsid w:val="005E6C65"/>
    <w:rsid w:val="005E7D36"/>
    <w:rsid w:val="00601476"/>
    <w:rsid w:val="00605E45"/>
    <w:rsid w:val="00617BBD"/>
    <w:rsid w:val="00632495"/>
    <w:rsid w:val="00640F23"/>
    <w:rsid w:val="00652B98"/>
    <w:rsid w:val="0065771A"/>
    <w:rsid w:val="006A62F6"/>
    <w:rsid w:val="006B0FD6"/>
    <w:rsid w:val="006B168A"/>
    <w:rsid w:val="006D3CCA"/>
    <w:rsid w:val="006D4E8A"/>
    <w:rsid w:val="006D731A"/>
    <w:rsid w:val="006F4BBE"/>
    <w:rsid w:val="00727ABC"/>
    <w:rsid w:val="00751D9C"/>
    <w:rsid w:val="00760F1B"/>
    <w:rsid w:val="00770394"/>
    <w:rsid w:val="0077155C"/>
    <w:rsid w:val="0078667B"/>
    <w:rsid w:val="0078758D"/>
    <w:rsid w:val="00793479"/>
    <w:rsid w:val="007A3870"/>
    <w:rsid w:val="007D015A"/>
    <w:rsid w:val="007D1594"/>
    <w:rsid w:val="007D1D53"/>
    <w:rsid w:val="007E0A0B"/>
    <w:rsid w:val="007E3E24"/>
    <w:rsid w:val="007F19F2"/>
    <w:rsid w:val="007F2701"/>
    <w:rsid w:val="007F4007"/>
    <w:rsid w:val="00803A80"/>
    <w:rsid w:val="008149B3"/>
    <w:rsid w:val="008322FF"/>
    <w:rsid w:val="00835FF9"/>
    <w:rsid w:val="00864D19"/>
    <w:rsid w:val="00872C2B"/>
    <w:rsid w:val="00877DCF"/>
    <w:rsid w:val="008844EC"/>
    <w:rsid w:val="008A3593"/>
    <w:rsid w:val="008A3801"/>
    <w:rsid w:val="008B058A"/>
    <w:rsid w:val="008C0757"/>
    <w:rsid w:val="009038DF"/>
    <w:rsid w:val="00937D1E"/>
    <w:rsid w:val="009417D6"/>
    <w:rsid w:val="00951306"/>
    <w:rsid w:val="00961C22"/>
    <w:rsid w:val="00970C54"/>
    <w:rsid w:val="0097727F"/>
    <w:rsid w:val="00987FEC"/>
    <w:rsid w:val="00994D3B"/>
    <w:rsid w:val="009C0B38"/>
    <w:rsid w:val="009C3506"/>
    <w:rsid w:val="009C3A57"/>
    <w:rsid w:val="009F0CC4"/>
    <w:rsid w:val="009F6F60"/>
    <w:rsid w:val="00A1661B"/>
    <w:rsid w:val="00A3065F"/>
    <w:rsid w:val="00A50ACE"/>
    <w:rsid w:val="00A539EB"/>
    <w:rsid w:val="00AA15AF"/>
    <w:rsid w:val="00AA5C5D"/>
    <w:rsid w:val="00AB1C8A"/>
    <w:rsid w:val="00AC1BCB"/>
    <w:rsid w:val="00AC2C54"/>
    <w:rsid w:val="00AC6C8E"/>
    <w:rsid w:val="00AD029D"/>
    <w:rsid w:val="00AE7593"/>
    <w:rsid w:val="00B26483"/>
    <w:rsid w:val="00B31F4F"/>
    <w:rsid w:val="00B37C2B"/>
    <w:rsid w:val="00B50A0E"/>
    <w:rsid w:val="00B727B7"/>
    <w:rsid w:val="00B75EEF"/>
    <w:rsid w:val="00B842DB"/>
    <w:rsid w:val="00B94360"/>
    <w:rsid w:val="00B95669"/>
    <w:rsid w:val="00BA7C01"/>
    <w:rsid w:val="00BC0FF3"/>
    <w:rsid w:val="00BE078C"/>
    <w:rsid w:val="00C160C2"/>
    <w:rsid w:val="00C2438B"/>
    <w:rsid w:val="00C26663"/>
    <w:rsid w:val="00C353A5"/>
    <w:rsid w:val="00C6448E"/>
    <w:rsid w:val="00C822EB"/>
    <w:rsid w:val="00C904AE"/>
    <w:rsid w:val="00C973B4"/>
    <w:rsid w:val="00CA4DA3"/>
    <w:rsid w:val="00CB0DF7"/>
    <w:rsid w:val="00CC1D8D"/>
    <w:rsid w:val="00CD2A54"/>
    <w:rsid w:val="00CE69EC"/>
    <w:rsid w:val="00D012DF"/>
    <w:rsid w:val="00D17653"/>
    <w:rsid w:val="00D25C24"/>
    <w:rsid w:val="00D53641"/>
    <w:rsid w:val="00D77BCA"/>
    <w:rsid w:val="00D95674"/>
    <w:rsid w:val="00D97388"/>
    <w:rsid w:val="00DA2E32"/>
    <w:rsid w:val="00DC2B0F"/>
    <w:rsid w:val="00DD332A"/>
    <w:rsid w:val="00DE6F3A"/>
    <w:rsid w:val="00DF12AE"/>
    <w:rsid w:val="00E10FF0"/>
    <w:rsid w:val="00E11751"/>
    <w:rsid w:val="00E119F4"/>
    <w:rsid w:val="00E41392"/>
    <w:rsid w:val="00E42DB8"/>
    <w:rsid w:val="00E74C8B"/>
    <w:rsid w:val="00E76F2E"/>
    <w:rsid w:val="00EA47F4"/>
    <w:rsid w:val="00EB73CD"/>
    <w:rsid w:val="00EB7518"/>
    <w:rsid w:val="00EC1608"/>
    <w:rsid w:val="00EF41F6"/>
    <w:rsid w:val="00EF57B8"/>
    <w:rsid w:val="00EF7A74"/>
    <w:rsid w:val="00F008E9"/>
    <w:rsid w:val="00F011A8"/>
    <w:rsid w:val="00F129E1"/>
    <w:rsid w:val="00F173E1"/>
    <w:rsid w:val="00F37360"/>
    <w:rsid w:val="00F425A5"/>
    <w:rsid w:val="00F52F62"/>
    <w:rsid w:val="00F60360"/>
    <w:rsid w:val="00F6283E"/>
    <w:rsid w:val="00F65671"/>
    <w:rsid w:val="00F702C4"/>
    <w:rsid w:val="00F728EA"/>
    <w:rsid w:val="00F87AAC"/>
    <w:rsid w:val="00F90710"/>
    <w:rsid w:val="00F9300C"/>
    <w:rsid w:val="00FA525A"/>
    <w:rsid w:val="00FC0233"/>
    <w:rsid w:val="00FE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8215"/>
  <w15:chartTrackingRefBased/>
  <w15:docId w15:val="{CF09F6A7-AE2C-4DE2-B838-E8AD9479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EA"/>
  </w:style>
  <w:style w:type="paragraph" w:styleId="Footer">
    <w:name w:val="footer"/>
    <w:basedOn w:val="Normal"/>
    <w:link w:val="FooterChar"/>
    <w:uiPriority w:val="99"/>
    <w:unhideWhenUsed/>
    <w:rsid w:val="00F72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EA"/>
  </w:style>
  <w:style w:type="table" w:styleId="TableGrid">
    <w:name w:val="Table Grid"/>
    <w:basedOn w:val="TableNormal"/>
    <w:uiPriority w:val="39"/>
    <w:rsid w:val="00212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D29"/>
    <w:pPr>
      <w:spacing w:line="256" w:lineRule="auto"/>
      <w:ind w:left="720"/>
      <w:contextualSpacing/>
    </w:pPr>
  </w:style>
  <w:style w:type="table" w:customStyle="1" w:styleId="TableGrid1">
    <w:name w:val="Table Grid1"/>
    <w:basedOn w:val="TableNormal"/>
    <w:uiPriority w:val="39"/>
    <w:rsid w:val="00222821"/>
    <w:pPr>
      <w:spacing w:after="0" w:line="240" w:lineRule="auto"/>
    </w:pPr>
    <w:rPr>
      <w:rFonts w:ascii="Arial" w:eastAsia="Arial" w:hAnsi="Arial" w:cs="Arial"/>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22821"/>
    <w:pPr>
      <w:spacing w:after="0" w:line="240" w:lineRule="auto"/>
    </w:pPr>
    <w:rPr>
      <w:rFonts w:ascii="Arial" w:eastAsia="Arial" w:hAnsi="Arial" w:cs="Arial"/>
      <w:lang w:val="e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702">
      <w:bodyDiv w:val="1"/>
      <w:marLeft w:val="0"/>
      <w:marRight w:val="0"/>
      <w:marTop w:val="0"/>
      <w:marBottom w:val="0"/>
      <w:divBdr>
        <w:top w:val="none" w:sz="0" w:space="0" w:color="auto"/>
        <w:left w:val="none" w:sz="0" w:space="0" w:color="auto"/>
        <w:bottom w:val="none" w:sz="0" w:space="0" w:color="auto"/>
        <w:right w:val="none" w:sz="0" w:space="0" w:color="auto"/>
      </w:divBdr>
    </w:div>
    <w:div w:id="928540376">
      <w:bodyDiv w:val="1"/>
      <w:marLeft w:val="0"/>
      <w:marRight w:val="0"/>
      <w:marTop w:val="0"/>
      <w:marBottom w:val="0"/>
      <w:divBdr>
        <w:top w:val="none" w:sz="0" w:space="0" w:color="auto"/>
        <w:left w:val="none" w:sz="0" w:space="0" w:color="auto"/>
        <w:bottom w:val="none" w:sz="0" w:space="0" w:color="auto"/>
        <w:right w:val="none" w:sz="0" w:space="0" w:color="auto"/>
      </w:divBdr>
      <w:divsChild>
        <w:div w:id="1463109708">
          <w:marLeft w:val="480"/>
          <w:marRight w:val="0"/>
          <w:marTop w:val="0"/>
          <w:marBottom w:val="0"/>
          <w:divBdr>
            <w:top w:val="none" w:sz="0" w:space="0" w:color="auto"/>
            <w:left w:val="none" w:sz="0" w:space="0" w:color="auto"/>
            <w:bottom w:val="none" w:sz="0" w:space="0" w:color="auto"/>
            <w:right w:val="none" w:sz="0" w:space="0" w:color="auto"/>
          </w:divBdr>
          <w:divsChild>
            <w:div w:id="16405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9200">
      <w:bodyDiv w:val="1"/>
      <w:marLeft w:val="0"/>
      <w:marRight w:val="0"/>
      <w:marTop w:val="0"/>
      <w:marBottom w:val="0"/>
      <w:divBdr>
        <w:top w:val="none" w:sz="0" w:space="0" w:color="auto"/>
        <w:left w:val="none" w:sz="0" w:space="0" w:color="auto"/>
        <w:bottom w:val="none" w:sz="0" w:space="0" w:color="auto"/>
        <w:right w:val="none" w:sz="0" w:space="0" w:color="auto"/>
      </w:divBdr>
    </w:div>
    <w:div w:id="1473209161">
      <w:bodyDiv w:val="1"/>
      <w:marLeft w:val="0"/>
      <w:marRight w:val="0"/>
      <w:marTop w:val="0"/>
      <w:marBottom w:val="0"/>
      <w:divBdr>
        <w:top w:val="none" w:sz="0" w:space="0" w:color="auto"/>
        <w:left w:val="none" w:sz="0" w:space="0" w:color="auto"/>
        <w:bottom w:val="none" w:sz="0" w:space="0" w:color="auto"/>
        <w:right w:val="none" w:sz="0" w:space="0" w:color="auto"/>
      </w:divBdr>
      <w:divsChild>
        <w:div w:id="337123675">
          <w:marLeft w:val="480"/>
          <w:marRight w:val="0"/>
          <w:marTop w:val="0"/>
          <w:marBottom w:val="0"/>
          <w:divBdr>
            <w:top w:val="none" w:sz="0" w:space="0" w:color="auto"/>
            <w:left w:val="none" w:sz="0" w:space="0" w:color="auto"/>
            <w:bottom w:val="none" w:sz="0" w:space="0" w:color="auto"/>
            <w:right w:val="none" w:sz="0" w:space="0" w:color="auto"/>
          </w:divBdr>
          <w:divsChild>
            <w:div w:id="2008361042">
              <w:marLeft w:val="0"/>
              <w:marRight w:val="0"/>
              <w:marTop w:val="0"/>
              <w:marBottom w:val="0"/>
              <w:divBdr>
                <w:top w:val="none" w:sz="0" w:space="0" w:color="auto"/>
                <w:left w:val="none" w:sz="0" w:space="0" w:color="auto"/>
                <w:bottom w:val="none" w:sz="0" w:space="0" w:color="auto"/>
                <w:right w:val="none" w:sz="0" w:space="0" w:color="auto"/>
              </w:divBdr>
            </w:div>
            <w:div w:id="1522472667">
              <w:marLeft w:val="0"/>
              <w:marRight w:val="0"/>
              <w:marTop w:val="0"/>
              <w:marBottom w:val="0"/>
              <w:divBdr>
                <w:top w:val="none" w:sz="0" w:space="0" w:color="auto"/>
                <w:left w:val="none" w:sz="0" w:space="0" w:color="auto"/>
                <w:bottom w:val="none" w:sz="0" w:space="0" w:color="auto"/>
                <w:right w:val="none" w:sz="0" w:space="0" w:color="auto"/>
              </w:divBdr>
            </w:div>
            <w:div w:id="1315446956">
              <w:marLeft w:val="0"/>
              <w:marRight w:val="0"/>
              <w:marTop w:val="0"/>
              <w:marBottom w:val="0"/>
              <w:divBdr>
                <w:top w:val="none" w:sz="0" w:space="0" w:color="auto"/>
                <w:left w:val="none" w:sz="0" w:space="0" w:color="auto"/>
                <w:bottom w:val="none" w:sz="0" w:space="0" w:color="auto"/>
                <w:right w:val="none" w:sz="0" w:space="0" w:color="auto"/>
              </w:divBdr>
            </w:div>
            <w:div w:id="1939285419">
              <w:marLeft w:val="0"/>
              <w:marRight w:val="0"/>
              <w:marTop w:val="0"/>
              <w:marBottom w:val="0"/>
              <w:divBdr>
                <w:top w:val="none" w:sz="0" w:space="0" w:color="auto"/>
                <w:left w:val="none" w:sz="0" w:space="0" w:color="auto"/>
                <w:bottom w:val="none" w:sz="0" w:space="0" w:color="auto"/>
                <w:right w:val="none" w:sz="0" w:space="0" w:color="auto"/>
              </w:divBdr>
            </w:div>
            <w:div w:id="806819703">
              <w:marLeft w:val="0"/>
              <w:marRight w:val="0"/>
              <w:marTop w:val="0"/>
              <w:marBottom w:val="0"/>
              <w:divBdr>
                <w:top w:val="none" w:sz="0" w:space="0" w:color="auto"/>
                <w:left w:val="none" w:sz="0" w:space="0" w:color="auto"/>
                <w:bottom w:val="none" w:sz="0" w:space="0" w:color="auto"/>
                <w:right w:val="none" w:sz="0" w:space="0" w:color="auto"/>
              </w:divBdr>
            </w:div>
            <w:div w:id="791434473">
              <w:marLeft w:val="0"/>
              <w:marRight w:val="0"/>
              <w:marTop w:val="0"/>
              <w:marBottom w:val="0"/>
              <w:divBdr>
                <w:top w:val="none" w:sz="0" w:space="0" w:color="auto"/>
                <w:left w:val="none" w:sz="0" w:space="0" w:color="auto"/>
                <w:bottom w:val="none" w:sz="0" w:space="0" w:color="auto"/>
                <w:right w:val="none" w:sz="0" w:space="0" w:color="auto"/>
              </w:divBdr>
            </w:div>
            <w:div w:id="134298519">
              <w:marLeft w:val="0"/>
              <w:marRight w:val="0"/>
              <w:marTop w:val="0"/>
              <w:marBottom w:val="0"/>
              <w:divBdr>
                <w:top w:val="none" w:sz="0" w:space="0" w:color="auto"/>
                <w:left w:val="none" w:sz="0" w:space="0" w:color="auto"/>
                <w:bottom w:val="none" w:sz="0" w:space="0" w:color="auto"/>
                <w:right w:val="none" w:sz="0" w:space="0" w:color="auto"/>
              </w:divBdr>
            </w:div>
            <w:div w:id="495338398">
              <w:marLeft w:val="0"/>
              <w:marRight w:val="0"/>
              <w:marTop w:val="0"/>
              <w:marBottom w:val="0"/>
              <w:divBdr>
                <w:top w:val="none" w:sz="0" w:space="0" w:color="auto"/>
                <w:left w:val="none" w:sz="0" w:space="0" w:color="auto"/>
                <w:bottom w:val="none" w:sz="0" w:space="0" w:color="auto"/>
                <w:right w:val="none" w:sz="0" w:space="0" w:color="auto"/>
              </w:divBdr>
            </w:div>
            <w:div w:id="291447344">
              <w:marLeft w:val="0"/>
              <w:marRight w:val="0"/>
              <w:marTop w:val="0"/>
              <w:marBottom w:val="0"/>
              <w:divBdr>
                <w:top w:val="none" w:sz="0" w:space="0" w:color="auto"/>
                <w:left w:val="none" w:sz="0" w:space="0" w:color="auto"/>
                <w:bottom w:val="none" w:sz="0" w:space="0" w:color="auto"/>
                <w:right w:val="none" w:sz="0" w:space="0" w:color="auto"/>
              </w:divBdr>
            </w:div>
            <w:div w:id="495846952">
              <w:marLeft w:val="0"/>
              <w:marRight w:val="0"/>
              <w:marTop w:val="0"/>
              <w:marBottom w:val="0"/>
              <w:divBdr>
                <w:top w:val="none" w:sz="0" w:space="0" w:color="auto"/>
                <w:left w:val="none" w:sz="0" w:space="0" w:color="auto"/>
                <w:bottom w:val="none" w:sz="0" w:space="0" w:color="auto"/>
                <w:right w:val="none" w:sz="0" w:space="0" w:color="auto"/>
              </w:divBdr>
            </w:div>
            <w:div w:id="892695783">
              <w:marLeft w:val="0"/>
              <w:marRight w:val="0"/>
              <w:marTop w:val="0"/>
              <w:marBottom w:val="0"/>
              <w:divBdr>
                <w:top w:val="none" w:sz="0" w:space="0" w:color="auto"/>
                <w:left w:val="none" w:sz="0" w:space="0" w:color="auto"/>
                <w:bottom w:val="none" w:sz="0" w:space="0" w:color="auto"/>
                <w:right w:val="none" w:sz="0" w:space="0" w:color="auto"/>
              </w:divBdr>
            </w:div>
            <w:div w:id="1825662654">
              <w:marLeft w:val="0"/>
              <w:marRight w:val="0"/>
              <w:marTop w:val="0"/>
              <w:marBottom w:val="0"/>
              <w:divBdr>
                <w:top w:val="none" w:sz="0" w:space="0" w:color="auto"/>
                <w:left w:val="none" w:sz="0" w:space="0" w:color="auto"/>
                <w:bottom w:val="none" w:sz="0" w:space="0" w:color="auto"/>
                <w:right w:val="none" w:sz="0" w:space="0" w:color="auto"/>
              </w:divBdr>
            </w:div>
            <w:div w:id="1035808977">
              <w:marLeft w:val="0"/>
              <w:marRight w:val="0"/>
              <w:marTop w:val="0"/>
              <w:marBottom w:val="0"/>
              <w:divBdr>
                <w:top w:val="none" w:sz="0" w:space="0" w:color="auto"/>
                <w:left w:val="none" w:sz="0" w:space="0" w:color="auto"/>
                <w:bottom w:val="none" w:sz="0" w:space="0" w:color="auto"/>
                <w:right w:val="none" w:sz="0" w:space="0" w:color="auto"/>
              </w:divBdr>
            </w:div>
            <w:div w:id="1681812673">
              <w:marLeft w:val="0"/>
              <w:marRight w:val="0"/>
              <w:marTop w:val="0"/>
              <w:marBottom w:val="0"/>
              <w:divBdr>
                <w:top w:val="none" w:sz="0" w:space="0" w:color="auto"/>
                <w:left w:val="none" w:sz="0" w:space="0" w:color="auto"/>
                <w:bottom w:val="none" w:sz="0" w:space="0" w:color="auto"/>
                <w:right w:val="none" w:sz="0" w:space="0" w:color="auto"/>
              </w:divBdr>
            </w:div>
            <w:div w:id="1100375323">
              <w:marLeft w:val="0"/>
              <w:marRight w:val="0"/>
              <w:marTop w:val="0"/>
              <w:marBottom w:val="0"/>
              <w:divBdr>
                <w:top w:val="none" w:sz="0" w:space="0" w:color="auto"/>
                <w:left w:val="none" w:sz="0" w:space="0" w:color="auto"/>
                <w:bottom w:val="none" w:sz="0" w:space="0" w:color="auto"/>
                <w:right w:val="none" w:sz="0" w:space="0" w:color="auto"/>
              </w:divBdr>
            </w:div>
            <w:div w:id="1725249325">
              <w:marLeft w:val="0"/>
              <w:marRight w:val="0"/>
              <w:marTop w:val="0"/>
              <w:marBottom w:val="0"/>
              <w:divBdr>
                <w:top w:val="none" w:sz="0" w:space="0" w:color="auto"/>
                <w:left w:val="none" w:sz="0" w:space="0" w:color="auto"/>
                <w:bottom w:val="none" w:sz="0" w:space="0" w:color="auto"/>
                <w:right w:val="none" w:sz="0" w:space="0" w:color="auto"/>
              </w:divBdr>
            </w:div>
            <w:div w:id="1534658582">
              <w:marLeft w:val="0"/>
              <w:marRight w:val="0"/>
              <w:marTop w:val="0"/>
              <w:marBottom w:val="0"/>
              <w:divBdr>
                <w:top w:val="none" w:sz="0" w:space="0" w:color="auto"/>
                <w:left w:val="none" w:sz="0" w:space="0" w:color="auto"/>
                <w:bottom w:val="none" w:sz="0" w:space="0" w:color="auto"/>
                <w:right w:val="none" w:sz="0" w:space="0" w:color="auto"/>
              </w:divBdr>
            </w:div>
            <w:div w:id="1169980850">
              <w:marLeft w:val="0"/>
              <w:marRight w:val="0"/>
              <w:marTop w:val="0"/>
              <w:marBottom w:val="0"/>
              <w:divBdr>
                <w:top w:val="none" w:sz="0" w:space="0" w:color="auto"/>
                <w:left w:val="none" w:sz="0" w:space="0" w:color="auto"/>
                <w:bottom w:val="none" w:sz="0" w:space="0" w:color="auto"/>
                <w:right w:val="none" w:sz="0" w:space="0" w:color="auto"/>
              </w:divBdr>
            </w:div>
            <w:div w:id="1045299642">
              <w:marLeft w:val="0"/>
              <w:marRight w:val="0"/>
              <w:marTop w:val="0"/>
              <w:marBottom w:val="0"/>
              <w:divBdr>
                <w:top w:val="none" w:sz="0" w:space="0" w:color="auto"/>
                <w:left w:val="none" w:sz="0" w:space="0" w:color="auto"/>
                <w:bottom w:val="none" w:sz="0" w:space="0" w:color="auto"/>
                <w:right w:val="none" w:sz="0" w:space="0" w:color="auto"/>
              </w:divBdr>
            </w:div>
            <w:div w:id="1357997125">
              <w:marLeft w:val="0"/>
              <w:marRight w:val="0"/>
              <w:marTop w:val="0"/>
              <w:marBottom w:val="0"/>
              <w:divBdr>
                <w:top w:val="none" w:sz="0" w:space="0" w:color="auto"/>
                <w:left w:val="none" w:sz="0" w:space="0" w:color="auto"/>
                <w:bottom w:val="none" w:sz="0" w:space="0" w:color="auto"/>
                <w:right w:val="none" w:sz="0" w:space="0" w:color="auto"/>
              </w:divBdr>
            </w:div>
            <w:div w:id="1462728993">
              <w:marLeft w:val="0"/>
              <w:marRight w:val="0"/>
              <w:marTop w:val="0"/>
              <w:marBottom w:val="0"/>
              <w:divBdr>
                <w:top w:val="none" w:sz="0" w:space="0" w:color="auto"/>
                <w:left w:val="none" w:sz="0" w:space="0" w:color="auto"/>
                <w:bottom w:val="none" w:sz="0" w:space="0" w:color="auto"/>
                <w:right w:val="none" w:sz="0" w:space="0" w:color="auto"/>
              </w:divBdr>
            </w:div>
            <w:div w:id="175578216">
              <w:marLeft w:val="0"/>
              <w:marRight w:val="0"/>
              <w:marTop w:val="0"/>
              <w:marBottom w:val="0"/>
              <w:divBdr>
                <w:top w:val="none" w:sz="0" w:space="0" w:color="auto"/>
                <w:left w:val="none" w:sz="0" w:space="0" w:color="auto"/>
                <w:bottom w:val="none" w:sz="0" w:space="0" w:color="auto"/>
                <w:right w:val="none" w:sz="0" w:space="0" w:color="auto"/>
              </w:divBdr>
            </w:div>
            <w:div w:id="1516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5071">
      <w:bodyDiv w:val="1"/>
      <w:marLeft w:val="0"/>
      <w:marRight w:val="0"/>
      <w:marTop w:val="0"/>
      <w:marBottom w:val="0"/>
      <w:divBdr>
        <w:top w:val="none" w:sz="0" w:space="0" w:color="auto"/>
        <w:left w:val="none" w:sz="0" w:space="0" w:color="auto"/>
        <w:bottom w:val="none" w:sz="0" w:space="0" w:color="auto"/>
        <w:right w:val="none" w:sz="0" w:space="0" w:color="auto"/>
      </w:divBdr>
    </w:div>
    <w:div w:id="1575312613">
      <w:bodyDiv w:val="1"/>
      <w:marLeft w:val="0"/>
      <w:marRight w:val="0"/>
      <w:marTop w:val="0"/>
      <w:marBottom w:val="0"/>
      <w:divBdr>
        <w:top w:val="none" w:sz="0" w:space="0" w:color="auto"/>
        <w:left w:val="none" w:sz="0" w:space="0" w:color="auto"/>
        <w:bottom w:val="none" w:sz="0" w:space="0" w:color="auto"/>
        <w:right w:val="none" w:sz="0" w:space="0" w:color="auto"/>
      </w:divBdr>
    </w:div>
    <w:div w:id="20898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ingworld.org/~497158/globalassets/practiceandpolicy/health-policy/palliativecareprofessionalissuespanelcallforaction.pdf" TargetMode="External"/><Relationship Id="rId13" Type="http://schemas.openxmlformats.org/officeDocument/2006/relationships/hyperlink" Target="https://www.nhpco.org/wp-content/uploads/2019/04/Pediatric_Facts-Figures.pdf" TargetMode="External"/><Relationship Id="rId18" Type="http://schemas.openxmlformats.org/officeDocument/2006/relationships/hyperlink" Target="https://www.in.gov/isdh/files/IPCQLAC%20Final%20Report.pdf" TargetMode="External"/><Relationship Id="rId26" Type="http://schemas.openxmlformats.org/officeDocument/2006/relationships/hyperlink" Target="https://doi.org/10.1089/jpm.2017.0395" TargetMode="External"/><Relationship Id="rId3" Type="http://schemas.openxmlformats.org/officeDocument/2006/relationships/settings" Target="settings.xml"/><Relationship Id="rId21" Type="http://schemas.openxmlformats.org/officeDocument/2006/relationships/hyperlink" Target="https://doi.org/10.1089/jpm.2019.0029" TargetMode="External"/><Relationship Id="rId7" Type="http://schemas.openxmlformats.org/officeDocument/2006/relationships/hyperlink" Target="https://www.nursingworld.org/practice-policy/work-environment/" TargetMode="External"/><Relationship Id="rId12" Type="http://schemas.openxmlformats.org/officeDocument/2006/relationships/hyperlink" Target="https://www.capc.org/documents/257/" TargetMode="External"/><Relationship Id="rId17" Type="http://schemas.openxmlformats.org/officeDocument/2006/relationships/hyperlink" Target="https://doi.org/10.1097/01.NUMA.0000554338.47637.23" TargetMode="External"/><Relationship Id="rId25" Type="http://schemas.openxmlformats.org/officeDocument/2006/relationships/hyperlink" Target="https://doi.org/10.1016/j.ygyno.2020.04.701" TargetMode="External"/><Relationship Id="rId2" Type="http://schemas.openxmlformats.org/officeDocument/2006/relationships/styles" Target="styles.xml"/><Relationship Id="rId16" Type="http://schemas.openxmlformats.org/officeDocument/2006/relationships/hyperlink" Target="https://doi.org/10.12968/ijpn.2006.12.3.20697" TargetMode="External"/><Relationship Id="rId20" Type="http://schemas.openxmlformats.org/officeDocument/2006/relationships/hyperlink" Target="https://doi.org/10.1186/s12904-020-00581-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apc.org/the-case-for-palliative-care/" TargetMode="External"/><Relationship Id="rId24" Type="http://schemas.openxmlformats.org/officeDocument/2006/relationships/hyperlink" Target="https://doi.org/10.1016/j.apnr.2019.151197" TargetMode="External"/><Relationship Id="rId5" Type="http://schemas.openxmlformats.org/officeDocument/2006/relationships/footnotes" Target="footnotes.xml"/><Relationship Id="rId15" Type="http://schemas.openxmlformats.org/officeDocument/2006/relationships/hyperlink" Target="https://doi.org/10.1188/17.CJON.E232-E238" TargetMode="External"/><Relationship Id="rId23" Type="http://schemas.openxmlformats.org/officeDocument/2006/relationships/hyperlink" Target="https://www.ninr.nih.gov/sites/files/docs/NINR_508cBrochure_2015-7-7.pdf" TargetMode="External"/><Relationship Id="rId28" Type="http://schemas.openxmlformats.org/officeDocument/2006/relationships/header" Target="header1.xml"/><Relationship Id="rId10" Type="http://schemas.openxmlformats.org/officeDocument/2006/relationships/hyperlink" Target="https://doi.org/10.4137/PCRT.S12800" TargetMode="External"/><Relationship Id="rId19" Type="http://schemas.openxmlformats.org/officeDocument/2006/relationships/hyperlink" Target="https://www.nap.edu/resource/18748/Key-Findings-and-Recommendations.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36/bmjquality.u714.w732" TargetMode="External"/><Relationship Id="rId14" Type="http://schemas.openxmlformats.org/officeDocument/2006/relationships/hyperlink" Target="https://doi.org/10.1016/j.nedt.2017.11.037" TargetMode="External"/><Relationship Id="rId22" Type="http://schemas.openxmlformats.org/officeDocument/2006/relationships/hyperlink" Target="https://doi.org/10.1542/hpeds.2020-002345" TargetMode="External"/><Relationship Id="rId27" Type="http://schemas.openxmlformats.org/officeDocument/2006/relationships/hyperlink" Target="https://doi.org/10.1111/j.1365-2648.1996.tb03106.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8A6BE-041A-4C94-B415-D17E28BF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21</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McClendon</dc:creator>
  <cp:keywords/>
  <dc:description/>
  <cp:lastModifiedBy>Courtney McClendon</cp:lastModifiedBy>
  <cp:revision>18</cp:revision>
  <dcterms:created xsi:type="dcterms:W3CDTF">2021-06-21T17:52:00Z</dcterms:created>
  <dcterms:modified xsi:type="dcterms:W3CDTF">2021-07-06T02:25:00Z</dcterms:modified>
</cp:coreProperties>
</file>