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7A" w:rsidRDefault="00925C7A" w:rsidP="00DA6C27"/>
    <w:p w:rsidR="00A67869" w:rsidRDefault="00A67869" w:rsidP="00925C7A"/>
    <w:p w:rsidR="00DB102A" w:rsidRDefault="00BF353D"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 xml:space="preserve">Standby Electric Generators for Emergency </w:t>
      </w:r>
      <w:r w:rsidR="00B53593">
        <w:rPr>
          <w:rFonts w:ascii="Arial" w:hAnsi="Arial" w:cs="Arial"/>
          <w:sz w:val="48"/>
          <w:szCs w:val="48"/>
          <w14:ligatures w14:val="none"/>
        </w:rPr>
        <w:t xml:space="preserve">Farm </w:t>
      </w:r>
      <w:bookmarkStart w:id="0" w:name="_GoBack"/>
      <w:bookmarkEnd w:id="0"/>
      <w:r>
        <w:rPr>
          <w:rFonts w:ascii="Arial" w:hAnsi="Arial" w:cs="Arial"/>
          <w:sz w:val="48"/>
          <w:szCs w:val="48"/>
          <w14:ligatures w14:val="none"/>
        </w:rPr>
        <w:t>Power</w:t>
      </w:r>
    </w:p>
    <w:p w:rsidR="009344BC" w:rsidRPr="009344BC" w:rsidRDefault="009344BC" w:rsidP="00CC7970">
      <w:pPr>
        <w:widowControl w:val="0"/>
        <w:spacing w:after="0"/>
        <w:jc w:val="center"/>
        <w:rPr>
          <w:rFonts w:ascii="Arial" w:hAnsi="Arial" w:cs="Arial"/>
          <w:sz w:val="18"/>
          <w:szCs w:val="18"/>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Any farm with mechanically ventilated production facilities, bulk milk handling equipment, mechanical feeding equipment, or facilities requiring constant and continuous heat (such as brooders) needs an emergency source of power. On any farm with a history of power failure, a standby electric generator would be a good investment, possibly preventing costly losses during a power outage. </w:t>
      </w:r>
    </w:p>
    <w:p w:rsidR="009344BC" w:rsidRPr="009344BC" w:rsidRDefault="009344BC" w:rsidP="009344BC">
      <w:pPr>
        <w:widowControl w:val="0"/>
        <w:spacing w:after="0"/>
        <w:rPr>
          <w:rFonts w:ascii="Arial" w:hAnsi="Arial" w:cs="Arial"/>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Types of generators </w:t>
      </w: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Standby generators are either engine driven or tractor driven. Either type can be stationary or portable. Engine driven units can be either manual or automatic start; gasoline-, LP gas- (bottled gas) and diesel-fueled engines are available. </w:t>
      </w:r>
    </w:p>
    <w:p w:rsidR="009344BC" w:rsidRPr="009344BC" w:rsidRDefault="009344BC" w:rsidP="009344BC">
      <w:pPr>
        <w:widowControl w:val="0"/>
        <w:spacing w:after="0"/>
        <w:rPr>
          <w:rFonts w:ascii="Arial" w:hAnsi="Arial" w:cs="Arial"/>
          <w:sz w:val="22"/>
          <w:szCs w:val="22"/>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Generators must provide the same type of power at the same voltage and frequency as that supplied by power lines. This is usually 120/240-volt, single phase, 60 cycle alternating current (AC). For generators up to 15 kilowatts an air-cooled engine is often used. For generators larger than 15 kilowatts a liquid-cooled engine is necessary or it is operated by a tractor. Two to 2 ¼ </w:t>
      </w:r>
      <w:proofErr w:type="spellStart"/>
      <w:r w:rsidRPr="009344BC">
        <w:rPr>
          <w:rFonts w:ascii="Arial" w:hAnsi="Arial" w:cs="Arial"/>
          <w:sz w:val="22"/>
          <w:szCs w:val="22"/>
          <w14:ligatures w14:val="none"/>
        </w:rPr>
        <w:t>hp</w:t>
      </w:r>
      <w:proofErr w:type="spellEnd"/>
      <w:r w:rsidRPr="009344BC">
        <w:rPr>
          <w:rFonts w:ascii="Arial" w:hAnsi="Arial" w:cs="Arial"/>
          <w:sz w:val="22"/>
          <w:szCs w:val="22"/>
          <w14:ligatures w14:val="none"/>
        </w:rPr>
        <w:t xml:space="preserve"> engine capacity with the proper drive system must be available for each 1,000 watts of generator output. </w:t>
      </w:r>
    </w:p>
    <w:p w:rsidR="009344BC" w:rsidRPr="009344BC" w:rsidRDefault="009344BC" w:rsidP="009344BC">
      <w:pPr>
        <w:widowControl w:val="0"/>
        <w:spacing w:after="0"/>
        <w:rPr>
          <w:rFonts w:ascii="Arial" w:hAnsi="Arial" w:cs="Arial"/>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Size of generators </w:t>
      </w: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A full-load system will handle the entire farmstead load. Automatic engine powered full-load systems will begin to furnish power immediately, or up to 30 seconds after power is off. </w:t>
      </w:r>
    </w:p>
    <w:p w:rsidR="009344BC" w:rsidRPr="009344BC" w:rsidRDefault="009344BC" w:rsidP="009344BC">
      <w:pPr>
        <w:widowControl w:val="0"/>
        <w:spacing w:after="0"/>
        <w:rPr>
          <w:rFonts w:ascii="Arial" w:hAnsi="Arial" w:cs="Arial"/>
          <w:sz w:val="22"/>
          <w:szCs w:val="22"/>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Smaller and less expensive part-load systems may be enough to handle essential equipment during an emergency. Power-take-off (PTO) generators are about half as costly as engine-operated units. Under a part-load system, only the most essential equipment is operated at one time. For most farms this would be adequate, provided the generator is sized to start the largest motor. For example, the milk cooler or ventilation fan would need to be operated continuously, but the operation of the silo unloader and mechanical feeding system could be postponed until the milking chores are completed. PTO units can be mounted on a trailer. </w:t>
      </w:r>
    </w:p>
    <w:p w:rsidR="009344BC" w:rsidRPr="009344BC" w:rsidRDefault="009344BC" w:rsidP="009344BC">
      <w:pPr>
        <w:widowControl w:val="0"/>
        <w:spacing w:after="0"/>
        <w:rPr>
          <w:rFonts w:ascii="Arial" w:hAnsi="Arial" w:cs="Arial"/>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Installation </w:t>
      </w: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Wiring and equipment must be installed in accordance with the National Electrical Code, local ordinances, and the requirements of the power supplier. </w:t>
      </w:r>
    </w:p>
    <w:p w:rsidR="009344BC" w:rsidRPr="009344BC" w:rsidRDefault="009344BC" w:rsidP="009344BC">
      <w:pPr>
        <w:widowControl w:val="0"/>
        <w:spacing w:after="0"/>
        <w:rPr>
          <w:rFonts w:ascii="Arial" w:hAnsi="Arial" w:cs="Arial"/>
          <w:sz w:val="22"/>
          <w:szCs w:val="22"/>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It is especially important to have the proper equipment for disconnecting the generator from public utility lines. Most companies require the installation of a double-pole double throw transfer switch or its equivalent for this purpose.</w:t>
      </w:r>
    </w:p>
    <w:p w:rsidR="009344BC" w:rsidRP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lastRenderedPageBreak/>
        <w:t xml:space="preserve"> </w:t>
      </w:r>
    </w:p>
    <w:p w:rsidR="009344BC" w:rsidRP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Check with your electrician or power supply representative for installation instructions and inspection. </w:t>
      </w:r>
    </w:p>
    <w:p w:rsidR="009344BC" w:rsidRPr="009344BC" w:rsidRDefault="009344BC" w:rsidP="009344BC">
      <w:pPr>
        <w:widowControl w:val="0"/>
        <w:spacing w:after="0"/>
        <w:rPr>
          <w:rFonts w:ascii="Arial" w:hAnsi="Arial" w:cs="Arial"/>
          <w:b/>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Location and safety features </w:t>
      </w: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Large engine generators should be stored in a building, preferably a heated building</w:t>
      </w:r>
      <w:r w:rsidR="001E3B44">
        <w:rPr>
          <w:rFonts w:ascii="Arial" w:hAnsi="Arial" w:cs="Arial"/>
          <w:sz w:val="22"/>
          <w:szCs w:val="22"/>
          <w14:ligatures w14:val="none"/>
        </w:rPr>
        <w:t>,</w:t>
      </w:r>
      <w:r w:rsidRPr="009344BC">
        <w:rPr>
          <w:rFonts w:ascii="Arial" w:hAnsi="Arial" w:cs="Arial"/>
          <w:sz w:val="22"/>
          <w:szCs w:val="22"/>
          <w14:ligatures w14:val="none"/>
        </w:rPr>
        <w:t xml:space="preserve"> and serviced on a regular basis to ensure they will operate when needed. </w:t>
      </w:r>
    </w:p>
    <w:p w:rsidR="009344BC" w:rsidRPr="009344BC" w:rsidRDefault="009344BC" w:rsidP="009344BC">
      <w:pPr>
        <w:widowControl w:val="0"/>
        <w:spacing w:after="0"/>
        <w:rPr>
          <w:rFonts w:ascii="Arial" w:hAnsi="Arial" w:cs="Arial"/>
          <w:sz w:val="22"/>
          <w:szCs w:val="22"/>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If the stationary generator is located in a building, the inlet and outlet air ducts must be large enough to carry off excess heat. Air inlets and outlets should be at least ½ square foot open for each 1,000 watts of generator capacity to carry off excess heat. </w:t>
      </w:r>
    </w:p>
    <w:p w:rsidR="009344BC" w:rsidRPr="009344BC" w:rsidRDefault="009344BC" w:rsidP="009344BC">
      <w:pPr>
        <w:widowControl w:val="0"/>
        <w:spacing w:after="0"/>
        <w:rPr>
          <w:rFonts w:ascii="Arial" w:hAnsi="Arial" w:cs="Arial"/>
          <w:sz w:val="22"/>
          <w:szCs w:val="22"/>
          <w14:ligatures w14:val="none"/>
        </w:rPr>
      </w:pPr>
    </w:p>
    <w:p w:rsid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The building should also be properly designed to allow combustion fumes to be carried outdoors safely. Exhaust pipes must be at least 6 inches from combustible material. Any petroleum powered engine requires adequate ventilation to prevent a buildup of carbon monoxide. Under no circumstances should an engine powered generator be operated in a building where people or animals are living.</w:t>
      </w:r>
    </w:p>
    <w:p w:rsidR="009344BC" w:rsidRPr="009344BC" w:rsidRDefault="009344BC" w:rsidP="009344BC">
      <w:pPr>
        <w:widowControl w:val="0"/>
        <w:spacing w:after="0"/>
        <w:rPr>
          <w:rFonts w:ascii="Arial" w:hAnsi="Arial" w:cs="Arial"/>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Operation </w:t>
      </w:r>
    </w:p>
    <w:p w:rsidR="009344BC" w:rsidRPr="009344BC" w:rsidRDefault="009344BC" w:rsidP="009344BC">
      <w:pPr>
        <w:widowControl w:val="0"/>
        <w:spacing w:after="0"/>
        <w:rPr>
          <w:rFonts w:ascii="Arial" w:hAnsi="Arial" w:cs="Arial"/>
          <w:sz w:val="22"/>
          <w:szCs w:val="22"/>
          <w14:ligatures w14:val="none"/>
        </w:rPr>
      </w:pPr>
      <w:r w:rsidRPr="009344BC">
        <w:rPr>
          <w:rFonts w:ascii="Arial" w:hAnsi="Arial" w:cs="Arial"/>
          <w:sz w:val="22"/>
          <w:szCs w:val="22"/>
          <w14:ligatures w14:val="none"/>
        </w:rPr>
        <w:t xml:space="preserve">An automatic standby unit should start automatically when power fails, and stop when power is restored. When using an engine-driven generator with a manual start, or when using a tractor driven unit, follow this procedure when power fails: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Call your power supplier and describe the conditions.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Turn off or disconnect all electrical equipment at the transfer switch.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Position the tractor for PTO drive and connect. PTO driveline should be straight and level.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Start the unit and bring the generator up to proper speed (1,800 or 3,600 </w:t>
      </w:r>
      <w:proofErr w:type="spellStart"/>
      <w:r w:rsidRPr="009344BC">
        <w:rPr>
          <w:rFonts w:ascii="Arial" w:hAnsi="Arial" w:cs="Arial"/>
          <w:sz w:val="22"/>
          <w:szCs w:val="22"/>
          <w14:ligatures w14:val="none"/>
        </w:rPr>
        <w:t>rps</w:t>
      </w:r>
      <w:proofErr w:type="spellEnd"/>
      <w:r w:rsidRPr="009344BC">
        <w:rPr>
          <w:rFonts w:ascii="Arial" w:hAnsi="Arial" w:cs="Arial"/>
          <w:sz w:val="22"/>
          <w:szCs w:val="22"/>
          <w14:ligatures w14:val="none"/>
        </w:rPr>
        <w:t xml:space="preserve">). Make sure exhaust fumes are being ventilated. Be sure there is no danger of fire. The voltmeter will indicate when the generator is ready to carry the load.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Put the transfer switch in the generator position.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Start the largest electrical motor first, adding other loads when each is up to operating speed. Do not add too much too fast. If the generator cuts out for any reason, repeat steps 2, 4, and 5. </w:t>
      </w:r>
    </w:p>
    <w:p w:rsidR="009344BC" w:rsidRP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Check the voltmeter frequently. If voltage falls below 200-volts for 240-volt service or below 100-volts for 120-volt service, reduce the load on the generator by turning off some electrical equipment. </w:t>
      </w:r>
    </w:p>
    <w:p w:rsidR="009344BC" w:rsidRDefault="009344BC" w:rsidP="009344BC">
      <w:pPr>
        <w:widowControl w:val="0"/>
        <w:numPr>
          <w:ilvl w:val="0"/>
          <w:numId w:val="17"/>
        </w:numPr>
        <w:spacing w:after="0"/>
        <w:rPr>
          <w:rFonts w:ascii="Arial" w:hAnsi="Arial" w:cs="Arial"/>
          <w:sz w:val="22"/>
          <w:szCs w:val="22"/>
          <w14:ligatures w14:val="none"/>
        </w:rPr>
      </w:pPr>
      <w:r w:rsidRPr="009344BC">
        <w:rPr>
          <w:rFonts w:ascii="Arial" w:hAnsi="Arial" w:cs="Arial"/>
          <w:sz w:val="22"/>
          <w:szCs w:val="22"/>
          <w14:ligatures w14:val="none"/>
        </w:rPr>
        <w:t xml:space="preserve">When commercial power is restored, put the transfer switch in normal power position. Then stop the standby unit. </w:t>
      </w:r>
    </w:p>
    <w:p w:rsidR="009344BC" w:rsidRPr="009344BC" w:rsidRDefault="009344BC" w:rsidP="00EC7F0F">
      <w:pPr>
        <w:widowControl w:val="0"/>
        <w:spacing w:after="0"/>
        <w:ind w:left="720"/>
        <w:rPr>
          <w:rFonts w:ascii="Arial" w:hAnsi="Arial" w:cs="Arial"/>
          <w:sz w:val="22"/>
          <w:szCs w:val="22"/>
          <w14:ligatures w14:val="none"/>
        </w:rPr>
      </w:pPr>
    </w:p>
    <w:p w:rsidR="009344BC" w:rsidRPr="009344BC" w:rsidRDefault="009344BC" w:rsidP="009344BC">
      <w:pPr>
        <w:widowControl w:val="0"/>
        <w:spacing w:after="0"/>
        <w:rPr>
          <w:rFonts w:ascii="Arial" w:hAnsi="Arial" w:cs="Arial"/>
          <w:b/>
          <w:sz w:val="22"/>
          <w:szCs w:val="22"/>
          <w14:ligatures w14:val="none"/>
        </w:rPr>
      </w:pPr>
      <w:r w:rsidRPr="009344BC">
        <w:rPr>
          <w:rFonts w:ascii="Arial" w:hAnsi="Arial" w:cs="Arial"/>
          <w:b/>
          <w:sz w:val="22"/>
          <w:szCs w:val="22"/>
          <w14:ligatures w14:val="none"/>
        </w:rPr>
        <w:t xml:space="preserve">Maintenance </w:t>
      </w:r>
    </w:p>
    <w:p w:rsidR="009344BC" w:rsidRDefault="009344BC" w:rsidP="009344BC">
      <w:pPr>
        <w:widowControl w:val="0"/>
        <w:numPr>
          <w:ilvl w:val="0"/>
          <w:numId w:val="18"/>
        </w:numPr>
        <w:spacing w:after="0"/>
        <w:rPr>
          <w:rFonts w:ascii="Arial" w:hAnsi="Arial" w:cs="Arial"/>
          <w:sz w:val="22"/>
          <w:szCs w:val="22"/>
          <w14:ligatures w14:val="none"/>
        </w:rPr>
      </w:pPr>
      <w:r w:rsidRPr="009344BC">
        <w:rPr>
          <w:rFonts w:ascii="Arial" w:hAnsi="Arial" w:cs="Arial"/>
          <w:sz w:val="22"/>
          <w:szCs w:val="22"/>
          <w14:ligatures w14:val="none"/>
        </w:rPr>
        <w:t xml:space="preserve">Keep the generator protected, clean and in good running order at all times so it will be ready for immediate use. Dust and dirt accumulations on the motor can cause it to overheat when operated. </w:t>
      </w:r>
    </w:p>
    <w:p w:rsidR="009344BC" w:rsidRPr="009344BC" w:rsidRDefault="009344BC" w:rsidP="009344BC">
      <w:pPr>
        <w:widowControl w:val="0"/>
        <w:numPr>
          <w:ilvl w:val="0"/>
          <w:numId w:val="18"/>
        </w:numPr>
        <w:spacing w:after="0"/>
        <w:rPr>
          <w:rFonts w:ascii="Arial" w:hAnsi="Arial" w:cs="Arial"/>
          <w:sz w:val="22"/>
          <w:szCs w:val="22"/>
          <w14:ligatures w14:val="none"/>
        </w:rPr>
      </w:pPr>
      <w:r w:rsidRPr="009344BC">
        <w:rPr>
          <w:rFonts w:ascii="Arial" w:hAnsi="Arial" w:cs="Arial"/>
          <w:sz w:val="22"/>
          <w:szCs w:val="22"/>
          <w14:ligatures w14:val="none"/>
        </w:rPr>
        <w:t>Follow maintenance instructions in manufacturer's manual. A short operation at set intervals will keep the engine in good operating condition. Regularly scheduled warm-ups are necessary to keep a standby engine in working order.</w:t>
      </w:r>
    </w:p>
    <w:sectPr w:rsidR="009344BC" w:rsidRPr="009344BC" w:rsidSect="009344BC">
      <w:headerReference w:type="default" r:id="rId8"/>
      <w:footerReference w:type="default" r:id="rId9"/>
      <w:headerReference w:type="first" r:id="rId10"/>
      <w:footerReference w:type="first" r:id="rId11"/>
      <w:pgSz w:w="12240" w:h="15840"/>
      <w:pgMar w:top="1440" w:right="1152" w:bottom="1080" w:left="1008" w:header="720" w:footer="5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C4" w:rsidRDefault="000B6AA3" w:rsidP="00F97C33">
    <w:pPr>
      <w:pStyle w:val="Footer"/>
      <w:ind w:left="1710"/>
    </w:pPr>
    <w:r>
      <w:rPr>
        <w:noProof/>
      </w:rPr>
      <w:drawing>
        <wp:anchor distT="0" distB="0" distL="114300" distR="114300" simplePos="0" relativeHeight="251670528" behindDoc="1" locked="0" layoutInCell="1" allowOverlap="1" wp14:anchorId="542999D2" wp14:editId="5AFEEE18">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C6591E">
      <w:rPr>
        <w:rFonts w:ascii="Times New Roman" w:hAnsi="Times New Roman" w:cs="Times New Roman"/>
        <w:i/>
        <w:sz w:val="18"/>
        <w:szCs w:val="18"/>
      </w:rPr>
      <w:t>PREPnotes</w:t>
    </w:r>
    <w:proofErr w:type="spellEnd"/>
    <w:r w:rsidR="00C6591E">
      <w:rPr>
        <w:rFonts w:ascii="Times New Roman" w:hAnsi="Times New Roman" w:cs="Times New Roman"/>
        <w:i/>
        <w:sz w:val="18"/>
        <w:szCs w:val="18"/>
      </w:rPr>
      <w:t xml:space="preserve"> are adapted from the “Disaster Handbook for Extension Agents”.  Reviewed and updated </w:t>
    </w:r>
    <w:r w:rsidR="00E9423C">
      <w:rPr>
        <w:rFonts w:ascii="Times New Roman" w:hAnsi="Times New Roman" w:cs="Times New Roman"/>
        <w:i/>
        <w:sz w:val="18"/>
        <w:szCs w:val="18"/>
      </w:rPr>
      <w:t xml:space="preserve">February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FA" w:rsidRPr="00F97C33" w:rsidRDefault="00F97C33" w:rsidP="00F97C33">
    <w:pPr>
      <w:pStyle w:val="Footer"/>
      <w:ind w:left="2340"/>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1561B502" wp14:editId="6069C28D">
          <wp:simplePos x="0" y="0"/>
          <wp:positionH relativeFrom="column">
            <wp:posOffset>247650</wp:posOffset>
          </wp:positionH>
          <wp:positionV relativeFrom="paragraph">
            <wp:posOffset>74295</wp:posOffset>
          </wp:positionV>
          <wp:extent cx="1097915" cy="630555"/>
          <wp:effectExtent l="0" t="0" r="698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r w:rsidR="001567FA" w:rsidRPr="00F97C33">
      <w:rPr>
        <w:rFonts w:ascii="Times New Roman" w:hAnsi="Times New Roman" w:cs="Times New Roman"/>
        <w:i/>
        <w:sz w:val="18"/>
        <w:szCs w:val="18"/>
      </w:rPr>
      <w:tab/>
    </w:r>
    <w:r w:rsidR="001567FA" w:rsidRPr="00F97C33">
      <w:rPr>
        <w:rFonts w:ascii="Times New Roman" w:hAnsi="Times New Roman" w:cs="Times New Roman"/>
        <w:i/>
        <w:sz w:val="18"/>
        <w:szCs w:val="18"/>
      </w:rPr>
      <w:tab/>
    </w:r>
  </w:p>
  <w:p w:rsidR="005519AE" w:rsidRDefault="005519AE" w:rsidP="00F97C33">
    <w:pPr>
      <w:pStyle w:val="Footer"/>
      <w:ind w:left="2340"/>
      <w:rPr>
        <w:rFonts w:ascii="Times New Roman" w:hAnsi="Times New Roman" w:cs="Times New Roman"/>
        <w:i/>
        <w:sz w:val="18"/>
        <w:szCs w:val="18"/>
      </w:rPr>
    </w:pPr>
    <w:proofErr w:type="spellStart"/>
    <w:r w:rsidRPr="00F97C33">
      <w:rPr>
        <w:rFonts w:ascii="Times New Roman" w:hAnsi="Times New Roman" w:cs="Times New Roman"/>
        <w:i/>
        <w:sz w:val="18"/>
        <w:szCs w:val="18"/>
      </w:rPr>
      <w:t>PREP</w:t>
    </w:r>
    <w:r w:rsidRPr="00007D3A">
      <w:rPr>
        <w:rFonts w:ascii="Times New Roman" w:hAnsi="Times New Roman" w:cs="Times New Roman"/>
        <w:b/>
        <w:i/>
        <w:sz w:val="18"/>
        <w:szCs w:val="18"/>
      </w:rPr>
      <w:t>notes</w:t>
    </w:r>
    <w:proofErr w:type="spellEnd"/>
    <w:r w:rsidRPr="00007D3A">
      <w:rPr>
        <w:rFonts w:ascii="Times New Roman" w:hAnsi="Times New Roman" w:cs="Times New Roman"/>
        <w:b/>
        <w:i/>
        <w:sz w:val="18"/>
        <w:szCs w:val="18"/>
      </w:rPr>
      <w:t xml:space="preserve"> are a</w:t>
    </w:r>
    <w:r>
      <w:rPr>
        <w:rFonts w:ascii="Times New Roman" w:hAnsi="Times New Roman" w:cs="Times New Roman"/>
        <w:i/>
        <w:sz w:val="18"/>
        <w:szCs w:val="18"/>
      </w:rPr>
      <w:t xml:space="preserve">dapted from the “Disaster Handbook for Extension Agents”.  Reviewed and updated </w:t>
    </w:r>
    <w:r w:rsidR="00DA6C27">
      <w:rPr>
        <w:rFonts w:ascii="Times New Roman" w:hAnsi="Times New Roman" w:cs="Times New Roman"/>
        <w:i/>
        <w:sz w:val="18"/>
        <w:szCs w:val="18"/>
      </w:rPr>
      <w:t>February</w:t>
    </w:r>
    <w:r w:rsidR="001359DF">
      <w:rPr>
        <w:rFonts w:ascii="Times New Roman" w:hAnsi="Times New Roman" w:cs="Times New Roman"/>
        <w:i/>
        <w:sz w:val="18"/>
        <w:szCs w:val="18"/>
      </w:rPr>
      <w:t xml:space="preserve"> 2020</w:t>
    </w:r>
    <w:r>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rsidR="00A67869" w:rsidRDefault="00A67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2D2740ED" wp14:editId="55F286C8">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C7F0F">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010102A3" wp14:editId="1ECEDA9E">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00A5AA1B" wp14:editId="6E7B9074">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4349D"/>
    <w:multiLevelType w:val="hybridMultilevel"/>
    <w:tmpl w:val="670E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3555D"/>
    <w:multiLevelType w:val="hybridMultilevel"/>
    <w:tmpl w:val="331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6"/>
  </w:num>
  <w:num w:numId="5">
    <w:abstractNumId w:val="9"/>
  </w:num>
  <w:num w:numId="6">
    <w:abstractNumId w:val="2"/>
  </w:num>
  <w:num w:numId="7">
    <w:abstractNumId w:val="14"/>
  </w:num>
  <w:num w:numId="8">
    <w:abstractNumId w:val="0"/>
  </w:num>
  <w:num w:numId="9">
    <w:abstractNumId w:val="17"/>
  </w:num>
  <w:num w:numId="10">
    <w:abstractNumId w:val="5"/>
  </w:num>
  <w:num w:numId="11">
    <w:abstractNumId w:val="12"/>
  </w:num>
  <w:num w:numId="12">
    <w:abstractNumId w:val="3"/>
  </w:num>
  <w:num w:numId="13">
    <w:abstractNumId w:val="16"/>
  </w:num>
  <w:num w:numId="14">
    <w:abstractNumId w:val="10"/>
  </w:num>
  <w:num w:numId="15">
    <w:abstractNumId w:val="15"/>
  </w:num>
  <w:num w:numId="16">
    <w:abstractNumId w:val="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C4"/>
    <w:rsid w:val="00007D3A"/>
    <w:rsid w:val="000B6AA3"/>
    <w:rsid w:val="001359DF"/>
    <w:rsid w:val="001567FA"/>
    <w:rsid w:val="001C272E"/>
    <w:rsid w:val="001E3B44"/>
    <w:rsid w:val="00275F9B"/>
    <w:rsid w:val="00352F20"/>
    <w:rsid w:val="003A2C87"/>
    <w:rsid w:val="003C0E20"/>
    <w:rsid w:val="00434C79"/>
    <w:rsid w:val="00453158"/>
    <w:rsid w:val="004A680E"/>
    <w:rsid w:val="005519AE"/>
    <w:rsid w:val="00616EB4"/>
    <w:rsid w:val="00630F8C"/>
    <w:rsid w:val="00662DBF"/>
    <w:rsid w:val="006D7409"/>
    <w:rsid w:val="006F304B"/>
    <w:rsid w:val="0074113F"/>
    <w:rsid w:val="00755461"/>
    <w:rsid w:val="007D0A0F"/>
    <w:rsid w:val="008021CB"/>
    <w:rsid w:val="00856779"/>
    <w:rsid w:val="008A63A5"/>
    <w:rsid w:val="008D1D52"/>
    <w:rsid w:val="008F042B"/>
    <w:rsid w:val="00925C7A"/>
    <w:rsid w:val="009344BC"/>
    <w:rsid w:val="009F75B8"/>
    <w:rsid w:val="00A10EC4"/>
    <w:rsid w:val="00A27416"/>
    <w:rsid w:val="00A641FF"/>
    <w:rsid w:val="00A67869"/>
    <w:rsid w:val="00AD146D"/>
    <w:rsid w:val="00B06910"/>
    <w:rsid w:val="00B53593"/>
    <w:rsid w:val="00BA7F5E"/>
    <w:rsid w:val="00BF353D"/>
    <w:rsid w:val="00C129CF"/>
    <w:rsid w:val="00C6591E"/>
    <w:rsid w:val="00C73052"/>
    <w:rsid w:val="00CC7970"/>
    <w:rsid w:val="00D34D5D"/>
    <w:rsid w:val="00D668B3"/>
    <w:rsid w:val="00DA6C27"/>
    <w:rsid w:val="00DA78A3"/>
    <w:rsid w:val="00DB102A"/>
    <w:rsid w:val="00E9423C"/>
    <w:rsid w:val="00EC3BF8"/>
    <w:rsid w:val="00EC7F0F"/>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6</cp:revision>
  <cp:lastPrinted>2019-12-09T21:11:00Z</cp:lastPrinted>
  <dcterms:created xsi:type="dcterms:W3CDTF">2020-03-03T02:18:00Z</dcterms:created>
  <dcterms:modified xsi:type="dcterms:W3CDTF">2020-03-03T02:27:00Z</dcterms:modified>
</cp:coreProperties>
</file>