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7A" w:rsidRDefault="00925C7A" w:rsidP="00DA6C27"/>
    <w:p w:rsidR="00A67869" w:rsidRDefault="00A67869" w:rsidP="00925C7A"/>
    <w:p w:rsidR="00DB102A" w:rsidRDefault="00BF353D" w:rsidP="00CC7970">
      <w:pPr>
        <w:widowControl w:val="0"/>
        <w:spacing w:after="0"/>
        <w:jc w:val="center"/>
        <w:rPr>
          <w:rFonts w:ascii="Arial" w:hAnsi="Arial" w:cs="Arial"/>
          <w:sz w:val="48"/>
          <w:szCs w:val="48"/>
          <w14:ligatures w14:val="none"/>
        </w:rPr>
      </w:pPr>
      <w:r>
        <w:rPr>
          <w:rFonts w:ascii="Arial" w:hAnsi="Arial" w:cs="Arial"/>
          <w:sz w:val="48"/>
          <w:szCs w:val="48"/>
          <w14:ligatures w14:val="none"/>
        </w:rPr>
        <w:t xml:space="preserve">Standby Electric Generators for Emergency </w:t>
      </w:r>
      <w:r w:rsidR="00B53593">
        <w:rPr>
          <w:rFonts w:ascii="Arial" w:hAnsi="Arial" w:cs="Arial"/>
          <w:sz w:val="48"/>
          <w:szCs w:val="48"/>
          <w14:ligatures w14:val="none"/>
        </w:rPr>
        <w:t xml:space="preserve">Farm </w:t>
      </w:r>
      <w:bookmarkStart w:id="0" w:name="_GoBack"/>
      <w:bookmarkEnd w:id="0"/>
      <w:r>
        <w:rPr>
          <w:rFonts w:ascii="Arial" w:hAnsi="Arial" w:cs="Arial"/>
          <w:sz w:val="48"/>
          <w:szCs w:val="48"/>
          <w14:ligatures w14:val="none"/>
        </w:rPr>
        <w:t>Power</w:t>
      </w:r>
    </w:p>
    <w:p w:rsidR="009344BC" w:rsidRPr="009344BC" w:rsidRDefault="009344BC" w:rsidP="00CC7970">
      <w:pPr>
        <w:widowControl w:val="0"/>
        <w:spacing w:after="0"/>
        <w:jc w:val="center"/>
        <w:rPr>
          <w:rFonts w:ascii="Arial" w:hAnsi="Arial" w:cs="Arial"/>
          <w:sz w:val="18"/>
          <w:szCs w:val="18"/>
          <w14:ligatures w14:val="none"/>
        </w:rPr>
      </w:pPr>
    </w:p>
    <w:p w:rsid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t xml:space="preserve">Any farm with mechanically ventilated production facilities, bulk milk handling equipment, mechanical feeding equipment, or facilities requiring constant and continuous heat (such as brooders) needs an emergency source of power. On any farm with a history of power failure, a standby electric generator would be a good investment, possibly preventing costly losses during a power outage. </w:t>
      </w:r>
    </w:p>
    <w:p w:rsidR="009344BC" w:rsidRPr="009344BC" w:rsidRDefault="009344BC" w:rsidP="009344BC">
      <w:pPr>
        <w:widowControl w:val="0"/>
        <w:spacing w:after="0"/>
        <w:rPr>
          <w:rFonts w:ascii="Arial" w:hAnsi="Arial" w:cs="Arial"/>
          <w:sz w:val="22"/>
          <w:szCs w:val="22"/>
          <w14:ligatures w14:val="none"/>
        </w:rPr>
      </w:pPr>
    </w:p>
    <w:p w:rsidR="009344BC" w:rsidRPr="009344BC" w:rsidRDefault="009344BC" w:rsidP="009344BC">
      <w:pPr>
        <w:widowControl w:val="0"/>
        <w:spacing w:after="0"/>
        <w:rPr>
          <w:rFonts w:ascii="Arial" w:hAnsi="Arial" w:cs="Arial"/>
          <w:b/>
          <w:sz w:val="22"/>
          <w:szCs w:val="22"/>
          <w14:ligatures w14:val="none"/>
        </w:rPr>
      </w:pPr>
      <w:r w:rsidRPr="009344BC">
        <w:rPr>
          <w:rFonts w:ascii="Arial" w:hAnsi="Arial" w:cs="Arial"/>
          <w:b/>
          <w:sz w:val="22"/>
          <w:szCs w:val="22"/>
          <w14:ligatures w14:val="none"/>
        </w:rPr>
        <w:t xml:space="preserve">Types of generators </w:t>
      </w:r>
    </w:p>
    <w:p w:rsid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t xml:space="preserve">Standby generators are either engine driven or tractor driven. Either type can be stationary or portable. Engine driven units can be either manual or automatic start; gasoline-, LP gas- (bottled gas) and diesel-fueled engines are available. </w:t>
      </w:r>
    </w:p>
    <w:p w:rsidR="009344BC" w:rsidRPr="009344BC" w:rsidRDefault="009344BC" w:rsidP="009344BC">
      <w:pPr>
        <w:widowControl w:val="0"/>
        <w:spacing w:after="0"/>
        <w:rPr>
          <w:rFonts w:ascii="Arial" w:hAnsi="Arial" w:cs="Arial"/>
          <w:sz w:val="22"/>
          <w:szCs w:val="22"/>
          <w14:ligatures w14:val="none"/>
        </w:rPr>
      </w:pPr>
    </w:p>
    <w:p w:rsid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t xml:space="preserve">Generators must provide the same type of power at the same voltage and frequency as that supplied by power lines. This is usually 120/240-volt, single phase, 60 cycle alternating current (AC). For generators up to 15 kilowatts an air-cooled engine is often used. For generators larger than 15 kilowatts a liquid-cooled engine is necessary or it is operated by a tractor. Two to 2 ¼ </w:t>
      </w:r>
      <w:proofErr w:type="spellStart"/>
      <w:r w:rsidRPr="009344BC">
        <w:rPr>
          <w:rFonts w:ascii="Arial" w:hAnsi="Arial" w:cs="Arial"/>
          <w:sz w:val="22"/>
          <w:szCs w:val="22"/>
          <w14:ligatures w14:val="none"/>
        </w:rPr>
        <w:t>hp</w:t>
      </w:r>
      <w:proofErr w:type="spellEnd"/>
      <w:r w:rsidRPr="009344BC">
        <w:rPr>
          <w:rFonts w:ascii="Arial" w:hAnsi="Arial" w:cs="Arial"/>
          <w:sz w:val="22"/>
          <w:szCs w:val="22"/>
          <w14:ligatures w14:val="none"/>
        </w:rPr>
        <w:t xml:space="preserve"> engine capacity with the proper drive system must be available for each 1,000 watts of generator output. </w:t>
      </w:r>
    </w:p>
    <w:p w:rsidR="009344BC" w:rsidRPr="009344BC" w:rsidRDefault="009344BC" w:rsidP="009344BC">
      <w:pPr>
        <w:widowControl w:val="0"/>
        <w:spacing w:after="0"/>
        <w:rPr>
          <w:rFonts w:ascii="Arial" w:hAnsi="Arial" w:cs="Arial"/>
          <w:sz w:val="22"/>
          <w:szCs w:val="22"/>
          <w14:ligatures w14:val="none"/>
        </w:rPr>
      </w:pPr>
    </w:p>
    <w:p w:rsidR="009344BC" w:rsidRPr="009344BC" w:rsidRDefault="009344BC" w:rsidP="009344BC">
      <w:pPr>
        <w:widowControl w:val="0"/>
        <w:spacing w:after="0"/>
        <w:rPr>
          <w:rFonts w:ascii="Arial" w:hAnsi="Arial" w:cs="Arial"/>
          <w:b/>
          <w:sz w:val="22"/>
          <w:szCs w:val="22"/>
          <w14:ligatures w14:val="none"/>
        </w:rPr>
      </w:pPr>
      <w:r w:rsidRPr="009344BC">
        <w:rPr>
          <w:rFonts w:ascii="Arial" w:hAnsi="Arial" w:cs="Arial"/>
          <w:b/>
          <w:sz w:val="22"/>
          <w:szCs w:val="22"/>
          <w14:ligatures w14:val="none"/>
        </w:rPr>
        <w:t xml:space="preserve">Size of generators </w:t>
      </w:r>
    </w:p>
    <w:p w:rsid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t xml:space="preserve">A full-load system will handle the entire farmstead load. Automatic engine powered full-load systems will begin to furnish power immediately, or up to 30 seconds after power is off. </w:t>
      </w:r>
    </w:p>
    <w:p w:rsidR="009344BC" w:rsidRPr="009344BC" w:rsidRDefault="009344BC" w:rsidP="009344BC">
      <w:pPr>
        <w:widowControl w:val="0"/>
        <w:spacing w:after="0"/>
        <w:rPr>
          <w:rFonts w:ascii="Arial" w:hAnsi="Arial" w:cs="Arial"/>
          <w:sz w:val="22"/>
          <w:szCs w:val="22"/>
          <w14:ligatures w14:val="none"/>
        </w:rPr>
      </w:pPr>
    </w:p>
    <w:p w:rsid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t xml:space="preserve">Smaller and less expensive part-load systems may be enough to handle essential equipment during an emergency. Power-take-off (PTO) generators are about half as costly as engine-operated units. Under a part-load system, only the most essential equipment is operated at one time. For most farms this would be adequate, provided the generator is sized to start the largest motor. For example, the milk cooler or ventilation fan would need to be operated continuously, but the operation of the silo unloader and mechanical feeding system could be postponed until the milking chores are completed. PTO units can be mounted on a trailer. </w:t>
      </w:r>
    </w:p>
    <w:p w:rsidR="009344BC" w:rsidRPr="009344BC" w:rsidRDefault="009344BC" w:rsidP="009344BC">
      <w:pPr>
        <w:widowControl w:val="0"/>
        <w:spacing w:after="0"/>
        <w:rPr>
          <w:rFonts w:ascii="Arial" w:hAnsi="Arial" w:cs="Arial"/>
          <w:sz w:val="22"/>
          <w:szCs w:val="22"/>
          <w14:ligatures w14:val="none"/>
        </w:rPr>
      </w:pPr>
    </w:p>
    <w:p w:rsidR="009344BC" w:rsidRPr="009344BC" w:rsidRDefault="009344BC" w:rsidP="009344BC">
      <w:pPr>
        <w:widowControl w:val="0"/>
        <w:spacing w:after="0"/>
        <w:rPr>
          <w:rFonts w:ascii="Arial" w:hAnsi="Arial" w:cs="Arial"/>
          <w:b/>
          <w:sz w:val="22"/>
          <w:szCs w:val="22"/>
          <w14:ligatures w14:val="none"/>
        </w:rPr>
      </w:pPr>
      <w:r w:rsidRPr="009344BC">
        <w:rPr>
          <w:rFonts w:ascii="Arial" w:hAnsi="Arial" w:cs="Arial"/>
          <w:b/>
          <w:sz w:val="22"/>
          <w:szCs w:val="22"/>
          <w14:ligatures w14:val="none"/>
        </w:rPr>
        <w:t xml:space="preserve">Installation </w:t>
      </w:r>
    </w:p>
    <w:p w:rsid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t xml:space="preserve">Wiring and equipment must be installed in accordance with the National Electrical Code, local ordinances, and the requirements of the power supplier. </w:t>
      </w:r>
    </w:p>
    <w:p w:rsidR="009344BC" w:rsidRPr="009344BC" w:rsidRDefault="009344BC" w:rsidP="009344BC">
      <w:pPr>
        <w:widowControl w:val="0"/>
        <w:spacing w:after="0"/>
        <w:rPr>
          <w:rFonts w:ascii="Arial" w:hAnsi="Arial" w:cs="Arial"/>
          <w:sz w:val="22"/>
          <w:szCs w:val="22"/>
          <w14:ligatures w14:val="none"/>
        </w:rPr>
      </w:pPr>
    </w:p>
    <w:p w:rsid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t>It is especially important to have the proper equipment for disconnecting the generator from public utility lines. Most companies require the installation of a double-pole double throw transfer switch or its equivalent for this purpose.</w:t>
      </w:r>
    </w:p>
    <w:p w:rsidR="009344BC" w:rsidRP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lastRenderedPageBreak/>
        <w:t xml:space="preserve"> </w:t>
      </w:r>
    </w:p>
    <w:p w:rsidR="009344BC" w:rsidRP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t xml:space="preserve">Check with your electrician or power supply representative for installation instructions and inspection. </w:t>
      </w:r>
    </w:p>
    <w:p w:rsidR="009344BC" w:rsidRPr="009344BC" w:rsidRDefault="009344BC" w:rsidP="009344BC">
      <w:pPr>
        <w:widowControl w:val="0"/>
        <w:spacing w:after="0"/>
        <w:rPr>
          <w:rFonts w:ascii="Arial" w:hAnsi="Arial" w:cs="Arial"/>
          <w:b/>
          <w:sz w:val="22"/>
          <w:szCs w:val="22"/>
          <w14:ligatures w14:val="none"/>
        </w:rPr>
      </w:pPr>
    </w:p>
    <w:p w:rsidR="009344BC" w:rsidRPr="009344BC" w:rsidRDefault="009344BC" w:rsidP="009344BC">
      <w:pPr>
        <w:widowControl w:val="0"/>
        <w:spacing w:after="0"/>
        <w:rPr>
          <w:rFonts w:ascii="Arial" w:hAnsi="Arial" w:cs="Arial"/>
          <w:b/>
          <w:sz w:val="22"/>
          <w:szCs w:val="22"/>
          <w14:ligatures w14:val="none"/>
        </w:rPr>
      </w:pPr>
      <w:r w:rsidRPr="009344BC">
        <w:rPr>
          <w:rFonts w:ascii="Arial" w:hAnsi="Arial" w:cs="Arial"/>
          <w:b/>
          <w:sz w:val="22"/>
          <w:szCs w:val="22"/>
          <w14:ligatures w14:val="none"/>
        </w:rPr>
        <w:t xml:space="preserve">Location and safety features </w:t>
      </w:r>
    </w:p>
    <w:p w:rsid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t>Large engine generators should be stored in a building, preferably a heated building</w:t>
      </w:r>
      <w:r w:rsidR="001E3B44">
        <w:rPr>
          <w:rFonts w:ascii="Arial" w:hAnsi="Arial" w:cs="Arial"/>
          <w:sz w:val="22"/>
          <w:szCs w:val="22"/>
          <w14:ligatures w14:val="none"/>
        </w:rPr>
        <w:t>,</w:t>
      </w:r>
      <w:r w:rsidRPr="009344BC">
        <w:rPr>
          <w:rFonts w:ascii="Arial" w:hAnsi="Arial" w:cs="Arial"/>
          <w:sz w:val="22"/>
          <w:szCs w:val="22"/>
          <w14:ligatures w14:val="none"/>
        </w:rPr>
        <w:t xml:space="preserve"> and serviced on a regular basis to ensure they will operate when needed. </w:t>
      </w:r>
    </w:p>
    <w:p w:rsidR="009344BC" w:rsidRPr="009344BC" w:rsidRDefault="009344BC" w:rsidP="009344BC">
      <w:pPr>
        <w:widowControl w:val="0"/>
        <w:spacing w:after="0"/>
        <w:rPr>
          <w:rFonts w:ascii="Arial" w:hAnsi="Arial" w:cs="Arial"/>
          <w:sz w:val="22"/>
          <w:szCs w:val="22"/>
          <w14:ligatures w14:val="none"/>
        </w:rPr>
      </w:pPr>
    </w:p>
    <w:p w:rsid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t xml:space="preserve">If the stationary generator is located in a building, the inlet and outlet air ducts must be large enough to carry off excess heat. Air inlets and outlets should be at least ½ square foot open for each 1,000 watts of generator capacity to carry off excess heat. </w:t>
      </w:r>
    </w:p>
    <w:p w:rsidR="009344BC" w:rsidRPr="009344BC" w:rsidRDefault="009344BC" w:rsidP="009344BC">
      <w:pPr>
        <w:widowControl w:val="0"/>
        <w:spacing w:after="0"/>
        <w:rPr>
          <w:rFonts w:ascii="Arial" w:hAnsi="Arial" w:cs="Arial"/>
          <w:sz w:val="22"/>
          <w:szCs w:val="22"/>
          <w14:ligatures w14:val="none"/>
        </w:rPr>
      </w:pPr>
    </w:p>
    <w:p w:rsid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t>The building should also be properly designed to allow combustion fumes to be carried outdoors safely. Exhaust pipes must be at least 6 inches from combustible material. Any petroleum powered engine requires adequate ventilation to prevent a buildup of carbon monoxide. Under no circumstances should an engine powered generator be operated in a building where people or animals are living.</w:t>
      </w:r>
    </w:p>
    <w:p w:rsidR="009344BC" w:rsidRPr="009344BC" w:rsidRDefault="009344BC" w:rsidP="009344BC">
      <w:pPr>
        <w:widowControl w:val="0"/>
        <w:spacing w:after="0"/>
        <w:rPr>
          <w:rFonts w:ascii="Arial" w:hAnsi="Arial" w:cs="Arial"/>
          <w:sz w:val="22"/>
          <w:szCs w:val="22"/>
          <w14:ligatures w14:val="none"/>
        </w:rPr>
      </w:pPr>
    </w:p>
    <w:p w:rsidR="009344BC" w:rsidRPr="009344BC" w:rsidRDefault="009344BC" w:rsidP="009344BC">
      <w:pPr>
        <w:widowControl w:val="0"/>
        <w:spacing w:after="0"/>
        <w:rPr>
          <w:rFonts w:ascii="Arial" w:hAnsi="Arial" w:cs="Arial"/>
          <w:b/>
          <w:sz w:val="22"/>
          <w:szCs w:val="22"/>
          <w14:ligatures w14:val="none"/>
        </w:rPr>
      </w:pPr>
      <w:r w:rsidRPr="009344BC">
        <w:rPr>
          <w:rFonts w:ascii="Arial" w:hAnsi="Arial" w:cs="Arial"/>
          <w:b/>
          <w:sz w:val="22"/>
          <w:szCs w:val="22"/>
          <w14:ligatures w14:val="none"/>
        </w:rPr>
        <w:t xml:space="preserve">Operation </w:t>
      </w:r>
    </w:p>
    <w:p w:rsidR="009344BC" w:rsidRPr="009344BC" w:rsidRDefault="009344BC" w:rsidP="009344BC">
      <w:pPr>
        <w:widowControl w:val="0"/>
        <w:spacing w:after="0"/>
        <w:rPr>
          <w:rFonts w:ascii="Arial" w:hAnsi="Arial" w:cs="Arial"/>
          <w:sz w:val="22"/>
          <w:szCs w:val="22"/>
          <w14:ligatures w14:val="none"/>
        </w:rPr>
      </w:pPr>
      <w:r w:rsidRPr="009344BC">
        <w:rPr>
          <w:rFonts w:ascii="Arial" w:hAnsi="Arial" w:cs="Arial"/>
          <w:sz w:val="22"/>
          <w:szCs w:val="22"/>
          <w14:ligatures w14:val="none"/>
        </w:rPr>
        <w:t xml:space="preserve">An automatic standby unit should start automatically when power fails, and stop when power is restored. When using an engine-driven generator with a manual start, or when using a tractor driven unit, follow this procedure when power fails: </w:t>
      </w:r>
    </w:p>
    <w:p w:rsidR="009344BC" w:rsidRPr="009344BC" w:rsidRDefault="009344BC" w:rsidP="009344BC">
      <w:pPr>
        <w:widowControl w:val="0"/>
        <w:numPr>
          <w:ilvl w:val="0"/>
          <w:numId w:val="17"/>
        </w:numPr>
        <w:spacing w:after="0"/>
        <w:rPr>
          <w:rFonts w:ascii="Arial" w:hAnsi="Arial" w:cs="Arial"/>
          <w:sz w:val="22"/>
          <w:szCs w:val="22"/>
          <w14:ligatures w14:val="none"/>
        </w:rPr>
      </w:pPr>
      <w:r w:rsidRPr="009344BC">
        <w:rPr>
          <w:rFonts w:ascii="Arial" w:hAnsi="Arial" w:cs="Arial"/>
          <w:sz w:val="22"/>
          <w:szCs w:val="22"/>
          <w14:ligatures w14:val="none"/>
        </w:rPr>
        <w:t xml:space="preserve">Call your power supplier and describe the conditions. </w:t>
      </w:r>
    </w:p>
    <w:p w:rsidR="009344BC" w:rsidRPr="009344BC" w:rsidRDefault="009344BC" w:rsidP="009344BC">
      <w:pPr>
        <w:widowControl w:val="0"/>
        <w:numPr>
          <w:ilvl w:val="0"/>
          <w:numId w:val="17"/>
        </w:numPr>
        <w:spacing w:after="0"/>
        <w:rPr>
          <w:rFonts w:ascii="Arial" w:hAnsi="Arial" w:cs="Arial"/>
          <w:sz w:val="22"/>
          <w:szCs w:val="22"/>
          <w14:ligatures w14:val="none"/>
        </w:rPr>
      </w:pPr>
      <w:r w:rsidRPr="009344BC">
        <w:rPr>
          <w:rFonts w:ascii="Arial" w:hAnsi="Arial" w:cs="Arial"/>
          <w:sz w:val="22"/>
          <w:szCs w:val="22"/>
          <w14:ligatures w14:val="none"/>
        </w:rPr>
        <w:t xml:space="preserve">Turn off or disconnect all electrical equipment at the transfer switch. </w:t>
      </w:r>
    </w:p>
    <w:p w:rsidR="009344BC" w:rsidRPr="009344BC" w:rsidRDefault="009344BC" w:rsidP="009344BC">
      <w:pPr>
        <w:widowControl w:val="0"/>
        <w:numPr>
          <w:ilvl w:val="0"/>
          <w:numId w:val="17"/>
        </w:numPr>
        <w:spacing w:after="0"/>
        <w:rPr>
          <w:rFonts w:ascii="Arial" w:hAnsi="Arial" w:cs="Arial"/>
          <w:sz w:val="22"/>
          <w:szCs w:val="22"/>
          <w14:ligatures w14:val="none"/>
        </w:rPr>
      </w:pPr>
      <w:r w:rsidRPr="009344BC">
        <w:rPr>
          <w:rFonts w:ascii="Arial" w:hAnsi="Arial" w:cs="Arial"/>
          <w:sz w:val="22"/>
          <w:szCs w:val="22"/>
          <w14:ligatures w14:val="none"/>
        </w:rPr>
        <w:t xml:space="preserve">Position the tractor for PTO drive and connect. PTO driveline should be straight and level. </w:t>
      </w:r>
    </w:p>
    <w:p w:rsidR="009344BC" w:rsidRPr="009344BC" w:rsidRDefault="009344BC" w:rsidP="009344BC">
      <w:pPr>
        <w:widowControl w:val="0"/>
        <w:numPr>
          <w:ilvl w:val="0"/>
          <w:numId w:val="17"/>
        </w:numPr>
        <w:spacing w:after="0"/>
        <w:rPr>
          <w:rFonts w:ascii="Arial" w:hAnsi="Arial" w:cs="Arial"/>
          <w:sz w:val="22"/>
          <w:szCs w:val="22"/>
          <w14:ligatures w14:val="none"/>
        </w:rPr>
      </w:pPr>
      <w:r w:rsidRPr="009344BC">
        <w:rPr>
          <w:rFonts w:ascii="Arial" w:hAnsi="Arial" w:cs="Arial"/>
          <w:sz w:val="22"/>
          <w:szCs w:val="22"/>
          <w14:ligatures w14:val="none"/>
        </w:rPr>
        <w:t xml:space="preserve">Start the unit and bring the generator up to proper speed (1,800 or 3,600 </w:t>
      </w:r>
      <w:proofErr w:type="spellStart"/>
      <w:r w:rsidRPr="009344BC">
        <w:rPr>
          <w:rFonts w:ascii="Arial" w:hAnsi="Arial" w:cs="Arial"/>
          <w:sz w:val="22"/>
          <w:szCs w:val="22"/>
          <w14:ligatures w14:val="none"/>
        </w:rPr>
        <w:t>rps</w:t>
      </w:r>
      <w:proofErr w:type="spellEnd"/>
      <w:r w:rsidRPr="009344BC">
        <w:rPr>
          <w:rFonts w:ascii="Arial" w:hAnsi="Arial" w:cs="Arial"/>
          <w:sz w:val="22"/>
          <w:szCs w:val="22"/>
          <w14:ligatures w14:val="none"/>
        </w:rPr>
        <w:t xml:space="preserve">). Make sure exhaust fumes are being ventilated. Be sure there is no danger of fire. The voltmeter will indicate when the generator is ready to carry the load. </w:t>
      </w:r>
    </w:p>
    <w:p w:rsidR="009344BC" w:rsidRPr="009344BC" w:rsidRDefault="009344BC" w:rsidP="009344BC">
      <w:pPr>
        <w:widowControl w:val="0"/>
        <w:numPr>
          <w:ilvl w:val="0"/>
          <w:numId w:val="17"/>
        </w:numPr>
        <w:spacing w:after="0"/>
        <w:rPr>
          <w:rFonts w:ascii="Arial" w:hAnsi="Arial" w:cs="Arial"/>
          <w:sz w:val="22"/>
          <w:szCs w:val="22"/>
          <w14:ligatures w14:val="none"/>
        </w:rPr>
      </w:pPr>
      <w:r w:rsidRPr="009344BC">
        <w:rPr>
          <w:rFonts w:ascii="Arial" w:hAnsi="Arial" w:cs="Arial"/>
          <w:sz w:val="22"/>
          <w:szCs w:val="22"/>
          <w14:ligatures w14:val="none"/>
        </w:rPr>
        <w:t xml:space="preserve">Put the transfer switch in the generator position. </w:t>
      </w:r>
    </w:p>
    <w:p w:rsidR="009344BC" w:rsidRPr="009344BC" w:rsidRDefault="009344BC" w:rsidP="009344BC">
      <w:pPr>
        <w:widowControl w:val="0"/>
        <w:numPr>
          <w:ilvl w:val="0"/>
          <w:numId w:val="17"/>
        </w:numPr>
        <w:spacing w:after="0"/>
        <w:rPr>
          <w:rFonts w:ascii="Arial" w:hAnsi="Arial" w:cs="Arial"/>
          <w:sz w:val="22"/>
          <w:szCs w:val="22"/>
          <w14:ligatures w14:val="none"/>
        </w:rPr>
      </w:pPr>
      <w:r w:rsidRPr="009344BC">
        <w:rPr>
          <w:rFonts w:ascii="Arial" w:hAnsi="Arial" w:cs="Arial"/>
          <w:sz w:val="22"/>
          <w:szCs w:val="22"/>
          <w14:ligatures w14:val="none"/>
        </w:rPr>
        <w:t xml:space="preserve">Start the largest electrical motor first, adding other loads when each is up to operating speed. Do not add too much too fast. If the generator cuts out for any reason, repeat steps 2, 4, and 5. </w:t>
      </w:r>
    </w:p>
    <w:p w:rsidR="009344BC" w:rsidRPr="009344BC" w:rsidRDefault="009344BC" w:rsidP="009344BC">
      <w:pPr>
        <w:widowControl w:val="0"/>
        <w:numPr>
          <w:ilvl w:val="0"/>
          <w:numId w:val="17"/>
        </w:numPr>
        <w:spacing w:after="0"/>
        <w:rPr>
          <w:rFonts w:ascii="Arial" w:hAnsi="Arial" w:cs="Arial"/>
          <w:sz w:val="22"/>
          <w:szCs w:val="22"/>
          <w14:ligatures w14:val="none"/>
        </w:rPr>
      </w:pPr>
      <w:r w:rsidRPr="009344BC">
        <w:rPr>
          <w:rFonts w:ascii="Arial" w:hAnsi="Arial" w:cs="Arial"/>
          <w:sz w:val="22"/>
          <w:szCs w:val="22"/>
          <w14:ligatures w14:val="none"/>
        </w:rPr>
        <w:t xml:space="preserve">Check the voltmeter frequently. If voltage falls below 200-volts for 240-volt service or below 100-volts for 120-volt service, reduce the load on the generator by turning off some electrical equipment. </w:t>
      </w:r>
    </w:p>
    <w:p w:rsidR="009344BC" w:rsidRDefault="009344BC" w:rsidP="009344BC">
      <w:pPr>
        <w:widowControl w:val="0"/>
        <w:numPr>
          <w:ilvl w:val="0"/>
          <w:numId w:val="17"/>
        </w:numPr>
        <w:spacing w:after="0"/>
        <w:rPr>
          <w:rFonts w:ascii="Arial" w:hAnsi="Arial" w:cs="Arial"/>
          <w:sz w:val="22"/>
          <w:szCs w:val="22"/>
          <w14:ligatures w14:val="none"/>
        </w:rPr>
      </w:pPr>
      <w:r w:rsidRPr="009344BC">
        <w:rPr>
          <w:rFonts w:ascii="Arial" w:hAnsi="Arial" w:cs="Arial"/>
          <w:sz w:val="22"/>
          <w:szCs w:val="22"/>
          <w14:ligatures w14:val="none"/>
        </w:rPr>
        <w:t xml:space="preserve">When commercial power is restored, put the transfer switch in normal power position. Then stop the standby unit. </w:t>
      </w:r>
    </w:p>
    <w:p w:rsidR="009344BC" w:rsidRPr="009344BC" w:rsidRDefault="009344BC" w:rsidP="00EC7F0F">
      <w:pPr>
        <w:widowControl w:val="0"/>
        <w:spacing w:after="0"/>
        <w:ind w:left="720"/>
        <w:rPr>
          <w:rFonts w:ascii="Arial" w:hAnsi="Arial" w:cs="Arial"/>
          <w:sz w:val="22"/>
          <w:szCs w:val="22"/>
          <w14:ligatures w14:val="none"/>
        </w:rPr>
      </w:pPr>
    </w:p>
    <w:p w:rsidR="009344BC" w:rsidRPr="009344BC" w:rsidRDefault="009344BC" w:rsidP="009344BC">
      <w:pPr>
        <w:widowControl w:val="0"/>
        <w:spacing w:after="0"/>
        <w:rPr>
          <w:rFonts w:ascii="Arial" w:hAnsi="Arial" w:cs="Arial"/>
          <w:b/>
          <w:sz w:val="22"/>
          <w:szCs w:val="22"/>
          <w14:ligatures w14:val="none"/>
        </w:rPr>
      </w:pPr>
      <w:r w:rsidRPr="009344BC">
        <w:rPr>
          <w:rFonts w:ascii="Arial" w:hAnsi="Arial" w:cs="Arial"/>
          <w:b/>
          <w:sz w:val="22"/>
          <w:szCs w:val="22"/>
          <w14:ligatures w14:val="none"/>
        </w:rPr>
        <w:t xml:space="preserve">Maintenance </w:t>
      </w:r>
    </w:p>
    <w:p w:rsidR="009344BC" w:rsidRDefault="009344BC" w:rsidP="009344BC">
      <w:pPr>
        <w:widowControl w:val="0"/>
        <w:numPr>
          <w:ilvl w:val="0"/>
          <w:numId w:val="18"/>
        </w:numPr>
        <w:spacing w:after="0"/>
        <w:rPr>
          <w:rFonts w:ascii="Arial" w:hAnsi="Arial" w:cs="Arial"/>
          <w:sz w:val="22"/>
          <w:szCs w:val="22"/>
          <w14:ligatures w14:val="none"/>
        </w:rPr>
      </w:pPr>
      <w:r w:rsidRPr="009344BC">
        <w:rPr>
          <w:rFonts w:ascii="Arial" w:hAnsi="Arial" w:cs="Arial"/>
          <w:sz w:val="22"/>
          <w:szCs w:val="22"/>
          <w14:ligatures w14:val="none"/>
        </w:rPr>
        <w:t xml:space="preserve">Keep the generator protected, clean and in good running order at all times so it will be ready for immediate use. Dust and dirt accumulations on the motor can cause it to overheat when operated. </w:t>
      </w:r>
    </w:p>
    <w:p w:rsidR="009344BC" w:rsidRPr="009344BC" w:rsidRDefault="009344BC" w:rsidP="009344BC">
      <w:pPr>
        <w:widowControl w:val="0"/>
        <w:numPr>
          <w:ilvl w:val="0"/>
          <w:numId w:val="18"/>
        </w:numPr>
        <w:spacing w:after="0"/>
        <w:rPr>
          <w:rFonts w:ascii="Arial" w:hAnsi="Arial" w:cs="Arial"/>
          <w:sz w:val="22"/>
          <w:szCs w:val="22"/>
          <w14:ligatures w14:val="none"/>
        </w:rPr>
      </w:pPr>
      <w:r w:rsidRPr="009344BC">
        <w:rPr>
          <w:rFonts w:ascii="Arial" w:hAnsi="Arial" w:cs="Arial"/>
          <w:sz w:val="22"/>
          <w:szCs w:val="22"/>
          <w14:ligatures w14:val="none"/>
        </w:rPr>
        <w:t>Follow maintenance instructions in manufacturer's manual. A short operation at set intervals will keep the engine in good operating condition. Regularly scheduled warm-ups are necessary to keep a standby engine in working order.</w:t>
      </w:r>
    </w:p>
    <w:sectPr w:rsidR="009344BC" w:rsidRPr="009344BC" w:rsidSect="009344BC">
      <w:headerReference w:type="default" r:id="rId8"/>
      <w:footerReference w:type="default" r:id="rId9"/>
      <w:headerReference w:type="first" r:id="rId10"/>
      <w:footerReference w:type="first" r:id="rId11"/>
      <w:pgSz w:w="12240" w:h="15840"/>
      <w:pgMar w:top="1440" w:right="1152" w:bottom="1080" w:left="1008" w:header="72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C4" w:rsidRDefault="000B6AA3" w:rsidP="00F97C33">
    <w:pPr>
      <w:pStyle w:val="Footer"/>
      <w:ind w:left="1710"/>
    </w:pPr>
    <w:r>
      <w:rPr>
        <w:noProof/>
      </w:rPr>
      <w:drawing>
        <wp:anchor distT="0" distB="0" distL="114300" distR="114300" simplePos="0" relativeHeight="251670528" behindDoc="1" locked="0" layoutInCell="1" allowOverlap="1" wp14:anchorId="542999D2" wp14:editId="5AFEEE18">
          <wp:simplePos x="0" y="0"/>
          <wp:positionH relativeFrom="margin">
            <wp:align>left</wp:align>
          </wp:positionH>
          <wp:positionV relativeFrom="paragraph">
            <wp:posOffset>-47625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C6591E">
      <w:rPr>
        <w:rFonts w:ascii="Times New Roman" w:hAnsi="Times New Roman" w:cs="Times New Roman"/>
        <w:i/>
        <w:sz w:val="18"/>
        <w:szCs w:val="18"/>
      </w:rPr>
      <w:t>PREPnotes</w:t>
    </w:r>
    <w:proofErr w:type="spellEnd"/>
    <w:r w:rsidR="00C6591E">
      <w:rPr>
        <w:rFonts w:ascii="Times New Roman" w:hAnsi="Times New Roman" w:cs="Times New Roman"/>
        <w:i/>
        <w:sz w:val="18"/>
        <w:szCs w:val="18"/>
      </w:rPr>
      <w:t xml:space="preserve"> are adapted from the “Disaster Handbook for Extension Agents”.  Reviewed and updated </w:t>
    </w:r>
    <w:r w:rsidR="00E9423C">
      <w:rPr>
        <w:rFonts w:ascii="Times New Roman" w:hAnsi="Times New Roman" w:cs="Times New Roman"/>
        <w:i/>
        <w:sz w:val="18"/>
        <w:szCs w:val="18"/>
      </w:rPr>
      <w:t xml:space="preserve">February </w:t>
    </w:r>
    <w:r w:rsidR="00C6591E">
      <w:rPr>
        <w:rFonts w:ascii="Times New Roman" w:hAnsi="Times New Roman" w:cs="Times New Roman"/>
        <w:i/>
        <w:sz w:val="18"/>
        <w:szCs w:val="18"/>
      </w:rPr>
      <w:t>2020.  Additional sources cited as appropriate.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FA" w:rsidRPr="00F97C33" w:rsidRDefault="00F97C33" w:rsidP="00F97C33">
    <w:pPr>
      <w:pStyle w:val="Footer"/>
      <w:ind w:left="2340"/>
      <w:rPr>
        <w:rFonts w:ascii="Times New Roman" w:hAnsi="Times New Roman" w:cs="Times New Roman"/>
        <w:i/>
        <w:sz w:val="18"/>
        <w:szCs w:val="18"/>
      </w:rPr>
    </w:pPr>
    <w:r>
      <w:rPr>
        <w:noProof/>
      </w:rPr>
      <w:drawing>
        <wp:anchor distT="0" distB="0" distL="114300" distR="114300" simplePos="0" relativeHeight="251671552" behindDoc="1" locked="0" layoutInCell="1" allowOverlap="0" wp14:anchorId="1561B502" wp14:editId="6069C28D">
          <wp:simplePos x="0" y="0"/>
          <wp:positionH relativeFrom="column">
            <wp:posOffset>247650</wp:posOffset>
          </wp:positionH>
          <wp:positionV relativeFrom="paragraph">
            <wp:posOffset>74295</wp:posOffset>
          </wp:positionV>
          <wp:extent cx="1097915" cy="630555"/>
          <wp:effectExtent l="0" t="0" r="698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30555"/>
                  </a:xfrm>
                  <a:prstGeom prst="rect">
                    <a:avLst/>
                  </a:prstGeom>
                  <a:noFill/>
                </pic:spPr>
              </pic:pic>
            </a:graphicData>
          </a:graphic>
          <wp14:sizeRelH relativeFrom="page">
            <wp14:pctWidth>0</wp14:pctWidth>
          </wp14:sizeRelH>
          <wp14:sizeRelV relativeFrom="page">
            <wp14:pctHeight>0</wp14:pctHeight>
          </wp14:sizeRelV>
        </wp:anchor>
      </w:drawing>
    </w:r>
    <w:r w:rsidR="001567FA" w:rsidRPr="00F97C33">
      <w:rPr>
        <w:rFonts w:ascii="Times New Roman" w:hAnsi="Times New Roman" w:cs="Times New Roman"/>
        <w:i/>
        <w:sz w:val="18"/>
        <w:szCs w:val="18"/>
      </w:rPr>
      <w:tab/>
    </w:r>
    <w:r w:rsidR="001567FA" w:rsidRPr="00F97C33">
      <w:rPr>
        <w:rFonts w:ascii="Times New Roman" w:hAnsi="Times New Roman" w:cs="Times New Roman"/>
        <w:i/>
        <w:sz w:val="18"/>
        <w:szCs w:val="18"/>
      </w:rPr>
      <w:tab/>
    </w:r>
  </w:p>
  <w:p w:rsidR="005519AE" w:rsidRDefault="005519AE" w:rsidP="00F97C33">
    <w:pPr>
      <w:pStyle w:val="Footer"/>
      <w:ind w:left="2340"/>
      <w:rPr>
        <w:rFonts w:ascii="Times New Roman" w:hAnsi="Times New Roman" w:cs="Times New Roman"/>
        <w:i/>
        <w:sz w:val="18"/>
        <w:szCs w:val="18"/>
      </w:rPr>
    </w:pPr>
    <w:proofErr w:type="spellStart"/>
    <w:r w:rsidRPr="00F97C33">
      <w:rPr>
        <w:rFonts w:ascii="Times New Roman" w:hAnsi="Times New Roman" w:cs="Times New Roman"/>
        <w:i/>
        <w:sz w:val="18"/>
        <w:szCs w:val="18"/>
      </w:rPr>
      <w:t>PREP</w:t>
    </w:r>
    <w:r w:rsidRPr="00007D3A">
      <w:rPr>
        <w:rFonts w:ascii="Times New Roman" w:hAnsi="Times New Roman" w:cs="Times New Roman"/>
        <w:b/>
        <w:i/>
        <w:sz w:val="18"/>
        <w:szCs w:val="18"/>
      </w:rPr>
      <w:t>notes</w:t>
    </w:r>
    <w:proofErr w:type="spellEnd"/>
    <w:r w:rsidRPr="00007D3A">
      <w:rPr>
        <w:rFonts w:ascii="Times New Roman" w:hAnsi="Times New Roman" w:cs="Times New Roman"/>
        <w:b/>
        <w:i/>
        <w:sz w:val="18"/>
        <w:szCs w:val="18"/>
      </w:rPr>
      <w:t xml:space="preserve"> are a</w:t>
    </w:r>
    <w:r>
      <w:rPr>
        <w:rFonts w:ascii="Times New Roman" w:hAnsi="Times New Roman" w:cs="Times New Roman"/>
        <w:i/>
        <w:sz w:val="18"/>
        <w:szCs w:val="18"/>
      </w:rPr>
      <w:t xml:space="preserve">dapted from the “Disaster Handbook for Extension Agents”.  Reviewed and updated </w:t>
    </w:r>
    <w:r w:rsidR="00DA6C27">
      <w:rPr>
        <w:rFonts w:ascii="Times New Roman" w:hAnsi="Times New Roman" w:cs="Times New Roman"/>
        <w:i/>
        <w:sz w:val="18"/>
        <w:szCs w:val="18"/>
      </w:rPr>
      <w:t>February</w:t>
    </w:r>
    <w:r w:rsidR="001359DF">
      <w:rPr>
        <w:rFonts w:ascii="Times New Roman" w:hAnsi="Times New Roman" w:cs="Times New Roman"/>
        <w:i/>
        <w:sz w:val="18"/>
        <w:szCs w:val="18"/>
      </w:rPr>
      <w:t xml:space="preserve"> 2020</w:t>
    </w:r>
    <w:r>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rsidR="00A67869" w:rsidRDefault="00A67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2D2740ED" wp14:editId="55F286C8">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EC7F0F">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010102A3" wp14:editId="1ECEDA9E">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00A5AA1B" wp14:editId="6E7B9074">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F01"/>
    <w:multiLevelType w:val="hybridMultilevel"/>
    <w:tmpl w:val="802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349D"/>
    <w:multiLevelType w:val="hybridMultilevel"/>
    <w:tmpl w:val="670EF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86381"/>
    <w:multiLevelType w:val="hybridMultilevel"/>
    <w:tmpl w:val="1F2C3912"/>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4422E"/>
    <w:multiLevelType w:val="hybridMultilevel"/>
    <w:tmpl w:val="45A66F4E"/>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43B29"/>
    <w:multiLevelType w:val="hybridMultilevel"/>
    <w:tmpl w:val="BCB27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475BD"/>
    <w:multiLevelType w:val="hybridMultilevel"/>
    <w:tmpl w:val="2EA6E848"/>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40492"/>
    <w:multiLevelType w:val="hybridMultilevel"/>
    <w:tmpl w:val="FA3429B0"/>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3555D"/>
    <w:multiLevelType w:val="hybridMultilevel"/>
    <w:tmpl w:val="331E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80F48"/>
    <w:multiLevelType w:val="hybridMultilevel"/>
    <w:tmpl w:val="CDCA7308"/>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378F7"/>
    <w:multiLevelType w:val="hybridMultilevel"/>
    <w:tmpl w:val="2F3C7C9C"/>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32E63"/>
    <w:multiLevelType w:val="hybridMultilevel"/>
    <w:tmpl w:val="E242A486"/>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6"/>
  </w:num>
  <w:num w:numId="5">
    <w:abstractNumId w:val="9"/>
  </w:num>
  <w:num w:numId="6">
    <w:abstractNumId w:val="2"/>
  </w:num>
  <w:num w:numId="7">
    <w:abstractNumId w:val="14"/>
  </w:num>
  <w:num w:numId="8">
    <w:abstractNumId w:val="0"/>
  </w:num>
  <w:num w:numId="9">
    <w:abstractNumId w:val="17"/>
  </w:num>
  <w:num w:numId="10">
    <w:abstractNumId w:val="5"/>
  </w:num>
  <w:num w:numId="11">
    <w:abstractNumId w:val="12"/>
  </w:num>
  <w:num w:numId="12">
    <w:abstractNumId w:val="3"/>
  </w:num>
  <w:num w:numId="13">
    <w:abstractNumId w:val="16"/>
  </w:num>
  <w:num w:numId="14">
    <w:abstractNumId w:val="10"/>
  </w:num>
  <w:num w:numId="15">
    <w:abstractNumId w:val="15"/>
  </w:num>
  <w:num w:numId="16">
    <w:abstractNumId w:val="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C4"/>
    <w:rsid w:val="00007D3A"/>
    <w:rsid w:val="000B6AA3"/>
    <w:rsid w:val="001359DF"/>
    <w:rsid w:val="001567FA"/>
    <w:rsid w:val="001C272E"/>
    <w:rsid w:val="001E3B44"/>
    <w:rsid w:val="00275F9B"/>
    <w:rsid w:val="00352F20"/>
    <w:rsid w:val="003A2C87"/>
    <w:rsid w:val="003C0E20"/>
    <w:rsid w:val="00434C79"/>
    <w:rsid w:val="00453158"/>
    <w:rsid w:val="004A680E"/>
    <w:rsid w:val="005519AE"/>
    <w:rsid w:val="00616EB4"/>
    <w:rsid w:val="00630F8C"/>
    <w:rsid w:val="00662DBF"/>
    <w:rsid w:val="006D7409"/>
    <w:rsid w:val="006F304B"/>
    <w:rsid w:val="0074113F"/>
    <w:rsid w:val="00755461"/>
    <w:rsid w:val="007D0A0F"/>
    <w:rsid w:val="008021CB"/>
    <w:rsid w:val="00856779"/>
    <w:rsid w:val="008A63A5"/>
    <w:rsid w:val="008D1D52"/>
    <w:rsid w:val="008F042B"/>
    <w:rsid w:val="00925C7A"/>
    <w:rsid w:val="009344BC"/>
    <w:rsid w:val="009F75B8"/>
    <w:rsid w:val="00A10EC4"/>
    <w:rsid w:val="00A27416"/>
    <w:rsid w:val="00A641FF"/>
    <w:rsid w:val="00A67869"/>
    <w:rsid w:val="00AD146D"/>
    <w:rsid w:val="00B06910"/>
    <w:rsid w:val="00B53593"/>
    <w:rsid w:val="00BA7F5E"/>
    <w:rsid w:val="00BF353D"/>
    <w:rsid w:val="00C129CF"/>
    <w:rsid w:val="00C6591E"/>
    <w:rsid w:val="00C73052"/>
    <w:rsid w:val="00CC7970"/>
    <w:rsid w:val="00D34D5D"/>
    <w:rsid w:val="00D668B3"/>
    <w:rsid w:val="00DA6C27"/>
    <w:rsid w:val="00DA78A3"/>
    <w:rsid w:val="00DB102A"/>
    <w:rsid w:val="00E9423C"/>
    <w:rsid w:val="00EC3BF8"/>
    <w:rsid w:val="00EC7F0F"/>
    <w:rsid w:val="00F31235"/>
    <w:rsid w:val="00F54D90"/>
    <w:rsid w:val="00F97C33"/>
    <w:rsid w:val="00FA2B24"/>
    <w:rsid w:val="00FC5B3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Ed Sheldon</cp:lastModifiedBy>
  <cp:revision>6</cp:revision>
  <cp:lastPrinted>2019-12-09T21:11:00Z</cp:lastPrinted>
  <dcterms:created xsi:type="dcterms:W3CDTF">2020-03-03T02:18:00Z</dcterms:created>
  <dcterms:modified xsi:type="dcterms:W3CDTF">2020-03-03T02:27:00Z</dcterms:modified>
</cp:coreProperties>
</file>