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30EAA" w14:textId="637E4C14" w:rsidR="007832A9" w:rsidRDefault="00571048" w:rsidP="00AD5903">
      <w:pPr>
        <w:jc w:val="center"/>
        <w:rPr>
          <w:rFonts w:cstheme="minorHAnsi"/>
          <w:sz w:val="48"/>
          <w:szCs w:val="48"/>
        </w:rPr>
      </w:pPr>
      <w:r>
        <w:rPr>
          <w:rFonts w:cstheme="minorHAnsi"/>
          <w:sz w:val="48"/>
          <w:szCs w:val="48"/>
        </w:rPr>
        <w:t>Standard Operating Procedure</w:t>
      </w:r>
    </w:p>
    <w:p w14:paraId="3EED39E1" w14:textId="37F61FC4" w:rsidR="00571048" w:rsidRDefault="00C15C82" w:rsidP="00411845">
      <w:pPr>
        <w:spacing w:before="120" w:after="120"/>
        <w:jc w:val="center"/>
        <w:rPr>
          <w:rFonts w:cstheme="minorHAnsi"/>
          <w:sz w:val="36"/>
          <w:szCs w:val="36"/>
        </w:rPr>
      </w:pPr>
      <w:r>
        <w:rPr>
          <w:rFonts w:cstheme="minorHAnsi"/>
          <w:sz w:val="36"/>
          <w:szCs w:val="36"/>
        </w:rPr>
        <w:t>Trimethylaluminum</w:t>
      </w:r>
      <w:r w:rsidR="00255872">
        <w:rPr>
          <w:rFonts w:cstheme="minorHAnsi"/>
          <w:sz w:val="36"/>
          <w:szCs w:val="36"/>
        </w:rPr>
        <w:t xml:space="preserve"> (TMA)</w:t>
      </w:r>
    </w:p>
    <w:p w14:paraId="782D7991" w14:textId="77777777" w:rsidR="00B2108E" w:rsidRPr="00B2108E" w:rsidRDefault="00B2108E" w:rsidP="00411845">
      <w:pPr>
        <w:spacing w:before="120" w:after="120"/>
        <w:jc w:val="center"/>
        <w:rPr>
          <w:rFonts w:cstheme="minorHAnsi"/>
          <w:sz w:val="24"/>
          <w:szCs w:val="36"/>
        </w:rPr>
      </w:pPr>
    </w:p>
    <w:p w14:paraId="15B03BBA" w14:textId="5A96B3B2" w:rsidR="00B2108E" w:rsidRDefault="00B2108E" w:rsidP="00B2108E">
      <w:pPr>
        <w:spacing w:before="120" w:after="120"/>
        <w:jc w:val="center"/>
        <w:rPr>
          <w:rFonts w:cstheme="minorHAnsi"/>
          <w:b/>
          <w:color w:val="FF0000"/>
        </w:rPr>
      </w:pPr>
      <w:r w:rsidRPr="00C4534E">
        <w:rPr>
          <w:rFonts w:cstheme="minorHAnsi"/>
          <w:b/>
          <w:color w:val="FF0000"/>
        </w:rPr>
        <w:t xml:space="preserve">This is an SOP template and is not complete until: 1) lab specific information is entered into the box below 2) lab specific protocol/procedure is added to the protocol/procedure section and </w:t>
      </w:r>
      <w:r w:rsidRPr="00C4534E">
        <w:rPr>
          <w:rFonts w:cstheme="minorHAnsi"/>
          <w:b/>
          <w:color w:val="FF0000"/>
        </w:rPr>
        <w:br/>
        <w:t>3) SOP has been signed and dated by the PI and relevant lab personnel.</w:t>
      </w:r>
    </w:p>
    <w:p w14:paraId="62788A81" w14:textId="77777777" w:rsidR="00B2108E" w:rsidRPr="00C4534E" w:rsidRDefault="00B2108E" w:rsidP="00B2108E">
      <w:pPr>
        <w:spacing w:before="120" w:after="120"/>
        <w:jc w:val="center"/>
        <w:rPr>
          <w:rFonts w:cstheme="minorHAnsi"/>
          <w:b/>
          <w:color w:val="FF0000"/>
        </w:rPr>
      </w:pPr>
    </w:p>
    <w:p w14:paraId="3865BE40" w14:textId="3583656E" w:rsidR="00366414" w:rsidRDefault="00FB4DD8" w:rsidP="00411845">
      <w:pPr>
        <w:spacing w:before="120" w:after="120"/>
        <w:jc w:val="center"/>
        <w:rPr>
          <w:rFonts w:cstheme="minorHAnsi"/>
        </w:rPr>
      </w:pPr>
      <w:r w:rsidRPr="00DC7D29">
        <w:rPr>
          <w:rFonts w:cstheme="minorHAnsi"/>
        </w:rPr>
        <w:t xml:space="preserve">Print a copy and insert into your </w:t>
      </w:r>
      <w:r w:rsidR="00DC7D29">
        <w:rPr>
          <w:rFonts w:cstheme="minorHAnsi"/>
          <w:i/>
        </w:rPr>
        <w:t>Lab-Specific Chemical Hygiene Plan</w:t>
      </w:r>
      <w:r w:rsidR="00C4534E">
        <w:rPr>
          <w:rFonts w:cstheme="minorHAnsi"/>
        </w:rPr>
        <w:t>.</w:t>
      </w:r>
    </w:p>
    <w:p w14:paraId="04536ECD" w14:textId="77777777" w:rsidR="00B2108E" w:rsidRDefault="00B2108E" w:rsidP="00411845">
      <w:pPr>
        <w:spacing w:before="120" w:after="120"/>
        <w:rPr>
          <w:rFonts w:cstheme="minorHAnsi"/>
          <w:b/>
          <w:sz w:val="24"/>
          <w:szCs w:val="24"/>
        </w:rPr>
      </w:pPr>
    </w:p>
    <w:p w14:paraId="2B574A78" w14:textId="228285CB" w:rsidR="00411845" w:rsidRPr="00411845" w:rsidRDefault="00411845" w:rsidP="00411845">
      <w:pPr>
        <w:spacing w:before="120" w:after="120"/>
        <w:rPr>
          <w:rFonts w:cstheme="minorHAnsi"/>
          <w:b/>
          <w:sz w:val="24"/>
          <w:szCs w:val="24"/>
        </w:rPr>
      </w:pPr>
      <w:r w:rsidRPr="00411845">
        <w:rPr>
          <w:rFonts w:cstheme="minorHAnsi"/>
          <w:b/>
          <w:sz w:val="24"/>
          <w:szCs w:val="24"/>
        </w:rPr>
        <w:t>Section 1</w:t>
      </w:r>
      <w:r>
        <w:rPr>
          <w:rFonts w:cstheme="minorHAnsi"/>
          <w:b/>
          <w:sz w:val="24"/>
          <w:szCs w:val="24"/>
        </w:rPr>
        <w:t xml:space="preserve"> – </w:t>
      </w:r>
      <w:r w:rsidRPr="00411845">
        <w:rPr>
          <w:rFonts w:cstheme="minorHAnsi"/>
          <w:b/>
          <w:sz w:val="24"/>
          <w:szCs w:val="24"/>
        </w:rPr>
        <w:t>Lab-Specific Information</w:t>
      </w:r>
    </w:p>
    <w:tbl>
      <w:tblPr>
        <w:tblStyle w:val="TableGrid"/>
        <w:tblW w:w="0" w:type="auto"/>
        <w:tblBorders>
          <w:insideH w:val="none" w:sz="0" w:space="0" w:color="auto"/>
          <w:insideV w:val="none" w:sz="0" w:space="0" w:color="auto"/>
        </w:tblBorders>
        <w:tblLook w:val="04A0" w:firstRow="1" w:lastRow="0" w:firstColumn="1" w:lastColumn="0" w:noHBand="0" w:noVBand="1"/>
        <w:tblCaption w:val="Section 1 - Lab-Specific Information"/>
        <w:tblDescription w:val=" Lab-Specific Information"/>
      </w:tblPr>
      <w:tblGrid>
        <w:gridCol w:w="3383"/>
        <w:gridCol w:w="5967"/>
      </w:tblGrid>
      <w:tr w:rsidR="003E5D11" w:rsidRPr="00DC7D29" w14:paraId="23F2AF9C" w14:textId="77777777" w:rsidTr="007C35D9">
        <w:trPr>
          <w:trHeight w:val="432"/>
          <w:tblHeader/>
        </w:trPr>
        <w:tc>
          <w:tcPr>
            <w:tcW w:w="3438" w:type="dxa"/>
            <w:shd w:val="clear" w:color="auto" w:fill="F2F2F2" w:themeFill="background1" w:themeFillShade="F2"/>
            <w:vAlign w:val="center"/>
          </w:tcPr>
          <w:p w14:paraId="4CDBCF63" w14:textId="77777777" w:rsidR="003E5D11" w:rsidRPr="00DC7D29" w:rsidRDefault="003E5D11" w:rsidP="007C35D9">
            <w:pPr>
              <w:spacing w:before="120" w:after="120"/>
              <w:rPr>
                <w:rFonts w:cstheme="minorHAnsi"/>
                <w:b/>
                <w:sz w:val="20"/>
                <w:szCs w:val="20"/>
              </w:rPr>
            </w:pPr>
            <w:r>
              <w:rPr>
                <w:rFonts w:cstheme="minorHAnsi"/>
                <w:b/>
                <w:sz w:val="20"/>
                <w:szCs w:val="20"/>
              </w:rPr>
              <w:t>Building/Room(s) covered by this SOP:</w:t>
            </w:r>
          </w:p>
        </w:tc>
        <w:sdt>
          <w:sdtPr>
            <w:rPr>
              <w:rFonts w:cstheme="minorHAnsi"/>
              <w:sz w:val="20"/>
              <w:szCs w:val="20"/>
            </w:rPr>
            <w:id w:val="-810713568"/>
            <w:placeholder>
              <w:docPart w:val="BA583777F8634598B45AF4B2F2516B9E"/>
            </w:placeholder>
            <w:showingPlcHdr/>
          </w:sdtPr>
          <w:sdtEndPr/>
          <w:sdtContent>
            <w:tc>
              <w:tcPr>
                <w:tcW w:w="6138" w:type="dxa"/>
                <w:vAlign w:val="bottom"/>
              </w:tcPr>
              <w:p w14:paraId="27AFF264" w14:textId="311A33F4" w:rsidR="003E5D11" w:rsidRPr="00DC7D29" w:rsidRDefault="00B2108E" w:rsidP="007C35D9">
                <w:pPr>
                  <w:spacing w:before="120" w:after="120"/>
                  <w:rPr>
                    <w:rFonts w:cstheme="minorHAnsi"/>
                    <w:sz w:val="20"/>
                    <w:szCs w:val="20"/>
                  </w:rPr>
                </w:pPr>
                <w:r w:rsidRPr="000B0719">
                  <w:rPr>
                    <w:rStyle w:val="PlaceholderText"/>
                  </w:rPr>
                  <w:t>Click here to enter text.</w:t>
                </w:r>
              </w:p>
            </w:tc>
          </w:sdtContent>
        </w:sdt>
      </w:tr>
      <w:tr w:rsidR="003E5D11" w:rsidRPr="00DC7D29" w14:paraId="3E9C57A1" w14:textId="77777777" w:rsidTr="007C35D9">
        <w:trPr>
          <w:trHeight w:val="432"/>
        </w:trPr>
        <w:tc>
          <w:tcPr>
            <w:tcW w:w="3438" w:type="dxa"/>
            <w:shd w:val="clear" w:color="auto" w:fill="F2F2F2" w:themeFill="background1" w:themeFillShade="F2"/>
            <w:vAlign w:val="center"/>
          </w:tcPr>
          <w:p w14:paraId="3047BFE0" w14:textId="77777777" w:rsidR="003E5D11" w:rsidRPr="00DC7D29" w:rsidRDefault="003E5D11" w:rsidP="007C35D9">
            <w:pPr>
              <w:spacing w:before="120" w:after="120"/>
              <w:rPr>
                <w:rFonts w:cstheme="minorHAnsi"/>
                <w:b/>
                <w:sz w:val="20"/>
                <w:szCs w:val="20"/>
              </w:rPr>
            </w:pPr>
            <w:r>
              <w:rPr>
                <w:rFonts w:cstheme="minorHAnsi"/>
                <w:b/>
                <w:sz w:val="20"/>
                <w:szCs w:val="20"/>
              </w:rPr>
              <w:t>Department</w:t>
            </w:r>
            <w:r w:rsidRPr="00DC7D29">
              <w:rPr>
                <w:rFonts w:cstheme="minorHAnsi"/>
                <w:b/>
                <w:sz w:val="20"/>
                <w:szCs w:val="20"/>
              </w:rPr>
              <w:t>:</w:t>
            </w:r>
          </w:p>
        </w:tc>
        <w:sdt>
          <w:sdtPr>
            <w:rPr>
              <w:rFonts w:cstheme="minorHAnsi"/>
              <w:sz w:val="20"/>
              <w:szCs w:val="20"/>
            </w:rPr>
            <w:id w:val="-202944560"/>
            <w:placeholder>
              <w:docPart w:val="D1B6C77E92504DAA86350106007DA5D2"/>
            </w:placeholder>
            <w:showingPlcHdr/>
            <w:date>
              <w:dateFormat w:val="M/d/yyyy"/>
              <w:lid w:val="en-US"/>
              <w:storeMappedDataAs w:val="dateTime"/>
              <w:calendar w:val="gregorian"/>
            </w:date>
          </w:sdtPr>
          <w:sdtEndPr/>
          <w:sdtContent>
            <w:tc>
              <w:tcPr>
                <w:tcW w:w="6138" w:type="dxa"/>
                <w:vAlign w:val="bottom"/>
              </w:tcPr>
              <w:p w14:paraId="4B98C3CC" w14:textId="27739D6E" w:rsidR="003E5D11" w:rsidRPr="00DC7D29" w:rsidRDefault="00B2108E" w:rsidP="007C35D9">
                <w:pPr>
                  <w:spacing w:before="120" w:after="120"/>
                  <w:rPr>
                    <w:rFonts w:cstheme="minorHAnsi"/>
                    <w:sz w:val="20"/>
                    <w:szCs w:val="20"/>
                  </w:rPr>
                </w:pPr>
                <w:r w:rsidRPr="000B0719">
                  <w:rPr>
                    <w:rStyle w:val="PlaceholderText"/>
                  </w:rPr>
                  <w:t>Click here to enter a date.</w:t>
                </w:r>
              </w:p>
            </w:tc>
          </w:sdtContent>
        </w:sdt>
      </w:tr>
      <w:tr w:rsidR="003E5D11" w:rsidRPr="00DC7D29" w14:paraId="4417DA4F" w14:textId="77777777" w:rsidTr="007C35D9">
        <w:trPr>
          <w:trHeight w:val="432"/>
        </w:trPr>
        <w:tc>
          <w:tcPr>
            <w:tcW w:w="3438" w:type="dxa"/>
            <w:shd w:val="clear" w:color="auto" w:fill="F2F2F2" w:themeFill="background1" w:themeFillShade="F2"/>
            <w:vAlign w:val="center"/>
          </w:tcPr>
          <w:p w14:paraId="0EDA9242" w14:textId="77777777" w:rsidR="003E5D11" w:rsidRPr="00DC7D29" w:rsidRDefault="003E5D11" w:rsidP="007C35D9">
            <w:pPr>
              <w:spacing w:before="120" w:after="120"/>
              <w:rPr>
                <w:rFonts w:cstheme="minorHAnsi"/>
                <w:b/>
                <w:sz w:val="20"/>
                <w:szCs w:val="20"/>
              </w:rPr>
            </w:pPr>
            <w:r w:rsidRPr="00DC7D29">
              <w:rPr>
                <w:rFonts w:cstheme="minorHAnsi"/>
                <w:b/>
                <w:sz w:val="20"/>
                <w:szCs w:val="20"/>
              </w:rPr>
              <w:t>Principal Investigator</w:t>
            </w:r>
            <w:r>
              <w:rPr>
                <w:rFonts w:cstheme="minorHAnsi"/>
                <w:b/>
                <w:sz w:val="20"/>
                <w:szCs w:val="20"/>
              </w:rPr>
              <w:t xml:space="preserve"> Name</w:t>
            </w:r>
            <w:r w:rsidRPr="00DC7D29">
              <w:rPr>
                <w:rFonts w:cstheme="minorHAnsi"/>
                <w:b/>
                <w:sz w:val="20"/>
                <w:szCs w:val="20"/>
              </w:rPr>
              <w:t>:</w:t>
            </w:r>
          </w:p>
        </w:tc>
        <w:sdt>
          <w:sdtPr>
            <w:rPr>
              <w:rFonts w:cstheme="minorHAnsi"/>
              <w:sz w:val="20"/>
              <w:szCs w:val="20"/>
            </w:rPr>
            <w:id w:val="874113996"/>
            <w:placeholder>
              <w:docPart w:val="BAB6113BF5F14533972D46DDCAAD6F98"/>
            </w:placeholder>
            <w:showingPlcHdr/>
          </w:sdtPr>
          <w:sdtEndPr/>
          <w:sdtContent>
            <w:tc>
              <w:tcPr>
                <w:tcW w:w="6138" w:type="dxa"/>
                <w:vAlign w:val="bottom"/>
              </w:tcPr>
              <w:p w14:paraId="7229AE7D" w14:textId="69A0CB13" w:rsidR="003E5D11" w:rsidRPr="00DC7D29" w:rsidRDefault="00B2108E" w:rsidP="00B2108E">
                <w:pPr>
                  <w:spacing w:before="120" w:after="120"/>
                  <w:rPr>
                    <w:rFonts w:cstheme="minorHAnsi"/>
                    <w:sz w:val="20"/>
                    <w:szCs w:val="20"/>
                  </w:rPr>
                </w:pPr>
                <w:r w:rsidRPr="000B0719">
                  <w:rPr>
                    <w:rStyle w:val="PlaceholderText"/>
                  </w:rPr>
                  <w:t>Click here to enter text.</w:t>
                </w:r>
              </w:p>
            </w:tc>
          </w:sdtContent>
        </w:sdt>
      </w:tr>
      <w:tr w:rsidR="003E5D11" w:rsidRPr="00DC7D29" w14:paraId="5E192C9B" w14:textId="77777777" w:rsidTr="007C35D9">
        <w:trPr>
          <w:trHeight w:val="432"/>
        </w:trPr>
        <w:tc>
          <w:tcPr>
            <w:tcW w:w="3438" w:type="dxa"/>
            <w:shd w:val="clear" w:color="auto" w:fill="F2F2F2" w:themeFill="background1" w:themeFillShade="F2"/>
            <w:vAlign w:val="center"/>
          </w:tcPr>
          <w:p w14:paraId="621EEDED" w14:textId="77777777" w:rsidR="003E5D11" w:rsidRPr="00DC7D29" w:rsidRDefault="003E5D11" w:rsidP="007C35D9">
            <w:pPr>
              <w:spacing w:before="120" w:after="120"/>
              <w:rPr>
                <w:rFonts w:cstheme="minorHAnsi"/>
                <w:b/>
                <w:sz w:val="20"/>
                <w:szCs w:val="20"/>
              </w:rPr>
            </w:pPr>
            <w:r>
              <w:rPr>
                <w:rFonts w:cstheme="minorHAnsi"/>
                <w:b/>
                <w:sz w:val="20"/>
                <w:szCs w:val="20"/>
              </w:rPr>
              <w:t>Principal Investigator Signature</w:t>
            </w:r>
            <w:r w:rsidRPr="00DC7D29">
              <w:rPr>
                <w:rFonts w:cstheme="minorHAnsi"/>
                <w:b/>
                <w:sz w:val="20"/>
                <w:szCs w:val="20"/>
              </w:rPr>
              <w:t>:</w:t>
            </w:r>
          </w:p>
        </w:tc>
        <w:sdt>
          <w:sdtPr>
            <w:rPr>
              <w:rFonts w:cstheme="minorHAnsi"/>
              <w:sz w:val="20"/>
              <w:szCs w:val="20"/>
            </w:rPr>
            <w:id w:val="-69582518"/>
            <w:placeholder>
              <w:docPart w:val="DE59196B746444D185505D22ED3303DF"/>
            </w:placeholder>
            <w:showingPlcHdr/>
          </w:sdtPr>
          <w:sdtEndPr/>
          <w:sdtContent>
            <w:tc>
              <w:tcPr>
                <w:tcW w:w="6138" w:type="dxa"/>
                <w:vAlign w:val="bottom"/>
              </w:tcPr>
              <w:p w14:paraId="579A8625" w14:textId="77777777" w:rsidR="003E5D11" w:rsidRPr="00DC7D29" w:rsidRDefault="003E5D11" w:rsidP="007C35D9">
                <w:pPr>
                  <w:spacing w:before="120" w:after="120"/>
                  <w:rPr>
                    <w:rFonts w:cstheme="minorHAnsi"/>
                    <w:sz w:val="20"/>
                    <w:szCs w:val="20"/>
                  </w:rPr>
                </w:pPr>
                <w:r w:rsidRPr="00DC7D29">
                  <w:rPr>
                    <w:rStyle w:val="PlaceholderText"/>
                    <w:rFonts w:cstheme="minorHAnsi"/>
                    <w:sz w:val="20"/>
                    <w:szCs w:val="20"/>
                  </w:rPr>
                  <w:t>Click here to enter text.</w:t>
                </w:r>
              </w:p>
            </w:tc>
          </w:sdtContent>
        </w:sdt>
      </w:tr>
    </w:tbl>
    <w:p w14:paraId="41BFFE0A" w14:textId="1222CF51" w:rsidR="00F909E2" w:rsidRDefault="00411845" w:rsidP="00A06BFA">
      <w:pPr>
        <w:spacing w:before="120" w:after="120" w:line="288" w:lineRule="auto"/>
        <w:rPr>
          <w:rFonts w:cstheme="minorHAnsi"/>
          <w:b/>
          <w:sz w:val="24"/>
          <w:szCs w:val="24"/>
        </w:rPr>
      </w:pPr>
      <w:r>
        <w:rPr>
          <w:rFonts w:cstheme="minorHAnsi"/>
          <w:b/>
          <w:sz w:val="24"/>
          <w:szCs w:val="24"/>
        </w:rPr>
        <w:t xml:space="preserve">Section </w:t>
      </w:r>
      <w:r w:rsidR="003E5D11">
        <w:rPr>
          <w:rFonts w:cstheme="minorHAnsi"/>
          <w:b/>
          <w:sz w:val="24"/>
          <w:szCs w:val="24"/>
        </w:rPr>
        <w:t>2</w:t>
      </w:r>
      <w:r>
        <w:rPr>
          <w:rFonts w:cstheme="minorHAnsi"/>
          <w:b/>
          <w:sz w:val="24"/>
          <w:szCs w:val="24"/>
        </w:rPr>
        <w:t xml:space="preserve"> –</w:t>
      </w:r>
      <w:r w:rsidR="003E5D11">
        <w:rPr>
          <w:rFonts w:cstheme="minorHAnsi"/>
          <w:b/>
          <w:sz w:val="24"/>
          <w:szCs w:val="24"/>
        </w:rPr>
        <w:t xml:space="preserve"> </w:t>
      </w:r>
      <w:r w:rsidR="00D36CEC">
        <w:rPr>
          <w:rFonts w:cstheme="minorHAnsi"/>
          <w:b/>
          <w:sz w:val="24"/>
          <w:szCs w:val="24"/>
        </w:rPr>
        <w:t>Hazards</w:t>
      </w:r>
    </w:p>
    <w:p w14:paraId="5C780840" w14:textId="7B3F21AD" w:rsidR="00831C74" w:rsidRPr="00831C74" w:rsidRDefault="00831C74" w:rsidP="00A06BFA">
      <w:pPr>
        <w:spacing w:before="120" w:after="120" w:line="288" w:lineRule="auto"/>
        <w:rPr>
          <w:rFonts w:cstheme="minorHAnsi"/>
          <w:sz w:val="16"/>
          <w:szCs w:val="16"/>
        </w:rPr>
      </w:pPr>
      <w:r w:rsidRPr="00831C74">
        <w:rPr>
          <w:rFonts w:cstheme="minorHAnsi"/>
          <w:b/>
          <w:sz w:val="20"/>
          <w:szCs w:val="20"/>
        </w:rPr>
        <w:t>Signal Word: Danger</w:t>
      </w:r>
    </w:p>
    <w:p w14:paraId="619578B3" w14:textId="423D8C99" w:rsidR="00831C74" w:rsidRDefault="00C15C82" w:rsidP="00A06BFA">
      <w:pPr>
        <w:spacing w:before="120" w:after="120" w:line="288" w:lineRule="auto"/>
        <w:rPr>
          <w:rFonts w:cstheme="minorHAnsi"/>
          <w:color w:val="222222"/>
          <w:sz w:val="20"/>
          <w:szCs w:val="20"/>
        </w:rPr>
      </w:pPr>
      <w:r>
        <w:rPr>
          <w:rFonts w:cstheme="minorHAnsi"/>
          <w:color w:val="222222"/>
          <w:sz w:val="20"/>
          <w:szCs w:val="20"/>
        </w:rPr>
        <w:t>Trimethylaluminum</w:t>
      </w:r>
      <w:r w:rsidR="00EF2926">
        <w:rPr>
          <w:rFonts w:cstheme="minorHAnsi"/>
          <w:color w:val="222222"/>
          <w:sz w:val="20"/>
          <w:szCs w:val="20"/>
        </w:rPr>
        <w:t xml:space="preserve"> (TMA)</w:t>
      </w:r>
      <w:r>
        <w:rPr>
          <w:rFonts w:cstheme="minorHAnsi"/>
          <w:color w:val="222222"/>
          <w:sz w:val="20"/>
          <w:szCs w:val="20"/>
        </w:rPr>
        <w:t xml:space="preserve"> is a highly pyrophoric (flammable corrosive</w:t>
      </w:r>
      <w:r w:rsidR="00831C74">
        <w:rPr>
          <w:rFonts w:cstheme="minorHAnsi"/>
          <w:color w:val="222222"/>
          <w:sz w:val="20"/>
          <w:szCs w:val="20"/>
        </w:rPr>
        <w:t xml:space="preserve">) liquid and vapor.  Pyrophoric materials spontaneously ignite when exposed to air.   </w:t>
      </w:r>
      <w:r w:rsidR="00F416AC">
        <w:rPr>
          <w:rFonts w:cstheme="minorHAnsi"/>
          <w:color w:val="222222"/>
          <w:sz w:val="20"/>
          <w:szCs w:val="20"/>
        </w:rPr>
        <w:t>Additional hazards include corrosivit</w:t>
      </w:r>
      <w:r w:rsidR="008D4471">
        <w:rPr>
          <w:rFonts w:cstheme="minorHAnsi"/>
          <w:color w:val="222222"/>
          <w:sz w:val="20"/>
          <w:szCs w:val="20"/>
        </w:rPr>
        <w:t>y, water reactivity, peroxide formation, toxicity, damage to the liver, kidneys and central nervous system.</w:t>
      </w:r>
      <w:r w:rsidR="00EF2926">
        <w:rPr>
          <w:rFonts w:cstheme="minorHAnsi"/>
          <w:color w:val="222222"/>
          <w:sz w:val="20"/>
          <w:szCs w:val="20"/>
        </w:rPr>
        <w:t xml:space="preserve"> </w:t>
      </w:r>
    </w:p>
    <w:p w14:paraId="2F1201A9" w14:textId="52EE3001" w:rsidR="00B2108E" w:rsidRDefault="00831C74" w:rsidP="007D6863">
      <w:pPr>
        <w:spacing w:before="120" w:after="120" w:line="288" w:lineRule="auto"/>
        <w:rPr>
          <w:rFonts w:cstheme="minorHAnsi"/>
          <w:b/>
          <w:sz w:val="24"/>
          <w:szCs w:val="24"/>
        </w:rPr>
      </w:pPr>
      <w:r>
        <w:rPr>
          <w:noProof/>
        </w:rPr>
        <w:drawing>
          <wp:inline distT="0" distB="0" distL="0" distR="0" wp14:anchorId="6DF9FB63" wp14:editId="5A874304">
            <wp:extent cx="2271713" cy="7109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39893" cy="732300"/>
                    </a:xfrm>
                    <a:prstGeom prst="rect">
                      <a:avLst/>
                    </a:prstGeom>
                  </pic:spPr>
                </pic:pic>
              </a:graphicData>
            </a:graphic>
          </wp:inline>
        </w:drawing>
      </w:r>
    </w:p>
    <w:p w14:paraId="3B87AE01" w14:textId="5B737420" w:rsidR="003E5D11" w:rsidRPr="00255872" w:rsidRDefault="00351146" w:rsidP="00255872">
      <w:pPr>
        <w:spacing w:before="120" w:after="120" w:line="288" w:lineRule="auto"/>
        <w:rPr>
          <w:rFonts w:eastAsia="Times New Roman" w:cstheme="minorHAnsi"/>
          <w:bCs/>
          <w:color w:val="000000"/>
          <w:shd w:val="clear" w:color="auto" w:fill="FFFFFF"/>
        </w:rPr>
      </w:pPr>
      <w:r>
        <w:rPr>
          <w:rFonts w:cstheme="minorHAnsi"/>
          <w:b/>
          <w:sz w:val="24"/>
          <w:szCs w:val="24"/>
        </w:rPr>
        <w:t xml:space="preserve">Section </w:t>
      </w:r>
      <w:r w:rsidR="003E5D11">
        <w:rPr>
          <w:rFonts w:cstheme="minorHAnsi"/>
          <w:b/>
          <w:sz w:val="24"/>
          <w:szCs w:val="24"/>
        </w:rPr>
        <w:t>3</w:t>
      </w:r>
      <w:r>
        <w:rPr>
          <w:rFonts w:cstheme="minorHAnsi"/>
          <w:b/>
          <w:sz w:val="24"/>
          <w:szCs w:val="24"/>
        </w:rPr>
        <w:t xml:space="preserve"> – </w:t>
      </w:r>
      <w:r w:rsidR="00C406D4" w:rsidRPr="00DC7D29">
        <w:rPr>
          <w:rFonts w:cstheme="minorHAnsi"/>
          <w:b/>
          <w:sz w:val="24"/>
          <w:szCs w:val="24"/>
        </w:rPr>
        <w:t>Personal Protective Equipment (PPE)</w:t>
      </w:r>
      <w:r w:rsidR="003E5D11">
        <w:rPr>
          <w:rFonts w:cstheme="minorHAnsi"/>
          <w:b/>
          <w:sz w:val="24"/>
          <w:szCs w:val="24"/>
        </w:rPr>
        <w:t xml:space="preserve"> and Engineering Controls</w:t>
      </w:r>
    </w:p>
    <w:p w14:paraId="5F2B3A06" w14:textId="168BAD07" w:rsidR="003E5D11" w:rsidRDefault="003E5D11" w:rsidP="003E5D11">
      <w:pPr>
        <w:pStyle w:val="NoSpacing"/>
        <w:spacing w:before="120" w:after="120" w:line="288" w:lineRule="auto"/>
        <w:rPr>
          <w:rFonts w:cstheme="minorHAnsi"/>
          <w:sz w:val="20"/>
          <w:szCs w:val="20"/>
        </w:rPr>
      </w:pPr>
      <w:r w:rsidRPr="003B1260">
        <w:rPr>
          <w:rFonts w:cstheme="minorHAnsi"/>
          <w:b/>
          <w:sz w:val="20"/>
          <w:szCs w:val="20"/>
        </w:rPr>
        <w:t xml:space="preserve">Skin and Body Protection: </w:t>
      </w:r>
      <w:r>
        <w:rPr>
          <w:rFonts w:cstheme="minorHAnsi"/>
          <w:sz w:val="20"/>
          <w:szCs w:val="20"/>
        </w:rPr>
        <w:t>Flame resistant laboratory coats</w:t>
      </w:r>
      <w:r w:rsidRPr="00DC7D29">
        <w:rPr>
          <w:rFonts w:cstheme="minorHAnsi"/>
          <w:sz w:val="20"/>
          <w:szCs w:val="20"/>
        </w:rPr>
        <w:t xml:space="preserve"> must be worn and be appropriately sized for the individual and buttoned to their full length</w:t>
      </w:r>
      <w:r>
        <w:rPr>
          <w:rFonts w:cstheme="minorHAnsi"/>
          <w:sz w:val="20"/>
          <w:szCs w:val="20"/>
        </w:rPr>
        <w:t>. P</w:t>
      </w:r>
      <w:r w:rsidRPr="00DC7D29">
        <w:rPr>
          <w:rFonts w:cstheme="minorHAnsi"/>
          <w:sz w:val="20"/>
          <w:szCs w:val="20"/>
        </w:rPr>
        <w:t xml:space="preserve">ersonnel </w:t>
      </w:r>
      <w:r>
        <w:rPr>
          <w:rFonts w:cstheme="minorHAnsi"/>
          <w:sz w:val="20"/>
          <w:szCs w:val="20"/>
        </w:rPr>
        <w:t>must</w:t>
      </w:r>
      <w:r w:rsidRPr="00DC7D29">
        <w:rPr>
          <w:rFonts w:cstheme="minorHAnsi"/>
          <w:sz w:val="20"/>
          <w:szCs w:val="20"/>
        </w:rPr>
        <w:t xml:space="preserve"> also wear full length pants, or equivalent, and close-toed shoes. Full length pants and close-toed shoes must be worn at all times by all individuals that are occupying the laboratory area. The area of skin between the shoe and ankle </w:t>
      </w:r>
      <w:r>
        <w:rPr>
          <w:rFonts w:cstheme="minorHAnsi"/>
          <w:sz w:val="20"/>
          <w:szCs w:val="20"/>
        </w:rPr>
        <w:t>must</w:t>
      </w:r>
      <w:r w:rsidRPr="00DC7D29">
        <w:rPr>
          <w:rFonts w:cstheme="minorHAnsi"/>
          <w:sz w:val="20"/>
          <w:szCs w:val="20"/>
        </w:rPr>
        <w:t xml:space="preserve"> not be exposed.  </w:t>
      </w:r>
      <w:r w:rsidR="00F16FE5">
        <w:rPr>
          <w:rFonts w:cstheme="minorHAnsi"/>
          <w:sz w:val="20"/>
          <w:szCs w:val="20"/>
        </w:rPr>
        <w:t>If working with large quantities of material, a chemical-resistant apron must be worn over the fire-resistant lab coat</w:t>
      </w:r>
      <w:r w:rsidR="001236F6">
        <w:rPr>
          <w:rFonts w:cstheme="minorHAnsi"/>
          <w:sz w:val="20"/>
          <w:szCs w:val="20"/>
        </w:rPr>
        <w:t>.</w:t>
      </w:r>
    </w:p>
    <w:p w14:paraId="1FE763C7" w14:textId="77777777" w:rsidR="007D6863" w:rsidRDefault="007D6863" w:rsidP="00255872">
      <w:pPr>
        <w:pStyle w:val="NoSpacing"/>
        <w:spacing w:before="120" w:after="120" w:line="288" w:lineRule="auto"/>
        <w:rPr>
          <w:rFonts w:cstheme="minorHAnsi"/>
          <w:b/>
          <w:sz w:val="20"/>
          <w:szCs w:val="20"/>
        </w:rPr>
      </w:pPr>
    </w:p>
    <w:p w14:paraId="02170AA3" w14:textId="7167384A" w:rsidR="00255872" w:rsidRDefault="00255872" w:rsidP="00255872">
      <w:pPr>
        <w:pStyle w:val="NoSpacing"/>
        <w:spacing w:before="120" w:after="120" w:line="288" w:lineRule="auto"/>
        <w:rPr>
          <w:rFonts w:cstheme="minorHAnsi"/>
          <w:b/>
          <w:sz w:val="20"/>
          <w:szCs w:val="20"/>
        </w:rPr>
      </w:pPr>
      <w:r>
        <w:rPr>
          <w:rFonts w:cstheme="minorHAnsi"/>
          <w:b/>
          <w:sz w:val="20"/>
          <w:szCs w:val="20"/>
        </w:rPr>
        <w:t xml:space="preserve">Engineering Controls: </w:t>
      </w:r>
    </w:p>
    <w:p w14:paraId="48FFC769" w14:textId="5C2535E5" w:rsidR="00255872" w:rsidRDefault="00255872" w:rsidP="00255872">
      <w:pPr>
        <w:pStyle w:val="NoSpacing"/>
        <w:spacing w:before="120" w:after="120" w:line="288" w:lineRule="auto"/>
        <w:rPr>
          <w:rFonts w:cstheme="minorHAnsi"/>
          <w:sz w:val="20"/>
          <w:szCs w:val="20"/>
        </w:rPr>
      </w:pPr>
      <w:r>
        <w:rPr>
          <w:rFonts w:cstheme="minorHAnsi"/>
          <w:sz w:val="20"/>
          <w:szCs w:val="20"/>
        </w:rPr>
        <w:t xml:space="preserve">Use of </w:t>
      </w:r>
      <w:r w:rsidR="008E4FFC">
        <w:rPr>
          <w:rFonts w:cstheme="minorHAnsi"/>
          <w:sz w:val="20"/>
          <w:szCs w:val="20"/>
        </w:rPr>
        <w:t xml:space="preserve">the </w:t>
      </w:r>
      <w:r>
        <w:rPr>
          <w:rFonts w:cstheme="minorHAnsi"/>
          <w:sz w:val="20"/>
          <w:szCs w:val="20"/>
        </w:rPr>
        <w:t>chemical</w:t>
      </w:r>
      <w:r w:rsidR="008E4FFC">
        <w:rPr>
          <w:rFonts w:cstheme="minorHAnsi"/>
          <w:sz w:val="20"/>
          <w:szCs w:val="20"/>
        </w:rPr>
        <w:t xml:space="preserve"> TMA </w:t>
      </w:r>
      <w:r>
        <w:rPr>
          <w:rFonts w:cstheme="minorHAnsi"/>
          <w:sz w:val="20"/>
          <w:szCs w:val="20"/>
        </w:rPr>
        <w:t xml:space="preserve">must be conducted and transferred in a properly functioning chemical fume hood with the sash at the certified position or lower. The chemical fume hood with sash must be approved and certified by REM </w:t>
      </w:r>
      <w:r w:rsidRPr="00DA2C10">
        <w:rPr>
          <w:rFonts w:cstheme="minorHAnsi"/>
          <w:sz w:val="20"/>
          <w:szCs w:val="20"/>
        </w:rPr>
        <w:t>and have a face velocity between</w:t>
      </w:r>
      <w:r w:rsidR="00DA2C10" w:rsidRPr="00DA2C10">
        <w:rPr>
          <w:rFonts w:cstheme="minorHAnsi"/>
          <w:sz w:val="20"/>
          <w:szCs w:val="20"/>
        </w:rPr>
        <w:t xml:space="preserve"> 0</w:t>
      </w:r>
      <w:r w:rsidR="00DA2C10">
        <w:rPr>
          <w:rFonts w:cstheme="minorHAnsi"/>
          <w:sz w:val="20"/>
          <w:szCs w:val="20"/>
        </w:rPr>
        <w:t>.3 to 0.5 m/s</w:t>
      </w:r>
      <w:r>
        <w:rPr>
          <w:rFonts w:cstheme="minorHAnsi"/>
          <w:sz w:val="20"/>
          <w:szCs w:val="20"/>
        </w:rPr>
        <w:t>. The hood flow alarm should be checked to be operating correctly prior to using the hood.</w:t>
      </w:r>
    </w:p>
    <w:p w14:paraId="278BB22B" w14:textId="1DD50827" w:rsidR="00255872" w:rsidRDefault="007C35D9" w:rsidP="00255872">
      <w:pPr>
        <w:pStyle w:val="NoSpacing"/>
        <w:spacing w:before="120" w:after="120" w:line="288" w:lineRule="auto"/>
        <w:rPr>
          <w:rFonts w:cstheme="minorHAnsi"/>
          <w:sz w:val="20"/>
          <w:szCs w:val="20"/>
        </w:rPr>
      </w:pPr>
      <w:r>
        <w:rPr>
          <w:rFonts w:cstheme="minorHAnsi"/>
          <w:sz w:val="20"/>
          <w:szCs w:val="20"/>
        </w:rPr>
        <w:t>Efforts</w:t>
      </w:r>
      <w:r w:rsidR="00255872">
        <w:rPr>
          <w:rFonts w:cstheme="minorHAnsi"/>
          <w:sz w:val="20"/>
          <w:szCs w:val="20"/>
        </w:rPr>
        <w:t xml:space="preserve"> to prevent ignition of </w:t>
      </w:r>
      <w:r>
        <w:rPr>
          <w:rFonts w:cstheme="minorHAnsi"/>
          <w:sz w:val="20"/>
          <w:szCs w:val="20"/>
        </w:rPr>
        <w:t xml:space="preserve">open </w:t>
      </w:r>
      <w:r w:rsidR="008E4FFC">
        <w:rPr>
          <w:rFonts w:cstheme="minorHAnsi"/>
          <w:sz w:val="20"/>
          <w:szCs w:val="20"/>
        </w:rPr>
        <w:t>TMA</w:t>
      </w:r>
      <w:r>
        <w:rPr>
          <w:rFonts w:cstheme="minorHAnsi"/>
          <w:sz w:val="20"/>
          <w:szCs w:val="20"/>
        </w:rPr>
        <w:t xml:space="preserve"> may include utilizing a glove box with an inert gas or ensuring that the </w:t>
      </w:r>
      <w:r w:rsidR="008E4FFC">
        <w:rPr>
          <w:rFonts w:cstheme="minorHAnsi"/>
          <w:sz w:val="20"/>
          <w:szCs w:val="20"/>
        </w:rPr>
        <w:t>TMA</w:t>
      </w:r>
      <w:r>
        <w:rPr>
          <w:rFonts w:cstheme="minorHAnsi"/>
          <w:sz w:val="20"/>
          <w:szCs w:val="20"/>
        </w:rPr>
        <w:t xml:space="preserve"> </w:t>
      </w:r>
      <w:r w:rsidR="00DA2C10">
        <w:rPr>
          <w:rFonts w:cstheme="minorHAnsi"/>
          <w:sz w:val="20"/>
          <w:szCs w:val="20"/>
        </w:rPr>
        <w:t>doesn’t</w:t>
      </w:r>
      <w:r>
        <w:rPr>
          <w:rFonts w:cstheme="minorHAnsi"/>
          <w:sz w:val="20"/>
          <w:szCs w:val="20"/>
        </w:rPr>
        <w:t xml:space="preserve"> </w:t>
      </w:r>
      <w:r w:rsidR="00DA2C10">
        <w:rPr>
          <w:rFonts w:cstheme="minorHAnsi"/>
          <w:sz w:val="20"/>
          <w:szCs w:val="20"/>
        </w:rPr>
        <w:t>come</w:t>
      </w:r>
      <w:r>
        <w:rPr>
          <w:rFonts w:cstheme="minorHAnsi"/>
          <w:sz w:val="20"/>
          <w:szCs w:val="20"/>
        </w:rPr>
        <w:t xml:space="preserve"> into contact with the atmosphere through a properly designed, rated, and approved reactor, such as an atomic layer deposition reactor.</w:t>
      </w:r>
    </w:p>
    <w:p w14:paraId="1791E9D5" w14:textId="77777777" w:rsidR="00255872" w:rsidRDefault="00255872" w:rsidP="00255872">
      <w:pPr>
        <w:pStyle w:val="NoSpacing"/>
        <w:spacing w:before="120" w:after="120" w:line="288" w:lineRule="auto"/>
        <w:rPr>
          <w:rFonts w:cstheme="minorHAnsi"/>
          <w:b/>
          <w:sz w:val="20"/>
          <w:szCs w:val="20"/>
        </w:rPr>
      </w:pPr>
      <w:r>
        <w:rPr>
          <w:rFonts w:cstheme="minorHAnsi"/>
          <w:b/>
          <w:sz w:val="20"/>
          <w:szCs w:val="20"/>
        </w:rPr>
        <w:t xml:space="preserve">Hygiene Measures: </w:t>
      </w:r>
      <w:r>
        <w:rPr>
          <w:rFonts w:eastAsia="Times New Roman" w:cstheme="minorHAnsi"/>
          <w:color w:val="222222"/>
          <w:sz w:val="20"/>
          <w:szCs w:val="20"/>
          <w:shd w:val="clear" w:color="auto" w:fill="FFFFFF"/>
        </w:rPr>
        <w:t>Wash thoroughly and immediately after handling. Remove any contaminated clothing and wash before reuse.</w:t>
      </w:r>
    </w:p>
    <w:p w14:paraId="53C43CF6" w14:textId="77777777" w:rsidR="00255872" w:rsidRDefault="00255872" w:rsidP="00255872">
      <w:pPr>
        <w:pStyle w:val="NoSpacing"/>
        <w:spacing w:before="120" w:after="120" w:line="288" w:lineRule="auto"/>
        <w:rPr>
          <w:rFonts w:cstheme="minorHAnsi"/>
          <w:b/>
          <w:sz w:val="20"/>
          <w:szCs w:val="20"/>
          <w:lang w:eastAsia="ko-KR"/>
        </w:rPr>
      </w:pPr>
      <w:r>
        <w:rPr>
          <w:rFonts w:cstheme="minorHAnsi"/>
          <w:b/>
          <w:sz w:val="20"/>
          <w:szCs w:val="20"/>
        </w:rPr>
        <w:t xml:space="preserve">Hand Protection: </w:t>
      </w:r>
    </w:p>
    <w:p w14:paraId="2A638621" w14:textId="001C963B" w:rsidR="00255872" w:rsidRDefault="00255872" w:rsidP="00255872">
      <w:pPr>
        <w:pStyle w:val="NoSpacing"/>
        <w:spacing w:before="120" w:after="120" w:line="288" w:lineRule="auto"/>
        <w:rPr>
          <w:rFonts w:cstheme="minorHAnsi"/>
          <w:sz w:val="20"/>
          <w:szCs w:val="20"/>
        </w:rPr>
      </w:pPr>
      <w:r>
        <w:rPr>
          <w:rFonts w:cstheme="minorHAnsi"/>
          <w:sz w:val="20"/>
          <w:szCs w:val="20"/>
        </w:rPr>
        <w:t>Hand protection requirements for the use of solid pyrophoric chemicals outside an inert</w:t>
      </w:r>
      <w:r w:rsidR="007C35D9">
        <w:rPr>
          <w:rFonts w:cstheme="minorHAnsi"/>
          <w:sz w:val="20"/>
          <w:szCs w:val="20"/>
        </w:rPr>
        <w:t xml:space="preserve"> </w:t>
      </w:r>
      <w:r>
        <w:rPr>
          <w:rFonts w:cstheme="minorHAnsi"/>
          <w:sz w:val="20"/>
          <w:szCs w:val="20"/>
        </w:rPr>
        <w:t>glove box include wearing/donning the appropriate chemical resistant out gloves (Neoprene) and fire resistant (FR) inner gloves/liners. Gloved or glove liners composed of the tight weave, inherently flame</w:t>
      </w:r>
      <w:r w:rsidR="008E4FFC">
        <w:rPr>
          <w:rFonts w:cstheme="minorHAnsi"/>
          <w:sz w:val="20"/>
          <w:szCs w:val="20"/>
        </w:rPr>
        <w:t>-</w:t>
      </w:r>
      <w:r>
        <w:rPr>
          <w:rFonts w:cstheme="minorHAnsi"/>
          <w:sz w:val="20"/>
          <w:szCs w:val="20"/>
        </w:rPr>
        <w:t>resistant materials Kevlar, Nomex, Kerinel, or PBI, or blend of those materials, of sufficient thickness to prevent or minimize burn injuries to the extent feasible. Gloves or glove liners meeting MIL-DTL-81188C are also acceptable.</w:t>
      </w:r>
    </w:p>
    <w:p w14:paraId="5019D439" w14:textId="4787D3CD" w:rsidR="00255872" w:rsidRDefault="00255872" w:rsidP="00255872">
      <w:pPr>
        <w:pStyle w:val="NoSpacing"/>
        <w:spacing w:before="120" w:after="120" w:line="288" w:lineRule="auto"/>
        <w:rPr>
          <w:rFonts w:cstheme="minorHAnsi"/>
          <w:color w:val="222222"/>
          <w:sz w:val="20"/>
          <w:szCs w:val="20"/>
        </w:rPr>
      </w:pPr>
      <w:r>
        <w:rPr>
          <w:rFonts w:cstheme="minorHAnsi"/>
          <w:sz w:val="20"/>
          <w:szCs w:val="20"/>
        </w:rPr>
        <w:t xml:space="preserve">Gloves must be worn. Nitrile gloves are recommended and have been shown to provide excellent protection against </w:t>
      </w:r>
      <w:r w:rsidR="00B2108E">
        <w:rPr>
          <w:rFonts w:cstheme="minorHAnsi"/>
          <w:sz w:val="20"/>
          <w:szCs w:val="20"/>
        </w:rPr>
        <w:t>trimethylaluminum</w:t>
      </w:r>
      <w:r>
        <w:rPr>
          <w:rFonts w:cstheme="minorHAnsi"/>
          <w:sz w:val="20"/>
          <w:szCs w:val="20"/>
        </w:rPr>
        <w:t xml:space="preserve">. The user should wear two pairs of gloves as a precautionary measure. </w:t>
      </w:r>
      <w:r>
        <w:rPr>
          <w:rFonts w:cstheme="minorHAnsi"/>
          <w:b/>
          <w:color w:val="FF0000"/>
          <w:sz w:val="20"/>
          <w:szCs w:val="20"/>
        </w:rPr>
        <w:t>NOTE:</w:t>
      </w:r>
      <w:r>
        <w:rPr>
          <w:rFonts w:cstheme="minorHAnsi"/>
          <w:sz w:val="20"/>
          <w:szCs w:val="20"/>
        </w:rPr>
        <w:t xml:space="preserve"> Consult with your preferred glove manufacturer to ensure that the gloves you plan on using are compatible with the specific chemical being used</w:t>
      </w:r>
      <w:r>
        <w:rPr>
          <w:rFonts w:cstheme="minorHAnsi"/>
          <w:color w:val="222222"/>
          <w:sz w:val="20"/>
          <w:szCs w:val="20"/>
        </w:rPr>
        <w:t>.</w:t>
      </w:r>
    </w:p>
    <w:p w14:paraId="09EF6B8C" w14:textId="6DEE422C" w:rsidR="00255872" w:rsidRDefault="00255872" w:rsidP="00255872">
      <w:pPr>
        <w:pStyle w:val="NoSpacing"/>
        <w:spacing w:before="120" w:after="120" w:line="288" w:lineRule="auto"/>
        <w:rPr>
          <w:rFonts w:cstheme="minorHAnsi"/>
          <w:sz w:val="20"/>
          <w:szCs w:val="20"/>
        </w:rPr>
      </w:pPr>
      <w:r>
        <w:rPr>
          <w:rFonts w:cstheme="minorHAnsi"/>
          <w:b/>
          <w:sz w:val="20"/>
          <w:szCs w:val="20"/>
        </w:rPr>
        <w:t xml:space="preserve">Eye Protection: </w:t>
      </w:r>
      <w:r>
        <w:rPr>
          <w:rFonts w:cstheme="minorHAnsi"/>
          <w:sz w:val="20"/>
          <w:szCs w:val="20"/>
        </w:rPr>
        <w:t>ANSI Z.87.1-1989 standard approved properly fitting safety glasses or chemical splash goggles are required whenever handling pyrophoric chemicals. A face shield may also be appropriate (8-inch minimum). A face shield is required any time there is a risk of explosion, large splash hazard or a highly exothermic reaction. All manipulations of pyrophoric chemicals wit</w:t>
      </w:r>
      <w:r w:rsidR="007C35D9">
        <w:rPr>
          <w:rFonts w:cstheme="minorHAnsi"/>
          <w:sz w:val="20"/>
          <w:szCs w:val="20"/>
        </w:rPr>
        <w:t>h</w:t>
      </w:r>
      <w:r>
        <w:rPr>
          <w:rFonts w:cstheme="minorHAnsi"/>
          <w:sz w:val="20"/>
          <w:szCs w:val="20"/>
        </w:rPr>
        <w:t xml:space="preserve"> this risk should occur in a fume hood with a sash in the lowest feasible position.</w:t>
      </w:r>
    </w:p>
    <w:p w14:paraId="40FD8F5C" w14:textId="77777777" w:rsidR="00255872" w:rsidRDefault="00255872" w:rsidP="00255872">
      <w:pPr>
        <w:pStyle w:val="NoSpacing"/>
        <w:spacing w:before="120" w:after="120" w:line="288" w:lineRule="auto"/>
        <w:rPr>
          <w:rFonts w:cstheme="minorHAnsi"/>
          <w:b/>
          <w:sz w:val="20"/>
          <w:szCs w:val="20"/>
        </w:rPr>
      </w:pPr>
      <w:r>
        <w:rPr>
          <w:rFonts w:cstheme="minorHAnsi"/>
          <w:b/>
          <w:sz w:val="20"/>
          <w:szCs w:val="20"/>
        </w:rPr>
        <w:lastRenderedPageBreak/>
        <w:t xml:space="preserve">Skin and Body Protection: </w:t>
      </w:r>
    </w:p>
    <w:p w14:paraId="5A718A6C" w14:textId="77777777" w:rsidR="00255872" w:rsidRDefault="00255872" w:rsidP="00255872">
      <w:pPr>
        <w:pStyle w:val="NoSpacing"/>
        <w:spacing w:before="120" w:after="120" w:line="288" w:lineRule="auto"/>
        <w:rPr>
          <w:rFonts w:cstheme="minorHAnsi"/>
          <w:sz w:val="20"/>
          <w:szCs w:val="20"/>
        </w:rPr>
      </w:pPr>
      <w:r>
        <w:rPr>
          <w:rFonts w:cstheme="minorHAnsi"/>
          <w:sz w:val="20"/>
          <w:szCs w:val="20"/>
        </w:rPr>
        <w:t xml:space="preserve">A flame-resistant lab coat must be worn and be appropriately sized for the individual and buttoned to their full length. Laboratory coat sleeves must be of sufficient length to prevent skin exposure while wearing gloves. Personnel must also wear full length pants, or equivalent, and close-toed shoes. Full length pants and close-toed shoes must be worn at all times by all individuals that are occupying the laboratory area. The area of skin between the shoe and ankle must not be exposed. A chemical-resistant apron worn over the lab coat is required for working with large quantities. </w:t>
      </w:r>
    </w:p>
    <w:p w14:paraId="0779925B" w14:textId="10A684C5" w:rsidR="00255872" w:rsidRDefault="00255872" w:rsidP="00DA2C10">
      <w:pPr>
        <w:spacing w:before="120" w:after="120" w:line="288" w:lineRule="auto"/>
        <w:rPr>
          <w:rFonts w:cstheme="minorHAnsi"/>
          <w:sz w:val="20"/>
          <w:szCs w:val="20"/>
        </w:rPr>
      </w:pPr>
      <w:r>
        <w:rPr>
          <w:rFonts w:cstheme="minorHAnsi"/>
          <w:b/>
          <w:sz w:val="20"/>
          <w:szCs w:val="20"/>
        </w:rPr>
        <w:t xml:space="preserve">Respiratory Protection: </w:t>
      </w:r>
      <w:r>
        <w:rPr>
          <w:rFonts w:cstheme="minorHAnsi"/>
          <w:sz w:val="20"/>
          <w:szCs w:val="20"/>
        </w:rPr>
        <w:t xml:space="preserve">If </w:t>
      </w:r>
      <w:r w:rsidR="008E4FFC">
        <w:rPr>
          <w:rFonts w:cstheme="minorHAnsi"/>
          <w:sz w:val="20"/>
          <w:szCs w:val="20"/>
        </w:rPr>
        <w:t>TMA</w:t>
      </w:r>
      <w:r>
        <w:rPr>
          <w:rFonts w:cstheme="minorHAnsi"/>
          <w:sz w:val="20"/>
          <w:szCs w:val="20"/>
        </w:rPr>
        <w:t xml:space="preserve"> is being used outside of a chemical fume hood, respiratory protection may be required. If this activity is necessary, contact REM (4-6371) so a respiratory protection analysis can be performed. Where risk assessment shows air-purifying respirators are appropriate use a full-face respirator with multi-purpose combination (US) or type ADEK (EN 14387) respirator cartridges as a backup to engineering controls. If the respirator is the sole means of protection, use a full-face supplied air respirator. Use respirators and components tested and approved under appropriate government standards such as NIOSH (US) or CEN (EU).</w:t>
      </w:r>
    </w:p>
    <w:p w14:paraId="671E54E6" w14:textId="77777777" w:rsidR="007D6863" w:rsidRDefault="007D6863" w:rsidP="00255872">
      <w:pPr>
        <w:spacing w:before="120" w:after="120" w:line="288" w:lineRule="auto"/>
        <w:rPr>
          <w:rFonts w:cstheme="minorHAnsi"/>
          <w:b/>
          <w:sz w:val="24"/>
          <w:szCs w:val="24"/>
        </w:rPr>
      </w:pPr>
    </w:p>
    <w:p w14:paraId="13E01668" w14:textId="4CC2C577" w:rsidR="00255872" w:rsidRDefault="00255872" w:rsidP="00255872">
      <w:pPr>
        <w:spacing w:before="120" w:after="120" w:line="288" w:lineRule="auto"/>
        <w:rPr>
          <w:rFonts w:cstheme="minorHAnsi"/>
          <w:b/>
          <w:sz w:val="24"/>
          <w:szCs w:val="24"/>
        </w:rPr>
      </w:pPr>
      <w:r>
        <w:rPr>
          <w:rFonts w:cstheme="minorHAnsi"/>
          <w:b/>
          <w:sz w:val="24"/>
          <w:szCs w:val="24"/>
        </w:rPr>
        <w:t xml:space="preserve">Section 4 – </w:t>
      </w:r>
      <w:r w:rsidRPr="00DC7D29">
        <w:rPr>
          <w:rFonts w:cstheme="minorHAnsi"/>
          <w:b/>
          <w:sz w:val="24"/>
          <w:szCs w:val="24"/>
        </w:rPr>
        <w:t>Special Handling and Storage Requirements</w:t>
      </w:r>
    </w:p>
    <w:p w14:paraId="5D0E0CFA" w14:textId="77777777" w:rsidR="007D6863" w:rsidRPr="007D6863" w:rsidRDefault="003567F3" w:rsidP="007D6863">
      <w:pPr>
        <w:shd w:val="clear" w:color="auto" w:fill="FFFFFF"/>
        <w:spacing w:before="120" w:after="120" w:line="288" w:lineRule="auto"/>
        <w:rPr>
          <w:rFonts w:cstheme="minorHAnsi"/>
          <w:b/>
          <w:color w:val="FF0000"/>
          <w:sz w:val="20"/>
          <w:szCs w:val="20"/>
        </w:rPr>
      </w:pPr>
      <w:r w:rsidRPr="003567F3">
        <w:rPr>
          <w:rFonts w:cstheme="minorHAnsi"/>
          <w:bCs/>
          <w:sz w:val="20"/>
          <w:szCs w:val="20"/>
        </w:rPr>
        <w:t xml:space="preserve">As TMA’s most </w:t>
      </w:r>
      <w:r>
        <w:rPr>
          <w:rFonts w:cstheme="minorHAnsi"/>
          <w:bCs/>
          <w:sz w:val="20"/>
          <w:szCs w:val="20"/>
        </w:rPr>
        <w:t>dangerous property is its pyrophoric nature, the information regarding safe handling and storage requirements listed below will mainly cover how to handle pyrophoric materials like TMA.  Extra care must also be given as TMA is a known corrosive and toxic if ingested.</w:t>
      </w:r>
      <w:r w:rsidR="007D6863">
        <w:rPr>
          <w:rFonts w:cstheme="minorHAnsi"/>
          <w:bCs/>
          <w:sz w:val="20"/>
          <w:szCs w:val="20"/>
        </w:rPr>
        <w:t xml:space="preserve"> </w:t>
      </w:r>
      <w:r w:rsidR="007D6863" w:rsidRPr="007D6863">
        <w:rPr>
          <w:rFonts w:cstheme="minorHAnsi"/>
          <w:b/>
          <w:color w:val="FF0000"/>
          <w:sz w:val="20"/>
          <w:szCs w:val="20"/>
        </w:rPr>
        <w:t>Note: TMA will ignite violently upon exposure to atmosphere.</w:t>
      </w:r>
    </w:p>
    <w:p w14:paraId="4B13B12C" w14:textId="61E839E1" w:rsidR="003567F3" w:rsidRDefault="003567F3" w:rsidP="00255872">
      <w:pPr>
        <w:spacing w:before="120" w:after="120" w:line="288" w:lineRule="auto"/>
        <w:rPr>
          <w:rFonts w:cstheme="minorHAnsi"/>
          <w:b/>
          <w:sz w:val="20"/>
          <w:szCs w:val="20"/>
        </w:rPr>
      </w:pPr>
      <w:r>
        <w:rPr>
          <w:rFonts w:cstheme="minorHAnsi"/>
          <w:b/>
          <w:sz w:val="20"/>
          <w:szCs w:val="20"/>
        </w:rPr>
        <w:t>Special Handling</w:t>
      </w:r>
    </w:p>
    <w:p w14:paraId="250156D7" w14:textId="79BD258B" w:rsidR="003567F3" w:rsidRPr="00481A92" w:rsidRDefault="003567F3" w:rsidP="003567F3">
      <w:pPr>
        <w:pStyle w:val="ListParagraph"/>
        <w:numPr>
          <w:ilvl w:val="0"/>
          <w:numId w:val="23"/>
        </w:numPr>
        <w:spacing w:before="120" w:after="120" w:line="288" w:lineRule="auto"/>
        <w:rPr>
          <w:rFonts w:cstheme="minorHAnsi"/>
          <w:b/>
          <w:sz w:val="20"/>
          <w:szCs w:val="20"/>
        </w:rPr>
      </w:pPr>
      <w:r>
        <w:rPr>
          <w:rFonts w:cstheme="minorHAnsi"/>
          <w:bCs/>
          <w:sz w:val="20"/>
          <w:szCs w:val="20"/>
        </w:rPr>
        <w:t>A “dry run” of the entire experiment should be preformed with low-hazard chemicals, such as water, if appropriate.</w:t>
      </w:r>
    </w:p>
    <w:p w14:paraId="68562EEB" w14:textId="3EED8771" w:rsidR="00481A92" w:rsidRPr="00481A92" w:rsidRDefault="00481A92" w:rsidP="003567F3">
      <w:pPr>
        <w:pStyle w:val="ListParagraph"/>
        <w:numPr>
          <w:ilvl w:val="0"/>
          <w:numId w:val="23"/>
        </w:numPr>
        <w:spacing w:before="120" w:after="120" w:line="288" w:lineRule="auto"/>
        <w:rPr>
          <w:rFonts w:cstheme="minorHAnsi"/>
          <w:b/>
          <w:sz w:val="20"/>
          <w:szCs w:val="20"/>
        </w:rPr>
      </w:pPr>
      <w:r>
        <w:rPr>
          <w:rFonts w:cstheme="minorHAnsi"/>
          <w:bCs/>
          <w:sz w:val="20"/>
          <w:szCs w:val="20"/>
        </w:rPr>
        <w:t>If possible only handle under inert gas, a glove box, so that it isn’t exposed to air.</w:t>
      </w:r>
    </w:p>
    <w:p w14:paraId="3971BF96" w14:textId="14DC5694" w:rsidR="00481A92" w:rsidRPr="003567F3" w:rsidRDefault="00481A92" w:rsidP="003567F3">
      <w:pPr>
        <w:pStyle w:val="ListParagraph"/>
        <w:numPr>
          <w:ilvl w:val="0"/>
          <w:numId w:val="23"/>
        </w:numPr>
        <w:spacing w:before="120" w:after="120" w:line="288" w:lineRule="auto"/>
        <w:rPr>
          <w:rFonts w:cstheme="minorHAnsi"/>
          <w:b/>
          <w:sz w:val="20"/>
          <w:szCs w:val="20"/>
        </w:rPr>
      </w:pPr>
      <w:r>
        <w:rPr>
          <w:rFonts w:cstheme="minorHAnsi"/>
          <w:bCs/>
          <w:sz w:val="20"/>
          <w:szCs w:val="20"/>
        </w:rPr>
        <w:t>Ensure that both your skin and eyes are fully covered when handling TMA.</w:t>
      </w:r>
    </w:p>
    <w:p w14:paraId="3DEFE9F1" w14:textId="2ADE0A34" w:rsidR="003567F3" w:rsidRPr="003567F3" w:rsidRDefault="003567F3" w:rsidP="003567F3">
      <w:pPr>
        <w:pStyle w:val="ListParagraph"/>
        <w:numPr>
          <w:ilvl w:val="0"/>
          <w:numId w:val="23"/>
        </w:numPr>
        <w:spacing w:before="120" w:after="120" w:line="288" w:lineRule="auto"/>
        <w:rPr>
          <w:rFonts w:cstheme="minorHAnsi"/>
          <w:b/>
          <w:sz w:val="20"/>
          <w:szCs w:val="20"/>
        </w:rPr>
      </w:pPr>
      <w:r>
        <w:rPr>
          <w:rFonts w:cstheme="minorHAnsi"/>
          <w:bCs/>
          <w:sz w:val="20"/>
          <w:szCs w:val="20"/>
        </w:rPr>
        <w:t>Limit the amount of TMA purchased so there is no accumulation within the lab.</w:t>
      </w:r>
    </w:p>
    <w:p w14:paraId="233A2D7B" w14:textId="0A1D96BA" w:rsidR="003567F3" w:rsidRPr="003567F3" w:rsidRDefault="003567F3" w:rsidP="003567F3">
      <w:pPr>
        <w:pStyle w:val="ListParagraph"/>
        <w:numPr>
          <w:ilvl w:val="0"/>
          <w:numId w:val="23"/>
        </w:numPr>
        <w:spacing w:before="120" w:after="120" w:line="288" w:lineRule="auto"/>
        <w:rPr>
          <w:rFonts w:cstheme="minorHAnsi"/>
          <w:b/>
          <w:sz w:val="20"/>
          <w:szCs w:val="20"/>
        </w:rPr>
      </w:pPr>
      <w:r>
        <w:rPr>
          <w:rFonts w:cstheme="minorHAnsi"/>
          <w:bCs/>
          <w:sz w:val="20"/>
          <w:szCs w:val="20"/>
        </w:rPr>
        <w:t>A Standard Operating Procedure (SOP) should be made and reviewed for the entire process from extracting the TMA, preforming the experiment, to finally re-storing it.</w:t>
      </w:r>
    </w:p>
    <w:p w14:paraId="6FE7F82F" w14:textId="092A64F8" w:rsidR="00481A92" w:rsidRPr="00481A92" w:rsidRDefault="00481A92" w:rsidP="003567F3">
      <w:pPr>
        <w:pStyle w:val="ListParagraph"/>
        <w:numPr>
          <w:ilvl w:val="0"/>
          <w:numId w:val="23"/>
        </w:numPr>
        <w:spacing w:before="120" w:after="120" w:line="288" w:lineRule="auto"/>
        <w:rPr>
          <w:rFonts w:cstheme="minorHAnsi"/>
          <w:b/>
          <w:sz w:val="20"/>
          <w:szCs w:val="20"/>
        </w:rPr>
      </w:pPr>
      <w:r>
        <w:rPr>
          <w:rFonts w:cstheme="minorHAnsi"/>
          <w:bCs/>
          <w:sz w:val="20"/>
          <w:szCs w:val="20"/>
        </w:rPr>
        <w:t>The SDS for TMA must be reviewed by everyone working in the lab with you.</w:t>
      </w:r>
    </w:p>
    <w:p w14:paraId="37AD50A7" w14:textId="5FD6BA68" w:rsidR="00481A92" w:rsidRPr="00481A92" w:rsidRDefault="00481A92" w:rsidP="00481A92">
      <w:pPr>
        <w:pStyle w:val="ListParagraph"/>
        <w:numPr>
          <w:ilvl w:val="0"/>
          <w:numId w:val="23"/>
        </w:numPr>
        <w:spacing w:before="120" w:after="120" w:line="288" w:lineRule="auto"/>
        <w:rPr>
          <w:rFonts w:cstheme="minorHAnsi"/>
          <w:b/>
          <w:sz w:val="20"/>
          <w:szCs w:val="20"/>
        </w:rPr>
      </w:pPr>
      <w:r>
        <w:rPr>
          <w:rFonts w:cstheme="minorHAnsi"/>
          <w:bCs/>
          <w:sz w:val="20"/>
          <w:szCs w:val="20"/>
        </w:rPr>
        <w:t>Always work with at least one other person when handling TMA.</w:t>
      </w:r>
    </w:p>
    <w:p w14:paraId="0A786F07" w14:textId="59112642" w:rsidR="00481A92" w:rsidRPr="00481A92" w:rsidRDefault="00481A92" w:rsidP="00481A92">
      <w:pPr>
        <w:pStyle w:val="ListParagraph"/>
        <w:numPr>
          <w:ilvl w:val="0"/>
          <w:numId w:val="23"/>
        </w:numPr>
        <w:spacing w:before="120" w:after="120" w:line="288" w:lineRule="auto"/>
        <w:rPr>
          <w:rFonts w:cstheme="minorHAnsi"/>
          <w:b/>
          <w:sz w:val="20"/>
          <w:szCs w:val="20"/>
        </w:rPr>
      </w:pPr>
      <w:r>
        <w:rPr>
          <w:rFonts w:cstheme="minorHAnsi"/>
          <w:bCs/>
          <w:sz w:val="20"/>
          <w:szCs w:val="20"/>
        </w:rPr>
        <w:t>All glassware used must be oven-dried to eliminate moisture.</w:t>
      </w:r>
    </w:p>
    <w:p w14:paraId="69753FE4" w14:textId="53EF79BA" w:rsidR="00481A92" w:rsidRPr="00481A92" w:rsidRDefault="00481A92" w:rsidP="00481A92">
      <w:pPr>
        <w:pStyle w:val="ListParagraph"/>
        <w:numPr>
          <w:ilvl w:val="0"/>
          <w:numId w:val="23"/>
        </w:numPr>
        <w:spacing w:before="120" w:after="120" w:line="288" w:lineRule="auto"/>
        <w:rPr>
          <w:rFonts w:cstheme="minorHAnsi"/>
          <w:b/>
          <w:sz w:val="20"/>
          <w:szCs w:val="20"/>
        </w:rPr>
      </w:pPr>
      <w:r>
        <w:rPr>
          <w:rFonts w:cstheme="minorHAnsi"/>
          <w:bCs/>
          <w:sz w:val="20"/>
          <w:szCs w:val="20"/>
        </w:rPr>
        <w:t>Secure all containers with TMA upright.</w:t>
      </w:r>
    </w:p>
    <w:p w14:paraId="251DAF4F" w14:textId="2732FFDB" w:rsidR="00481A92" w:rsidRDefault="00481A92" w:rsidP="00481A92">
      <w:pPr>
        <w:pStyle w:val="ListParagraph"/>
        <w:numPr>
          <w:ilvl w:val="0"/>
          <w:numId w:val="23"/>
        </w:numPr>
        <w:spacing w:before="120" w:after="120" w:line="288" w:lineRule="auto"/>
        <w:rPr>
          <w:rFonts w:cstheme="minorHAnsi"/>
          <w:b/>
          <w:sz w:val="20"/>
          <w:szCs w:val="20"/>
        </w:rPr>
      </w:pPr>
      <w:r>
        <w:rPr>
          <w:rFonts w:cstheme="minorHAnsi"/>
          <w:bCs/>
          <w:sz w:val="20"/>
          <w:szCs w:val="20"/>
        </w:rPr>
        <w:t xml:space="preserve">All expired TMA should be immediately disposed as hazardous waste. </w:t>
      </w:r>
      <w:r>
        <w:rPr>
          <w:rFonts w:cstheme="minorHAnsi"/>
          <w:b/>
          <w:sz w:val="20"/>
          <w:szCs w:val="20"/>
        </w:rPr>
        <w:t>Don’t attempt to use it in an experiment.</w:t>
      </w:r>
    </w:p>
    <w:p w14:paraId="6A8E3D76" w14:textId="0DB6D25F" w:rsidR="00B27405" w:rsidRPr="00481A92" w:rsidRDefault="00B27405" w:rsidP="00481A92">
      <w:pPr>
        <w:pStyle w:val="ListParagraph"/>
        <w:numPr>
          <w:ilvl w:val="0"/>
          <w:numId w:val="23"/>
        </w:numPr>
        <w:spacing w:before="120" w:after="120" w:line="288" w:lineRule="auto"/>
        <w:rPr>
          <w:rFonts w:cstheme="minorHAnsi"/>
          <w:b/>
          <w:sz w:val="20"/>
          <w:szCs w:val="20"/>
        </w:rPr>
      </w:pPr>
      <w:r>
        <w:rPr>
          <w:rFonts w:cstheme="minorHAnsi"/>
          <w:bCs/>
          <w:sz w:val="20"/>
          <w:szCs w:val="20"/>
        </w:rPr>
        <w:t>Never try to return excess chemical to original container as there may be impurities.</w:t>
      </w:r>
    </w:p>
    <w:p w14:paraId="32C1C9D0" w14:textId="6F88A101" w:rsidR="00481A92" w:rsidRPr="00481A92" w:rsidRDefault="00481A92" w:rsidP="00481A92">
      <w:pPr>
        <w:pStyle w:val="ListParagraph"/>
        <w:numPr>
          <w:ilvl w:val="0"/>
          <w:numId w:val="23"/>
        </w:numPr>
        <w:spacing w:before="120" w:after="120" w:line="288" w:lineRule="auto"/>
        <w:rPr>
          <w:rFonts w:cstheme="minorHAnsi"/>
          <w:b/>
          <w:sz w:val="20"/>
          <w:szCs w:val="20"/>
        </w:rPr>
      </w:pPr>
      <w:r>
        <w:rPr>
          <w:rFonts w:cstheme="minorHAnsi"/>
          <w:bCs/>
          <w:sz w:val="20"/>
          <w:szCs w:val="20"/>
        </w:rPr>
        <w:t>Before starting the experiment review the location of safety shower, eyewash, telephone, and fire extinguisher.</w:t>
      </w:r>
    </w:p>
    <w:p w14:paraId="67958F68" w14:textId="2788BBDA" w:rsidR="00481A92" w:rsidRDefault="00481A92" w:rsidP="00481A92">
      <w:pPr>
        <w:spacing w:before="120" w:after="120" w:line="288" w:lineRule="auto"/>
        <w:rPr>
          <w:rFonts w:cstheme="minorHAnsi"/>
          <w:b/>
          <w:sz w:val="20"/>
          <w:szCs w:val="20"/>
        </w:rPr>
      </w:pPr>
      <w:r>
        <w:rPr>
          <w:rFonts w:cstheme="minorHAnsi"/>
          <w:b/>
          <w:sz w:val="20"/>
          <w:szCs w:val="20"/>
        </w:rPr>
        <w:t>Storage Requirements</w:t>
      </w:r>
    </w:p>
    <w:p w14:paraId="7F55FEDC" w14:textId="77777777" w:rsidR="00B27405" w:rsidRPr="00B27405" w:rsidRDefault="00481A92" w:rsidP="00481A92">
      <w:pPr>
        <w:pStyle w:val="ListParagraph"/>
        <w:numPr>
          <w:ilvl w:val="0"/>
          <w:numId w:val="24"/>
        </w:numPr>
        <w:spacing w:before="120" w:after="120" w:line="288" w:lineRule="auto"/>
        <w:rPr>
          <w:rFonts w:cstheme="minorHAnsi"/>
          <w:b/>
          <w:sz w:val="20"/>
          <w:szCs w:val="20"/>
        </w:rPr>
      </w:pPr>
      <w:r>
        <w:rPr>
          <w:rFonts w:cstheme="minorHAnsi"/>
          <w:bCs/>
          <w:sz w:val="20"/>
          <w:szCs w:val="20"/>
        </w:rPr>
        <w:t xml:space="preserve">TMA should be kept under an inert atmosphere of inert gas a cool </w:t>
      </w:r>
      <w:r w:rsidR="00B27405">
        <w:rPr>
          <w:rFonts w:cstheme="minorHAnsi"/>
          <w:bCs/>
          <w:sz w:val="20"/>
          <w:szCs w:val="20"/>
        </w:rPr>
        <w:t>as its air sensitive.</w:t>
      </w:r>
    </w:p>
    <w:p w14:paraId="439B60C7" w14:textId="43586B80" w:rsidR="00481A92" w:rsidRPr="00481A92" w:rsidRDefault="00B27405" w:rsidP="00481A92">
      <w:pPr>
        <w:pStyle w:val="ListParagraph"/>
        <w:numPr>
          <w:ilvl w:val="0"/>
          <w:numId w:val="24"/>
        </w:numPr>
        <w:spacing w:before="120" w:after="120" w:line="288" w:lineRule="auto"/>
        <w:rPr>
          <w:rFonts w:cstheme="minorHAnsi"/>
          <w:b/>
          <w:sz w:val="20"/>
          <w:szCs w:val="20"/>
        </w:rPr>
      </w:pPr>
      <w:r>
        <w:rPr>
          <w:rFonts w:cstheme="minorHAnsi"/>
          <w:bCs/>
          <w:sz w:val="20"/>
          <w:szCs w:val="20"/>
        </w:rPr>
        <w:t>It should be kept in a d</w:t>
      </w:r>
      <w:r w:rsidR="00481A92">
        <w:rPr>
          <w:rFonts w:cstheme="minorHAnsi"/>
          <w:bCs/>
          <w:sz w:val="20"/>
          <w:szCs w:val="20"/>
        </w:rPr>
        <w:t>ry place away from other incompatible chemicals like flammables, water, or other oxidizers.</w:t>
      </w:r>
    </w:p>
    <w:p w14:paraId="72CD349A" w14:textId="3EEF0942" w:rsidR="00481A92" w:rsidRPr="00481A92" w:rsidRDefault="00481A92" w:rsidP="00481A92">
      <w:pPr>
        <w:pStyle w:val="ListParagraph"/>
        <w:numPr>
          <w:ilvl w:val="0"/>
          <w:numId w:val="24"/>
        </w:numPr>
        <w:spacing w:before="120" w:after="120" w:line="288" w:lineRule="auto"/>
        <w:rPr>
          <w:rFonts w:cstheme="minorHAnsi"/>
          <w:b/>
          <w:sz w:val="20"/>
          <w:szCs w:val="20"/>
        </w:rPr>
      </w:pPr>
      <w:r>
        <w:rPr>
          <w:rFonts w:cstheme="minorHAnsi"/>
          <w:bCs/>
          <w:sz w:val="20"/>
          <w:szCs w:val="20"/>
        </w:rPr>
        <w:lastRenderedPageBreak/>
        <w:t>Avoid storing in areas of heat/flames.</w:t>
      </w:r>
    </w:p>
    <w:p w14:paraId="7342FB52" w14:textId="39B14766" w:rsidR="00481A92" w:rsidRPr="00B27405" w:rsidRDefault="00481A92" w:rsidP="00481A92">
      <w:pPr>
        <w:pStyle w:val="ListParagraph"/>
        <w:numPr>
          <w:ilvl w:val="0"/>
          <w:numId w:val="24"/>
        </w:numPr>
        <w:spacing w:before="120" w:after="120" w:line="288" w:lineRule="auto"/>
        <w:rPr>
          <w:rFonts w:cstheme="minorHAnsi"/>
          <w:b/>
          <w:sz w:val="20"/>
          <w:szCs w:val="20"/>
        </w:rPr>
      </w:pPr>
      <w:r>
        <w:rPr>
          <w:rFonts w:cstheme="minorHAnsi"/>
          <w:bCs/>
          <w:sz w:val="20"/>
          <w:szCs w:val="20"/>
        </w:rPr>
        <w:t>TMA should be ke</w:t>
      </w:r>
      <w:r w:rsidR="00B27405">
        <w:rPr>
          <w:rFonts w:cstheme="minorHAnsi"/>
          <w:bCs/>
          <w:sz w:val="20"/>
          <w:szCs w:val="20"/>
        </w:rPr>
        <w:t>pt in a tightly sealed container that is upright</w:t>
      </w:r>
    </w:p>
    <w:p w14:paraId="69B2386C" w14:textId="097E9C5C" w:rsidR="00B27405" w:rsidRPr="00B2108E" w:rsidRDefault="00B27405" w:rsidP="00B27405">
      <w:pPr>
        <w:pStyle w:val="ListParagraph"/>
        <w:numPr>
          <w:ilvl w:val="0"/>
          <w:numId w:val="24"/>
        </w:numPr>
        <w:spacing w:before="120" w:after="120" w:line="288" w:lineRule="auto"/>
        <w:rPr>
          <w:rFonts w:cstheme="minorHAnsi"/>
          <w:b/>
          <w:sz w:val="20"/>
          <w:szCs w:val="20"/>
        </w:rPr>
      </w:pPr>
      <w:r>
        <w:rPr>
          <w:rFonts w:cstheme="minorHAnsi"/>
          <w:bCs/>
          <w:sz w:val="20"/>
          <w:szCs w:val="20"/>
        </w:rPr>
        <w:t xml:space="preserve">All containers with TMA must be labeled with original manufacturer’s label with the: </w:t>
      </w:r>
      <w:r w:rsidRPr="00621150">
        <w:rPr>
          <w:rFonts w:cstheme="minorHAnsi"/>
          <w:sz w:val="20"/>
          <w:szCs w:val="20"/>
        </w:rPr>
        <w:t>the chemical name, hazard labels, and pictograms.</w:t>
      </w:r>
    </w:p>
    <w:p w14:paraId="59411CE8" w14:textId="77777777" w:rsidR="00B2108E" w:rsidRPr="00B2108E" w:rsidRDefault="00B2108E" w:rsidP="00B2108E">
      <w:pPr>
        <w:spacing w:before="120" w:after="120" w:line="288" w:lineRule="auto"/>
        <w:ind w:left="360"/>
        <w:rPr>
          <w:rFonts w:cstheme="minorHAnsi"/>
          <w:b/>
          <w:sz w:val="20"/>
          <w:szCs w:val="20"/>
        </w:rPr>
      </w:pPr>
    </w:p>
    <w:p w14:paraId="31473447" w14:textId="74A9098B" w:rsidR="00255872" w:rsidRPr="00877E77" w:rsidRDefault="00255872" w:rsidP="00255872">
      <w:pPr>
        <w:spacing w:before="120" w:after="120" w:line="288" w:lineRule="auto"/>
        <w:rPr>
          <w:rFonts w:cstheme="minorHAnsi"/>
          <w:b/>
          <w:sz w:val="24"/>
          <w:szCs w:val="24"/>
        </w:rPr>
      </w:pPr>
      <w:r w:rsidRPr="00877E77">
        <w:rPr>
          <w:rFonts w:cstheme="minorHAnsi"/>
          <w:b/>
          <w:sz w:val="24"/>
          <w:szCs w:val="24"/>
        </w:rPr>
        <w:t xml:space="preserve">Section </w:t>
      </w:r>
      <w:r>
        <w:rPr>
          <w:rFonts w:cstheme="minorHAnsi"/>
          <w:b/>
          <w:sz w:val="24"/>
          <w:szCs w:val="24"/>
        </w:rPr>
        <w:t>5</w:t>
      </w:r>
      <w:r w:rsidRPr="00877E77">
        <w:rPr>
          <w:rFonts w:cstheme="minorHAnsi"/>
          <w:b/>
          <w:sz w:val="24"/>
          <w:szCs w:val="24"/>
        </w:rPr>
        <w:t xml:space="preserve"> – Spill and Accident Procedures </w:t>
      </w:r>
    </w:p>
    <w:p w14:paraId="13AD623C" w14:textId="77777777" w:rsidR="00255872" w:rsidRDefault="00255872" w:rsidP="00255872">
      <w:pPr>
        <w:shd w:val="clear" w:color="auto" w:fill="FFFFFF"/>
        <w:spacing w:before="120" w:after="120" w:line="288" w:lineRule="auto"/>
        <w:rPr>
          <w:rFonts w:cstheme="minorHAnsi"/>
          <w:sz w:val="20"/>
          <w:szCs w:val="20"/>
        </w:rPr>
      </w:pPr>
      <w:r>
        <w:rPr>
          <w:rFonts w:cstheme="minorHAnsi"/>
          <w:sz w:val="20"/>
          <w:szCs w:val="20"/>
        </w:rPr>
        <w:t>If the spill is manageable (i.e. a small spill within a glove box under inert atmosphere or in fume hood with no secondary fires), evacuate all persons from the lab not wearing protective equipment. Remove ignition sources from point of spill. Coat spill with dry lime, sand or soda ash and place in a container for disposal. Ventilate area after clean-up. Treat cleanup materials as hazardous waste. DO NOT use water to clean up spill.</w:t>
      </w:r>
    </w:p>
    <w:p w14:paraId="7D9E547C" w14:textId="77777777" w:rsidR="00255872" w:rsidRDefault="00255872" w:rsidP="00255872">
      <w:pPr>
        <w:shd w:val="clear" w:color="auto" w:fill="FFFFFF"/>
        <w:spacing w:before="120" w:after="120" w:line="288" w:lineRule="auto"/>
        <w:rPr>
          <w:rFonts w:cstheme="minorHAnsi"/>
          <w:sz w:val="20"/>
          <w:szCs w:val="20"/>
        </w:rPr>
      </w:pPr>
      <w:r>
        <w:rPr>
          <w:rFonts w:cstheme="minorHAnsi"/>
          <w:sz w:val="20"/>
          <w:szCs w:val="20"/>
        </w:rPr>
        <w:t>Contact REM at 49-40121 (M-F, 7AM – 4PM) for spill cleanup assistance, or 911 for after hours.</w:t>
      </w:r>
    </w:p>
    <w:p w14:paraId="57BF3576" w14:textId="14D257DC" w:rsidR="00255872" w:rsidRDefault="00255872" w:rsidP="00255872">
      <w:pPr>
        <w:shd w:val="clear" w:color="auto" w:fill="FFFFFF"/>
        <w:spacing w:before="120" w:after="120" w:line="288" w:lineRule="auto"/>
        <w:rPr>
          <w:rFonts w:cstheme="minorHAnsi"/>
          <w:sz w:val="20"/>
          <w:szCs w:val="20"/>
        </w:rPr>
      </w:pPr>
      <w:r>
        <w:rPr>
          <w:rFonts w:cstheme="minorHAnsi"/>
          <w:sz w:val="20"/>
          <w:szCs w:val="20"/>
        </w:rPr>
        <w:t xml:space="preserve">If the spill is large or there is a resulting fire from the spill, immediately evacuate the area, warn others, and pull a fire alarm and </w:t>
      </w:r>
      <w:r>
        <w:rPr>
          <w:rFonts w:cstheme="minorHAnsi"/>
          <w:b/>
          <w:bCs/>
          <w:sz w:val="20"/>
          <w:szCs w:val="20"/>
        </w:rPr>
        <w:t xml:space="preserve">dial </w:t>
      </w:r>
      <w:r>
        <w:rPr>
          <w:rFonts w:cstheme="minorHAnsi"/>
          <w:b/>
          <w:bCs/>
          <w:color w:val="FF0000"/>
          <w:sz w:val="20"/>
          <w:szCs w:val="20"/>
        </w:rPr>
        <w:t>911</w:t>
      </w:r>
      <w:r>
        <w:rPr>
          <w:rFonts w:cstheme="minorHAnsi"/>
          <w:sz w:val="20"/>
          <w:szCs w:val="20"/>
        </w:rPr>
        <w:t xml:space="preserve">. If personnel have become exposed and require medical assistance, </w:t>
      </w:r>
      <w:r>
        <w:rPr>
          <w:rFonts w:cstheme="minorHAnsi"/>
          <w:b/>
          <w:sz w:val="20"/>
          <w:szCs w:val="20"/>
        </w:rPr>
        <w:t xml:space="preserve">dial </w:t>
      </w:r>
      <w:r>
        <w:rPr>
          <w:rFonts w:cstheme="minorHAnsi"/>
          <w:b/>
          <w:color w:val="FF0000"/>
          <w:sz w:val="20"/>
          <w:szCs w:val="20"/>
        </w:rPr>
        <w:t>911</w:t>
      </w:r>
      <w:r>
        <w:rPr>
          <w:rFonts w:cstheme="minorHAnsi"/>
          <w:sz w:val="20"/>
          <w:szCs w:val="20"/>
        </w:rPr>
        <w:t>.</w:t>
      </w:r>
    </w:p>
    <w:p w14:paraId="64815635" w14:textId="77777777" w:rsidR="00B2108E" w:rsidRPr="005D4E66" w:rsidRDefault="00B2108E" w:rsidP="00255872">
      <w:pPr>
        <w:shd w:val="clear" w:color="auto" w:fill="FFFFFF"/>
        <w:spacing w:before="120" w:after="120" w:line="288" w:lineRule="auto"/>
        <w:rPr>
          <w:rFonts w:cstheme="minorHAnsi"/>
          <w:sz w:val="20"/>
          <w:szCs w:val="20"/>
        </w:rPr>
      </w:pPr>
    </w:p>
    <w:p w14:paraId="5D72CCC7" w14:textId="77777777" w:rsidR="00255872" w:rsidRPr="00877E77" w:rsidRDefault="00255872" w:rsidP="00255872">
      <w:pPr>
        <w:spacing w:before="120" w:after="120" w:line="288" w:lineRule="auto"/>
        <w:rPr>
          <w:rFonts w:cstheme="minorHAnsi"/>
          <w:b/>
          <w:sz w:val="24"/>
          <w:szCs w:val="24"/>
        </w:rPr>
      </w:pPr>
      <w:r w:rsidRPr="00877E77">
        <w:rPr>
          <w:rFonts w:cstheme="minorHAnsi"/>
          <w:b/>
          <w:sz w:val="24"/>
          <w:szCs w:val="24"/>
        </w:rPr>
        <w:t xml:space="preserve">Section </w:t>
      </w:r>
      <w:r>
        <w:rPr>
          <w:rFonts w:cstheme="minorHAnsi"/>
          <w:b/>
          <w:sz w:val="24"/>
          <w:szCs w:val="24"/>
        </w:rPr>
        <w:t>6</w:t>
      </w:r>
      <w:r w:rsidRPr="00877E77">
        <w:rPr>
          <w:rFonts w:cstheme="minorHAnsi"/>
          <w:b/>
          <w:sz w:val="24"/>
          <w:szCs w:val="24"/>
        </w:rPr>
        <w:t xml:space="preserve"> – Waste Disposal Procedures</w:t>
      </w:r>
    </w:p>
    <w:p w14:paraId="1826D120" w14:textId="77777777" w:rsidR="00255872" w:rsidRDefault="00255872" w:rsidP="00255872">
      <w:pPr>
        <w:spacing w:before="120" w:after="120" w:line="288" w:lineRule="auto"/>
        <w:rPr>
          <w:rFonts w:cstheme="minorHAnsi"/>
          <w:color w:val="222222"/>
          <w:sz w:val="20"/>
          <w:szCs w:val="20"/>
        </w:rPr>
      </w:pPr>
      <w:r>
        <w:rPr>
          <w:rFonts w:cstheme="minorHAnsi"/>
          <w:color w:val="222222"/>
          <w:sz w:val="20"/>
          <w:szCs w:val="20"/>
        </w:rPr>
        <w:t xml:space="preserve">Hazardous waste should be stored in closed, labeled containers in a designated area, away from incompatible materials including aqueous solutions. A flammable cabinet is recommended. </w:t>
      </w:r>
    </w:p>
    <w:p w14:paraId="24318282" w14:textId="77777777" w:rsidR="00255872" w:rsidRDefault="00255872" w:rsidP="00255872">
      <w:pPr>
        <w:spacing w:before="120" w:after="120" w:line="288" w:lineRule="auto"/>
        <w:rPr>
          <w:rFonts w:cstheme="minorHAnsi"/>
          <w:color w:val="222222"/>
          <w:sz w:val="20"/>
          <w:szCs w:val="20"/>
        </w:rPr>
      </w:pPr>
      <w:r>
        <w:rPr>
          <w:rFonts w:cstheme="minorHAnsi"/>
          <w:color w:val="222222"/>
          <w:sz w:val="20"/>
          <w:szCs w:val="20"/>
        </w:rPr>
        <w:t xml:space="preserve">Small remainders of unused TMA must be destroyed by careful quenching in an inert atmosphere. Transfer the small amount of material to a designated reaction flask. Dilute the pyrophoric compound in an unreactive solvent such as heptane or toluene and cool with dry ice. Slowly add isopropanol then methanol to ensure complete quenching. Finally, add a small volume of water dropwise to ensure the TMA is fully quenched. </w:t>
      </w:r>
    </w:p>
    <w:p w14:paraId="1A686C74" w14:textId="77777777" w:rsidR="00255872" w:rsidRDefault="00255872" w:rsidP="00255872">
      <w:pPr>
        <w:spacing w:before="120" w:after="120" w:line="288" w:lineRule="auto"/>
        <w:rPr>
          <w:rFonts w:cstheme="minorHAnsi"/>
          <w:color w:val="222222"/>
          <w:sz w:val="20"/>
          <w:szCs w:val="20"/>
        </w:rPr>
      </w:pPr>
      <w:r>
        <w:rPr>
          <w:rFonts w:cstheme="minorHAnsi"/>
          <w:color w:val="222222"/>
          <w:sz w:val="20"/>
          <w:szCs w:val="20"/>
        </w:rPr>
        <w:t>Double bag dry waste from a spill in transparent bags and dispose with hazardous waste.</w:t>
      </w:r>
    </w:p>
    <w:p w14:paraId="33154C99" w14:textId="77777777" w:rsidR="00255872" w:rsidRDefault="00255872" w:rsidP="00255872">
      <w:pPr>
        <w:spacing w:before="120" w:after="120" w:line="288" w:lineRule="auto"/>
        <w:rPr>
          <w:rFonts w:cstheme="minorHAnsi"/>
          <w:color w:val="222222"/>
          <w:sz w:val="20"/>
          <w:szCs w:val="20"/>
        </w:rPr>
      </w:pPr>
      <w:r>
        <w:rPr>
          <w:rFonts w:cstheme="minorHAnsi"/>
          <w:color w:val="222222"/>
          <w:sz w:val="20"/>
          <w:szCs w:val="20"/>
        </w:rPr>
        <w:t xml:space="preserve">Cylinders originally containing TMA must be rinsed 3 times with an inert dry solvent, which must resultingly be quenched and treated as hazardous waste. </w:t>
      </w:r>
    </w:p>
    <w:p w14:paraId="04865A6A" w14:textId="60B5384B" w:rsidR="00255872" w:rsidRPr="006F2958" w:rsidRDefault="00255872" w:rsidP="007C35D9">
      <w:pPr>
        <w:spacing w:before="120" w:after="120" w:line="288" w:lineRule="auto"/>
        <w:rPr>
          <w:rFonts w:cstheme="minorHAnsi"/>
          <w:color w:val="222222"/>
          <w:sz w:val="20"/>
          <w:szCs w:val="20"/>
        </w:rPr>
      </w:pPr>
      <w:r>
        <w:rPr>
          <w:rFonts w:cstheme="minorHAnsi"/>
          <w:color w:val="222222"/>
          <w:sz w:val="20"/>
          <w:szCs w:val="20"/>
        </w:rPr>
        <w:t>To arrange for disposal by REM, c</w:t>
      </w:r>
      <w:r w:rsidRPr="008B32E4">
        <w:rPr>
          <w:rFonts w:cstheme="minorHAnsi"/>
          <w:color w:val="222222"/>
          <w:sz w:val="20"/>
          <w:szCs w:val="20"/>
        </w:rPr>
        <w:t>omplete a Chemical Waste Pickup Request Form</w:t>
      </w:r>
      <w:r>
        <w:rPr>
          <w:rFonts w:cstheme="minorHAnsi"/>
          <w:color w:val="222222"/>
          <w:sz w:val="20"/>
          <w:szCs w:val="20"/>
        </w:rPr>
        <w:t xml:space="preserve">: </w:t>
      </w:r>
      <w:bookmarkStart w:id="0" w:name="_GoBack"/>
      <w:bookmarkEnd w:id="0"/>
      <w:r w:rsidR="007D6863">
        <w:fldChar w:fldCharType="begin"/>
      </w:r>
      <w:r w:rsidR="007D6863">
        <w:instrText xml:space="preserve"> HYPERLINK "http://www.purdue.edu/ehps/rem/hmm/chemwaste.htm" </w:instrText>
      </w:r>
      <w:r w:rsidR="007D6863">
        <w:fldChar w:fldCharType="separate"/>
      </w:r>
      <w:r w:rsidRPr="00255872">
        <w:rPr>
          <w:rFonts w:cstheme="minorHAnsi"/>
          <w:color w:val="222222"/>
          <w:sz w:val="20"/>
          <w:szCs w:val="20"/>
        </w:rPr>
        <w:t>http://www.purdue.edu/ehps/rem/hmm/chemwaste.htm</w:t>
      </w:r>
      <w:r w:rsidR="007D6863">
        <w:rPr>
          <w:rFonts w:cstheme="minorHAnsi"/>
          <w:color w:val="222222"/>
          <w:sz w:val="20"/>
          <w:szCs w:val="20"/>
        </w:rPr>
        <w:fldChar w:fldCharType="end"/>
      </w:r>
      <w:r w:rsidRPr="008B32E4">
        <w:rPr>
          <w:rFonts w:cstheme="minorHAnsi"/>
          <w:color w:val="222222"/>
          <w:sz w:val="20"/>
          <w:szCs w:val="20"/>
        </w:rPr>
        <w:t xml:space="preserve">. </w:t>
      </w:r>
    </w:p>
    <w:p w14:paraId="6C903FBE" w14:textId="77777777" w:rsidR="00B2108E" w:rsidRPr="00DC7D29" w:rsidRDefault="003E5D11" w:rsidP="00B2108E">
      <w:pPr>
        <w:spacing w:before="120" w:after="120" w:line="288" w:lineRule="auto"/>
        <w:rPr>
          <w:rFonts w:cstheme="minorHAnsi"/>
          <w:b/>
          <w:color w:val="FF0000"/>
          <w:sz w:val="24"/>
          <w:szCs w:val="24"/>
        </w:rPr>
      </w:pPr>
      <w:r>
        <w:rPr>
          <w:rFonts w:cstheme="minorHAnsi"/>
          <w:b/>
          <w:sz w:val="24"/>
          <w:szCs w:val="24"/>
        </w:rPr>
        <w:t xml:space="preserve">Section 7 – </w:t>
      </w:r>
      <w:r w:rsidRPr="00DC7D29">
        <w:rPr>
          <w:rFonts w:cstheme="minorHAnsi"/>
          <w:b/>
          <w:sz w:val="24"/>
          <w:szCs w:val="24"/>
        </w:rPr>
        <w:t>Protocol</w:t>
      </w:r>
      <w:r w:rsidR="00B2108E">
        <w:rPr>
          <w:rFonts w:cstheme="minorHAnsi"/>
          <w:b/>
          <w:sz w:val="24"/>
          <w:szCs w:val="24"/>
        </w:rPr>
        <w:t xml:space="preserve">/Procedure </w:t>
      </w:r>
      <w:r w:rsidR="00B2108E" w:rsidRPr="00857668">
        <w:rPr>
          <w:rFonts w:cstheme="minorHAnsi"/>
          <w:b/>
          <w:color w:val="FF0000"/>
          <w:sz w:val="20"/>
          <w:szCs w:val="24"/>
        </w:rPr>
        <w:t>(Add lab specific Protocol/Procedure here)</w:t>
      </w:r>
    </w:p>
    <w:sdt>
      <w:sdtPr>
        <w:rPr>
          <w:rFonts w:cstheme="minorHAnsi"/>
          <w:b/>
        </w:rPr>
        <w:id w:val="-1412315417"/>
      </w:sdtPr>
      <w:sdtEndPr/>
      <w:sdtContent>
        <w:sdt>
          <w:sdtPr>
            <w:rPr>
              <w:rFonts w:cstheme="minorHAnsi"/>
              <w:sz w:val="20"/>
              <w:szCs w:val="20"/>
            </w:rPr>
            <w:id w:val="-1681647772"/>
          </w:sdtPr>
          <w:sdtEndPr/>
          <w:sdtContent>
            <w:sdt>
              <w:sdtPr>
                <w:rPr>
                  <w:rFonts w:cstheme="minorHAnsi"/>
                  <w:b/>
                </w:rPr>
                <w:id w:val="-1048608185"/>
              </w:sdtPr>
              <w:sdtEndPr/>
              <w:sdtContent>
                <w:sdt>
                  <w:sdtPr>
                    <w:rPr>
                      <w:rFonts w:cstheme="minorHAnsi"/>
                      <w:sz w:val="20"/>
                      <w:szCs w:val="20"/>
                    </w:rPr>
                    <w:id w:val="800815675"/>
                  </w:sdtPr>
                  <w:sdtEndPr/>
                  <w:sdtContent>
                    <w:p w14:paraId="44671319" w14:textId="02425E4E" w:rsidR="00B2108E" w:rsidRDefault="00B2108E" w:rsidP="00B2108E">
                      <w:pPr>
                        <w:spacing w:before="120" w:after="120" w:line="288" w:lineRule="auto"/>
                        <w:rPr>
                          <w:rFonts w:cstheme="minorHAnsi"/>
                          <w:sz w:val="20"/>
                          <w:szCs w:val="20"/>
                        </w:rPr>
                      </w:pPr>
                    </w:p>
                    <w:p w14:paraId="472877C1" w14:textId="70D23B36" w:rsidR="00B2108E" w:rsidRDefault="00B2108E" w:rsidP="00B2108E">
                      <w:pPr>
                        <w:spacing w:before="120" w:after="120" w:line="288" w:lineRule="auto"/>
                        <w:rPr>
                          <w:rFonts w:cstheme="minorHAnsi"/>
                          <w:sz w:val="20"/>
                          <w:szCs w:val="20"/>
                        </w:rPr>
                      </w:pPr>
                    </w:p>
                    <w:p w14:paraId="4C367CDB" w14:textId="70258307" w:rsidR="00B2108E" w:rsidRDefault="00B2108E" w:rsidP="00B2108E">
                      <w:pPr>
                        <w:spacing w:before="120" w:after="120" w:line="288" w:lineRule="auto"/>
                        <w:rPr>
                          <w:rFonts w:cstheme="minorHAnsi"/>
                          <w:sz w:val="20"/>
                          <w:szCs w:val="20"/>
                        </w:rPr>
                      </w:pPr>
                    </w:p>
                    <w:p w14:paraId="6A2087DF" w14:textId="77777777" w:rsidR="00B2108E" w:rsidRDefault="00B2108E" w:rsidP="00B2108E">
                      <w:pPr>
                        <w:spacing w:before="120" w:after="120" w:line="288" w:lineRule="auto"/>
                        <w:rPr>
                          <w:rFonts w:cstheme="minorHAnsi"/>
                          <w:sz w:val="20"/>
                          <w:szCs w:val="20"/>
                        </w:rPr>
                      </w:pPr>
                    </w:p>
                    <w:p w14:paraId="431A7154" w14:textId="7AF9BBDE" w:rsidR="003E5D11" w:rsidRPr="00255872" w:rsidRDefault="007D6863" w:rsidP="007C35D9">
                      <w:pPr>
                        <w:spacing w:before="120" w:after="120" w:line="288" w:lineRule="auto"/>
                        <w:rPr>
                          <w:rFonts w:cstheme="minorHAnsi"/>
                          <w:sz w:val="20"/>
                          <w:szCs w:val="20"/>
                        </w:rPr>
                      </w:pPr>
                    </w:p>
                  </w:sdtContent>
                </w:sdt>
              </w:sdtContent>
            </w:sdt>
          </w:sdtContent>
        </w:sdt>
      </w:sdtContent>
    </w:sdt>
    <w:p w14:paraId="687A8765" w14:textId="77777777" w:rsidR="003E5D11" w:rsidRPr="00DC7D29" w:rsidRDefault="003E5D11" w:rsidP="007C35D9">
      <w:pPr>
        <w:tabs>
          <w:tab w:val="center" w:pos="4680"/>
        </w:tabs>
        <w:spacing w:before="120" w:after="120" w:line="288" w:lineRule="auto"/>
        <w:rPr>
          <w:rFonts w:cstheme="minorHAnsi"/>
          <w:sz w:val="20"/>
          <w:szCs w:val="20"/>
        </w:rPr>
      </w:pPr>
      <w:r w:rsidRPr="00AD2BF0">
        <w:rPr>
          <w:rFonts w:cstheme="minorHAnsi"/>
          <w:b/>
          <w:color w:val="FF0000"/>
          <w:sz w:val="20"/>
          <w:szCs w:val="20"/>
        </w:rPr>
        <w:t>NOTE:</w:t>
      </w:r>
      <w:r>
        <w:rPr>
          <w:rFonts w:cstheme="minorHAnsi"/>
          <w:sz w:val="20"/>
          <w:szCs w:val="20"/>
        </w:rPr>
        <w:t xml:space="preserve"> </w:t>
      </w:r>
      <w:r w:rsidRPr="00DC7D29">
        <w:rPr>
          <w:rFonts w:cstheme="minorHAnsi"/>
          <w:sz w:val="20"/>
          <w:szCs w:val="20"/>
        </w:rPr>
        <w:t>Any deviation from this SOP requires approval from P</w:t>
      </w:r>
      <w:r>
        <w:rPr>
          <w:rFonts w:cstheme="minorHAnsi"/>
          <w:sz w:val="20"/>
          <w:szCs w:val="20"/>
        </w:rPr>
        <w:t>rincipal Investigator</w:t>
      </w:r>
      <w:r w:rsidRPr="00DC7D29">
        <w:rPr>
          <w:rFonts w:cstheme="minorHAnsi"/>
          <w:sz w:val="20"/>
          <w:szCs w:val="20"/>
        </w:rPr>
        <w:t>.</w:t>
      </w:r>
      <w:r w:rsidRPr="00DC7D29">
        <w:rPr>
          <w:rFonts w:cstheme="minorHAnsi"/>
          <w:sz w:val="20"/>
          <w:szCs w:val="20"/>
        </w:rPr>
        <w:tab/>
      </w:r>
    </w:p>
    <w:p w14:paraId="3FA90C67" w14:textId="59FC94F8" w:rsidR="003E5D11" w:rsidRPr="00DC7D29" w:rsidRDefault="003E5D11" w:rsidP="007C35D9">
      <w:pPr>
        <w:spacing w:before="120" w:after="120" w:line="288" w:lineRule="auto"/>
        <w:rPr>
          <w:rFonts w:cstheme="minorHAnsi"/>
          <w:b/>
        </w:rPr>
      </w:pPr>
      <w:r>
        <w:rPr>
          <w:rFonts w:cstheme="minorHAnsi"/>
          <w:b/>
          <w:sz w:val="24"/>
          <w:szCs w:val="24"/>
        </w:rPr>
        <w:lastRenderedPageBreak/>
        <w:t xml:space="preserve">Section 8 – </w:t>
      </w:r>
      <w:r w:rsidRPr="00DC7D29">
        <w:rPr>
          <w:rFonts w:cstheme="minorHAnsi"/>
          <w:b/>
          <w:sz w:val="24"/>
          <w:szCs w:val="24"/>
        </w:rPr>
        <w:t>Documentation of Training</w:t>
      </w:r>
      <w:r w:rsidRPr="00DC7D29">
        <w:rPr>
          <w:rFonts w:cstheme="minorHAnsi"/>
          <w:b/>
        </w:rPr>
        <w:t xml:space="preserve"> </w:t>
      </w:r>
      <w:r w:rsidR="00B2108E" w:rsidRPr="00D44C7E">
        <w:rPr>
          <w:rFonts w:cstheme="minorHAnsi"/>
          <w:b/>
          <w:color w:val="FF0000"/>
          <w:sz w:val="20"/>
          <w:szCs w:val="20"/>
        </w:rPr>
        <w:t>(signature of all users is required)</w:t>
      </w:r>
    </w:p>
    <w:p w14:paraId="534D95AC" w14:textId="3988AC61" w:rsidR="003E5D11" w:rsidRDefault="003E5D11" w:rsidP="007C35D9">
      <w:pPr>
        <w:spacing w:before="120" w:after="120" w:line="288" w:lineRule="auto"/>
        <w:rPr>
          <w:rFonts w:cstheme="minorHAnsi"/>
          <w:sz w:val="20"/>
          <w:szCs w:val="20"/>
        </w:rPr>
      </w:pPr>
      <w:r w:rsidRPr="00B361B4">
        <w:rPr>
          <w:rFonts w:cstheme="minorHAnsi"/>
          <w:sz w:val="20"/>
          <w:szCs w:val="20"/>
        </w:rPr>
        <w:t xml:space="preserve">Prior to conducting any work with </w:t>
      </w:r>
      <w:r>
        <w:rPr>
          <w:rFonts w:cstheme="minorHAnsi"/>
          <w:color w:val="222222"/>
          <w:sz w:val="20"/>
          <w:szCs w:val="20"/>
        </w:rPr>
        <w:t>pyrophoric material</w:t>
      </w:r>
      <w:r w:rsidRPr="00B361B4">
        <w:rPr>
          <w:rFonts w:cstheme="minorHAnsi"/>
          <w:sz w:val="20"/>
          <w:szCs w:val="20"/>
        </w:rPr>
        <w:t xml:space="preserve">, the Principal Investigator must ensure that all laboratory personnel receive training on the content of this SOP. </w:t>
      </w:r>
    </w:p>
    <w:p w14:paraId="2F3EEDA3" w14:textId="77777777" w:rsidR="00B2108E" w:rsidRDefault="00B2108E" w:rsidP="003E5D11">
      <w:pPr>
        <w:spacing w:before="120" w:after="120" w:line="288" w:lineRule="auto"/>
        <w:rPr>
          <w:rFonts w:cstheme="minorHAnsi"/>
          <w:b/>
          <w:sz w:val="20"/>
          <w:szCs w:val="20"/>
        </w:rPr>
      </w:pPr>
    </w:p>
    <w:p w14:paraId="6273C18C" w14:textId="22FBC19A" w:rsidR="003E5D11" w:rsidRPr="00A06BFA" w:rsidRDefault="003E5D11" w:rsidP="003E5D11">
      <w:pPr>
        <w:spacing w:before="120" w:after="120" w:line="288" w:lineRule="auto"/>
        <w:rPr>
          <w:rFonts w:cstheme="minorHAnsi"/>
          <w:b/>
          <w:sz w:val="20"/>
          <w:szCs w:val="20"/>
        </w:rPr>
      </w:pPr>
      <w:r w:rsidRPr="00A06BFA">
        <w:rPr>
          <w:rFonts w:cstheme="minorHAnsi"/>
          <w:b/>
          <w:sz w:val="20"/>
          <w:szCs w:val="20"/>
        </w:rPr>
        <w:t>I have read and understand the content of this SOP:</w:t>
      </w:r>
    </w:p>
    <w:tbl>
      <w:tblPr>
        <w:tblStyle w:val="TableGrid"/>
        <w:tblW w:w="0" w:type="auto"/>
        <w:tblLook w:val="04A0" w:firstRow="1" w:lastRow="0" w:firstColumn="1" w:lastColumn="0" w:noHBand="0" w:noVBand="1"/>
        <w:tblCaption w:val="Signature and Date Roster"/>
        <w:tblDescription w:val="I have read and understand the content of this SOP."/>
      </w:tblPr>
      <w:tblGrid>
        <w:gridCol w:w="3876"/>
        <w:gridCol w:w="3333"/>
        <w:gridCol w:w="2141"/>
      </w:tblGrid>
      <w:tr w:rsidR="00D8294B" w:rsidRPr="00DC7D29" w14:paraId="4AA116E4" w14:textId="77777777" w:rsidTr="00F078C0">
        <w:trPr>
          <w:trHeight w:val="576"/>
          <w:tblHeader/>
        </w:trPr>
        <w:tc>
          <w:tcPr>
            <w:tcW w:w="3876" w:type="dxa"/>
            <w:shd w:val="clear" w:color="auto" w:fill="F2F2F2" w:themeFill="background1" w:themeFillShade="F2"/>
          </w:tcPr>
          <w:p w14:paraId="04BE415C"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Name</w:t>
            </w:r>
          </w:p>
        </w:tc>
        <w:tc>
          <w:tcPr>
            <w:tcW w:w="3333" w:type="dxa"/>
            <w:shd w:val="clear" w:color="auto" w:fill="F2F2F2" w:themeFill="background1" w:themeFillShade="F2"/>
          </w:tcPr>
          <w:p w14:paraId="11DE1003"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Signature</w:t>
            </w:r>
          </w:p>
        </w:tc>
        <w:tc>
          <w:tcPr>
            <w:tcW w:w="2141" w:type="dxa"/>
            <w:shd w:val="clear" w:color="auto" w:fill="F2F2F2" w:themeFill="background1" w:themeFillShade="F2"/>
          </w:tcPr>
          <w:p w14:paraId="0F18EF4D"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Date</w:t>
            </w:r>
          </w:p>
        </w:tc>
      </w:tr>
      <w:tr w:rsidR="00D8294B" w:rsidRPr="00DC7D29" w14:paraId="25595B52" w14:textId="77777777" w:rsidTr="00F078C0">
        <w:trPr>
          <w:trHeight w:val="576"/>
        </w:trPr>
        <w:tc>
          <w:tcPr>
            <w:tcW w:w="3876" w:type="dxa"/>
          </w:tcPr>
          <w:p w14:paraId="20F81254" w14:textId="5AA08614" w:rsidR="00D8294B" w:rsidRPr="00DC7D29" w:rsidRDefault="00D8294B" w:rsidP="00A06BFA">
            <w:pPr>
              <w:spacing w:before="120" w:after="120" w:line="288" w:lineRule="auto"/>
              <w:rPr>
                <w:rFonts w:cstheme="minorHAnsi"/>
                <w:b/>
                <w:sz w:val="24"/>
                <w:szCs w:val="24"/>
              </w:rPr>
            </w:pPr>
          </w:p>
        </w:tc>
        <w:tc>
          <w:tcPr>
            <w:tcW w:w="3333" w:type="dxa"/>
          </w:tcPr>
          <w:p w14:paraId="67E3F0C3"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943028036"/>
            <w:showingPlcHdr/>
            <w:date w:fullDate="2019-09-30T00:00:00Z">
              <w:dateFormat w:val="M/d/yyyy"/>
              <w:lid w:val="en-US"/>
              <w:storeMappedDataAs w:val="dateTime"/>
              <w:calendar w:val="gregorian"/>
            </w:date>
          </w:sdtPr>
          <w:sdtEndPr/>
          <w:sdtContent>
            <w:tc>
              <w:tcPr>
                <w:tcW w:w="2141" w:type="dxa"/>
              </w:tcPr>
              <w:p w14:paraId="2E985749" w14:textId="73FDEFE0" w:rsidR="00D8294B" w:rsidRPr="00DC7D29" w:rsidRDefault="00E15723" w:rsidP="00A06BFA">
                <w:pPr>
                  <w:spacing w:before="120" w:after="120" w:line="288" w:lineRule="auto"/>
                  <w:rPr>
                    <w:rFonts w:cstheme="minorHAnsi"/>
                    <w:b/>
                    <w:sz w:val="24"/>
                    <w:szCs w:val="24"/>
                  </w:rPr>
                </w:pPr>
                <w:r>
                  <w:rPr>
                    <w:rFonts w:cstheme="minorHAnsi"/>
                    <w:b/>
                    <w:sz w:val="24"/>
                    <w:szCs w:val="24"/>
                  </w:rPr>
                  <w:t xml:space="preserve">     </w:t>
                </w:r>
              </w:p>
            </w:tc>
          </w:sdtContent>
        </w:sdt>
      </w:tr>
      <w:tr w:rsidR="00D8294B" w:rsidRPr="00DC7D29" w14:paraId="176A373C" w14:textId="77777777" w:rsidTr="00F078C0">
        <w:trPr>
          <w:trHeight w:val="576"/>
        </w:trPr>
        <w:sdt>
          <w:sdtPr>
            <w:rPr>
              <w:rFonts w:cstheme="minorHAnsi"/>
              <w:b/>
              <w:sz w:val="24"/>
              <w:szCs w:val="24"/>
            </w:rPr>
            <w:id w:val="-269240097"/>
            <w:showingPlcHdr/>
          </w:sdtPr>
          <w:sdtEndPr/>
          <w:sdtContent>
            <w:tc>
              <w:tcPr>
                <w:tcW w:w="3876" w:type="dxa"/>
              </w:tcPr>
              <w:p w14:paraId="70111D6C" w14:textId="1D30F55C" w:rsidR="00D8294B" w:rsidRPr="00DC7D29" w:rsidRDefault="00E15723" w:rsidP="00A06BFA">
                <w:pPr>
                  <w:spacing w:before="120" w:after="120" w:line="288" w:lineRule="auto"/>
                  <w:rPr>
                    <w:rFonts w:cstheme="minorHAnsi"/>
                    <w:b/>
                    <w:sz w:val="24"/>
                    <w:szCs w:val="24"/>
                  </w:rPr>
                </w:pPr>
                <w:r>
                  <w:rPr>
                    <w:rFonts w:cstheme="minorHAnsi"/>
                    <w:b/>
                    <w:sz w:val="24"/>
                    <w:szCs w:val="24"/>
                  </w:rPr>
                  <w:t xml:space="preserve">     </w:t>
                </w:r>
              </w:p>
            </w:tc>
          </w:sdtContent>
        </w:sdt>
        <w:tc>
          <w:tcPr>
            <w:tcW w:w="3333" w:type="dxa"/>
          </w:tcPr>
          <w:p w14:paraId="5BA2A0C2"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78663929"/>
            <w:showingPlcHdr/>
            <w:date w:fullDate="2019-09-30T00:00:00Z">
              <w:dateFormat w:val="M/d/yyyy"/>
              <w:lid w:val="en-US"/>
              <w:storeMappedDataAs w:val="dateTime"/>
              <w:calendar w:val="gregorian"/>
            </w:date>
          </w:sdtPr>
          <w:sdtEndPr/>
          <w:sdtContent>
            <w:tc>
              <w:tcPr>
                <w:tcW w:w="2141" w:type="dxa"/>
              </w:tcPr>
              <w:p w14:paraId="08FE1B4E" w14:textId="2CE26351" w:rsidR="00D8294B" w:rsidRPr="00DC7D29" w:rsidRDefault="00E15723" w:rsidP="00A06BFA">
                <w:pPr>
                  <w:spacing w:before="120" w:after="120" w:line="288" w:lineRule="auto"/>
                  <w:rPr>
                    <w:rFonts w:cstheme="minorHAnsi"/>
                    <w:b/>
                    <w:sz w:val="24"/>
                    <w:szCs w:val="24"/>
                  </w:rPr>
                </w:pPr>
                <w:r>
                  <w:rPr>
                    <w:rFonts w:cstheme="minorHAnsi"/>
                    <w:b/>
                    <w:sz w:val="24"/>
                    <w:szCs w:val="24"/>
                  </w:rPr>
                  <w:t xml:space="preserve">     </w:t>
                </w:r>
              </w:p>
            </w:tc>
          </w:sdtContent>
        </w:sdt>
      </w:tr>
      <w:tr w:rsidR="00F078C0" w:rsidRPr="00DC7D29" w14:paraId="418B1D49" w14:textId="77777777" w:rsidTr="00F078C0">
        <w:trPr>
          <w:trHeight w:val="576"/>
        </w:trPr>
        <w:sdt>
          <w:sdtPr>
            <w:rPr>
              <w:rFonts w:cstheme="minorHAnsi"/>
              <w:b/>
              <w:sz w:val="24"/>
              <w:szCs w:val="24"/>
            </w:rPr>
            <w:id w:val="-1645963392"/>
            <w:showingPlcHdr/>
          </w:sdtPr>
          <w:sdtEndPr/>
          <w:sdtContent>
            <w:tc>
              <w:tcPr>
                <w:tcW w:w="3876" w:type="dxa"/>
              </w:tcPr>
              <w:p w14:paraId="60D5BF9A" w14:textId="6BF4F69A" w:rsidR="00F078C0" w:rsidRPr="00DC7D29" w:rsidRDefault="00E15723" w:rsidP="00F078C0">
                <w:pPr>
                  <w:spacing w:before="120" w:after="120" w:line="288" w:lineRule="auto"/>
                  <w:rPr>
                    <w:rFonts w:cstheme="minorHAnsi"/>
                    <w:b/>
                    <w:sz w:val="24"/>
                    <w:szCs w:val="24"/>
                  </w:rPr>
                </w:pPr>
                <w:r>
                  <w:rPr>
                    <w:rFonts w:cstheme="minorHAnsi"/>
                    <w:b/>
                    <w:sz w:val="24"/>
                    <w:szCs w:val="24"/>
                  </w:rPr>
                  <w:t xml:space="preserve">     </w:t>
                </w:r>
              </w:p>
            </w:tc>
          </w:sdtContent>
        </w:sdt>
        <w:tc>
          <w:tcPr>
            <w:tcW w:w="3333" w:type="dxa"/>
          </w:tcPr>
          <w:p w14:paraId="032469BD" w14:textId="77777777" w:rsidR="00F078C0" w:rsidRPr="00DC7D29" w:rsidRDefault="00F078C0" w:rsidP="00F078C0">
            <w:pPr>
              <w:spacing w:before="120" w:after="120" w:line="288" w:lineRule="auto"/>
              <w:rPr>
                <w:rFonts w:cstheme="minorHAnsi"/>
                <w:b/>
                <w:sz w:val="24"/>
                <w:szCs w:val="24"/>
              </w:rPr>
            </w:pPr>
          </w:p>
        </w:tc>
        <w:sdt>
          <w:sdtPr>
            <w:rPr>
              <w:rFonts w:cstheme="minorHAnsi"/>
              <w:b/>
              <w:sz w:val="24"/>
              <w:szCs w:val="24"/>
            </w:rPr>
            <w:id w:val="-201244688"/>
            <w:showingPlcHdr/>
            <w:date w:fullDate="2019-09-30T00:00:00Z">
              <w:dateFormat w:val="M/d/yyyy"/>
              <w:lid w:val="en-US"/>
              <w:storeMappedDataAs w:val="dateTime"/>
              <w:calendar w:val="gregorian"/>
            </w:date>
          </w:sdtPr>
          <w:sdtEndPr/>
          <w:sdtContent>
            <w:tc>
              <w:tcPr>
                <w:tcW w:w="2141" w:type="dxa"/>
              </w:tcPr>
              <w:p w14:paraId="26F935A1" w14:textId="1385E36B" w:rsidR="00F078C0" w:rsidRPr="00DC7D29" w:rsidRDefault="00E15723" w:rsidP="00F078C0">
                <w:pPr>
                  <w:spacing w:before="120" w:after="120" w:line="288" w:lineRule="auto"/>
                  <w:rPr>
                    <w:rFonts w:cstheme="minorHAnsi"/>
                    <w:b/>
                    <w:sz w:val="24"/>
                    <w:szCs w:val="24"/>
                  </w:rPr>
                </w:pPr>
                <w:r>
                  <w:rPr>
                    <w:rFonts w:cstheme="minorHAnsi"/>
                    <w:b/>
                    <w:sz w:val="24"/>
                    <w:szCs w:val="24"/>
                  </w:rPr>
                  <w:t xml:space="preserve">     </w:t>
                </w:r>
              </w:p>
            </w:tc>
          </w:sdtContent>
        </w:sdt>
      </w:tr>
      <w:tr w:rsidR="00F078C0" w:rsidRPr="00DC7D29" w14:paraId="2EF15D8F" w14:textId="77777777" w:rsidTr="00F078C0">
        <w:trPr>
          <w:trHeight w:val="576"/>
        </w:trPr>
        <w:sdt>
          <w:sdtPr>
            <w:rPr>
              <w:rFonts w:cstheme="minorHAnsi"/>
              <w:b/>
              <w:sz w:val="24"/>
              <w:szCs w:val="24"/>
            </w:rPr>
            <w:id w:val="292406988"/>
            <w:showingPlcHdr/>
          </w:sdtPr>
          <w:sdtEndPr/>
          <w:sdtContent>
            <w:tc>
              <w:tcPr>
                <w:tcW w:w="3876" w:type="dxa"/>
              </w:tcPr>
              <w:p w14:paraId="10EF420E" w14:textId="6C996598" w:rsidR="00F078C0" w:rsidRPr="00DC7D29" w:rsidRDefault="00E15723" w:rsidP="00F078C0">
                <w:pPr>
                  <w:spacing w:before="120" w:after="120" w:line="288" w:lineRule="auto"/>
                  <w:rPr>
                    <w:rFonts w:cstheme="minorHAnsi"/>
                    <w:b/>
                    <w:sz w:val="24"/>
                    <w:szCs w:val="24"/>
                  </w:rPr>
                </w:pPr>
                <w:r>
                  <w:rPr>
                    <w:rFonts w:cstheme="minorHAnsi"/>
                    <w:b/>
                    <w:sz w:val="24"/>
                    <w:szCs w:val="24"/>
                  </w:rPr>
                  <w:t xml:space="preserve">     </w:t>
                </w:r>
              </w:p>
            </w:tc>
          </w:sdtContent>
        </w:sdt>
        <w:tc>
          <w:tcPr>
            <w:tcW w:w="3333" w:type="dxa"/>
          </w:tcPr>
          <w:p w14:paraId="45C5BFF8" w14:textId="77777777" w:rsidR="00F078C0" w:rsidRPr="00DC7D29" w:rsidRDefault="00F078C0" w:rsidP="00F078C0">
            <w:pPr>
              <w:spacing w:before="120" w:after="120" w:line="288" w:lineRule="auto"/>
              <w:rPr>
                <w:rFonts w:cstheme="minorHAnsi"/>
                <w:b/>
                <w:sz w:val="24"/>
                <w:szCs w:val="24"/>
              </w:rPr>
            </w:pPr>
          </w:p>
        </w:tc>
        <w:sdt>
          <w:sdtPr>
            <w:rPr>
              <w:rFonts w:cstheme="minorHAnsi"/>
              <w:b/>
              <w:sz w:val="24"/>
              <w:szCs w:val="24"/>
            </w:rPr>
            <w:id w:val="-1131779353"/>
            <w:showingPlcHdr/>
            <w:date w:fullDate="2019-09-30T00:00:00Z">
              <w:dateFormat w:val="M/d/yyyy"/>
              <w:lid w:val="en-US"/>
              <w:storeMappedDataAs w:val="dateTime"/>
              <w:calendar w:val="gregorian"/>
            </w:date>
          </w:sdtPr>
          <w:sdtEndPr/>
          <w:sdtContent>
            <w:tc>
              <w:tcPr>
                <w:tcW w:w="2141" w:type="dxa"/>
              </w:tcPr>
              <w:p w14:paraId="4E625F5D" w14:textId="61BDA31E" w:rsidR="00F078C0" w:rsidRPr="00DC7D29" w:rsidRDefault="00E15723" w:rsidP="00F078C0">
                <w:pPr>
                  <w:spacing w:before="120" w:after="120" w:line="288" w:lineRule="auto"/>
                  <w:rPr>
                    <w:rFonts w:cstheme="minorHAnsi"/>
                    <w:b/>
                    <w:sz w:val="24"/>
                    <w:szCs w:val="24"/>
                  </w:rPr>
                </w:pPr>
                <w:r>
                  <w:rPr>
                    <w:rFonts w:cstheme="minorHAnsi"/>
                    <w:b/>
                    <w:sz w:val="24"/>
                    <w:szCs w:val="24"/>
                  </w:rPr>
                  <w:t xml:space="preserve">     </w:t>
                </w:r>
              </w:p>
            </w:tc>
          </w:sdtContent>
        </w:sdt>
      </w:tr>
      <w:tr w:rsidR="00F078C0" w:rsidRPr="00DC7D29" w14:paraId="47293EA9" w14:textId="77777777" w:rsidTr="00F078C0">
        <w:trPr>
          <w:trHeight w:val="576"/>
        </w:trPr>
        <w:sdt>
          <w:sdtPr>
            <w:rPr>
              <w:rFonts w:cstheme="minorHAnsi"/>
              <w:b/>
              <w:sz w:val="24"/>
              <w:szCs w:val="24"/>
            </w:rPr>
            <w:id w:val="-436373080"/>
            <w:showingPlcHdr/>
          </w:sdtPr>
          <w:sdtEndPr/>
          <w:sdtContent>
            <w:tc>
              <w:tcPr>
                <w:tcW w:w="3876" w:type="dxa"/>
              </w:tcPr>
              <w:p w14:paraId="7C9F0A91" w14:textId="6B4282E8" w:rsidR="00F078C0" w:rsidRPr="00DC7D29" w:rsidRDefault="00E15723" w:rsidP="00E15723">
                <w:pPr>
                  <w:spacing w:before="120" w:after="120" w:line="288" w:lineRule="auto"/>
                  <w:rPr>
                    <w:rFonts w:cstheme="minorHAnsi"/>
                    <w:b/>
                    <w:sz w:val="24"/>
                    <w:szCs w:val="24"/>
                  </w:rPr>
                </w:pPr>
                <w:r>
                  <w:rPr>
                    <w:rFonts w:cstheme="minorHAnsi"/>
                    <w:b/>
                    <w:sz w:val="24"/>
                    <w:szCs w:val="24"/>
                  </w:rPr>
                  <w:t xml:space="preserve">     </w:t>
                </w:r>
              </w:p>
            </w:tc>
          </w:sdtContent>
        </w:sdt>
        <w:tc>
          <w:tcPr>
            <w:tcW w:w="3333" w:type="dxa"/>
          </w:tcPr>
          <w:p w14:paraId="7C6551C9" w14:textId="77777777" w:rsidR="00F078C0" w:rsidRPr="00DC7D29" w:rsidRDefault="00F078C0" w:rsidP="00F078C0">
            <w:pPr>
              <w:spacing w:before="120" w:after="120" w:line="288" w:lineRule="auto"/>
              <w:rPr>
                <w:rFonts w:cstheme="minorHAnsi"/>
                <w:b/>
                <w:sz w:val="24"/>
                <w:szCs w:val="24"/>
              </w:rPr>
            </w:pPr>
          </w:p>
        </w:tc>
        <w:sdt>
          <w:sdtPr>
            <w:rPr>
              <w:rFonts w:cstheme="minorHAnsi"/>
              <w:b/>
              <w:sz w:val="24"/>
              <w:szCs w:val="24"/>
            </w:rPr>
            <w:id w:val="835347002"/>
            <w:showingPlcHdr/>
            <w:date>
              <w:dateFormat w:val="M/d/yyyy"/>
              <w:lid w:val="en-US"/>
              <w:storeMappedDataAs w:val="dateTime"/>
              <w:calendar w:val="gregorian"/>
            </w:date>
          </w:sdtPr>
          <w:sdtEndPr/>
          <w:sdtContent>
            <w:tc>
              <w:tcPr>
                <w:tcW w:w="2141" w:type="dxa"/>
              </w:tcPr>
              <w:p w14:paraId="55FF88A0" w14:textId="26477DF8" w:rsidR="00F078C0" w:rsidRPr="00DC7D29" w:rsidRDefault="00F078C0" w:rsidP="00F078C0">
                <w:pPr>
                  <w:spacing w:before="120" w:after="120" w:line="288" w:lineRule="auto"/>
                  <w:rPr>
                    <w:rFonts w:cstheme="minorHAnsi"/>
                    <w:b/>
                    <w:sz w:val="24"/>
                    <w:szCs w:val="24"/>
                  </w:rPr>
                </w:pPr>
                <w:r>
                  <w:rPr>
                    <w:rFonts w:cstheme="minorHAnsi"/>
                    <w:b/>
                    <w:sz w:val="24"/>
                    <w:szCs w:val="24"/>
                  </w:rPr>
                  <w:t xml:space="preserve">     </w:t>
                </w:r>
              </w:p>
            </w:tc>
          </w:sdtContent>
        </w:sdt>
      </w:tr>
      <w:tr w:rsidR="00F078C0" w:rsidRPr="00DC7D29" w14:paraId="611CEDA2" w14:textId="77777777" w:rsidTr="00F078C0">
        <w:trPr>
          <w:trHeight w:val="576"/>
        </w:trPr>
        <w:sdt>
          <w:sdtPr>
            <w:rPr>
              <w:rFonts w:cstheme="minorHAnsi"/>
              <w:b/>
              <w:sz w:val="24"/>
              <w:szCs w:val="24"/>
            </w:rPr>
            <w:id w:val="1845204987"/>
            <w:showingPlcHdr/>
          </w:sdtPr>
          <w:sdtEndPr/>
          <w:sdtContent>
            <w:tc>
              <w:tcPr>
                <w:tcW w:w="3876" w:type="dxa"/>
              </w:tcPr>
              <w:p w14:paraId="1455BFC0" w14:textId="77777777" w:rsidR="00F078C0" w:rsidRPr="00DC7D29" w:rsidRDefault="00F078C0" w:rsidP="00F078C0">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333" w:type="dxa"/>
          </w:tcPr>
          <w:p w14:paraId="38A9E0DF" w14:textId="77777777" w:rsidR="00F078C0" w:rsidRPr="00DC7D29" w:rsidRDefault="00F078C0" w:rsidP="00F078C0">
            <w:pPr>
              <w:spacing w:before="120" w:after="120" w:line="288" w:lineRule="auto"/>
              <w:rPr>
                <w:rFonts w:cstheme="minorHAnsi"/>
                <w:b/>
                <w:sz w:val="24"/>
                <w:szCs w:val="24"/>
              </w:rPr>
            </w:pPr>
          </w:p>
        </w:tc>
        <w:sdt>
          <w:sdtPr>
            <w:rPr>
              <w:rFonts w:cstheme="minorHAnsi"/>
              <w:b/>
              <w:sz w:val="24"/>
              <w:szCs w:val="24"/>
            </w:rPr>
            <w:id w:val="-740102071"/>
            <w:showingPlcHdr/>
            <w:date>
              <w:dateFormat w:val="M/d/yyyy"/>
              <w:lid w:val="en-US"/>
              <w:storeMappedDataAs w:val="dateTime"/>
              <w:calendar w:val="gregorian"/>
            </w:date>
          </w:sdtPr>
          <w:sdtEndPr/>
          <w:sdtContent>
            <w:tc>
              <w:tcPr>
                <w:tcW w:w="2141" w:type="dxa"/>
              </w:tcPr>
              <w:p w14:paraId="6824A6B9" w14:textId="77777777" w:rsidR="00F078C0" w:rsidRPr="00DC7D29" w:rsidRDefault="00F078C0" w:rsidP="00F078C0">
                <w:pPr>
                  <w:spacing w:before="120" w:after="120" w:line="288" w:lineRule="auto"/>
                  <w:rPr>
                    <w:rFonts w:cstheme="minorHAnsi"/>
                    <w:b/>
                    <w:sz w:val="24"/>
                    <w:szCs w:val="24"/>
                  </w:rPr>
                </w:pPr>
                <w:r w:rsidRPr="00DC7D29">
                  <w:rPr>
                    <w:rStyle w:val="PlaceholderText"/>
                    <w:rFonts w:cstheme="minorHAnsi"/>
                  </w:rPr>
                  <w:t>Click here to enter a date.</w:t>
                </w:r>
              </w:p>
            </w:tc>
          </w:sdtContent>
        </w:sdt>
      </w:tr>
    </w:tbl>
    <w:p w14:paraId="27556FA6" w14:textId="219E731B" w:rsidR="00D8294B" w:rsidRPr="00B2108E" w:rsidRDefault="00C34AE0" w:rsidP="00E15723">
      <w:pPr>
        <w:spacing w:before="120" w:after="120" w:line="288" w:lineRule="auto"/>
        <w:rPr>
          <w:rFonts w:cstheme="minorHAnsi"/>
          <w:b/>
          <w:sz w:val="24"/>
          <w:szCs w:val="24"/>
        </w:rPr>
      </w:pPr>
      <w:r w:rsidRPr="00B2108E">
        <w:rPr>
          <w:rFonts w:cstheme="minorHAnsi"/>
          <w:bCs/>
          <w:sz w:val="24"/>
          <w:szCs w:val="24"/>
        </w:rPr>
        <w:t xml:space="preserve"> </w:t>
      </w:r>
    </w:p>
    <w:sectPr w:rsidR="00D8294B" w:rsidRPr="00B2108E" w:rsidSect="00AD5903">
      <w:headerReference w:type="default" r:id="rId9"/>
      <w:footerReference w:type="default" r:id="rId10"/>
      <w:pgSz w:w="12240" w:h="15840" w:code="1"/>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8C970" w14:textId="77777777" w:rsidR="00152F76" w:rsidRDefault="00152F76" w:rsidP="00E83E8B">
      <w:pPr>
        <w:spacing w:after="0" w:line="240" w:lineRule="auto"/>
      </w:pPr>
      <w:r>
        <w:separator/>
      </w:r>
    </w:p>
  </w:endnote>
  <w:endnote w:type="continuationSeparator" w:id="0">
    <w:p w14:paraId="2BF25542" w14:textId="77777777" w:rsidR="00152F76" w:rsidRDefault="00152F76"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CDA90" w14:textId="3989A9E0" w:rsidR="007C35D9" w:rsidRPr="00AD2BF0" w:rsidRDefault="00EF2926">
    <w:pPr>
      <w:pStyle w:val="Footer"/>
      <w:rPr>
        <w:rFonts w:eastAsia="Times New Roman" w:cstheme="minorHAnsi"/>
        <w:color w:val="222222"/>
        <w:sz w:val="20"/>
        <w:szCs w:val="20"/>
        <w:shd w:val="clear" w:color="auto" w:fill="FFFFFF"/>
      </w:rPr>
    </w:pPr>
    <w:r>
      <w:rPr>
        <w:rFonts w:cstheme="minorHAnsi"/>
        <w:color w:val="222222"/>
        <w:sz w:val="20"/>
        <w:szCs w:val="20"/>
      </w:rPr>
      <w:t>Trimethylaluminum (</w:t>
    </w:r>
    <w:r w:rsidR="007C35D9">
      <w:rPr>
        <w:rFonts w:cstheme="minorHAnsi"/>
        <w:color w:val="222222"/>
        <w:sz w:val="20"/>
        <w:szCs w:val="20"/>
      </w:rPr>
      <w:t>Pyrophoric Material</w:t>
    </w:r>
    <w:r>
      <w:rPr>
        <w:rFonts w:cstheme="minorHAnsi"/>
        <w:color w:val="222222"/>
        <w:sz w:val="20"/>
        <w:szCs w:val="20"/>
      </w:rPr>
      <w:t>)</w:t>
    </w:r>
    <w:sdt>
      <w:sdtPr>
        <w:rPr>
          <w:rFonts w:cstheme="minorHAnsi"/>
          <w:sz w:val="18"/>
          <w:szCs w:val="18"/>
        </w:rPr>
        <w:id w:val="1711599301"/>
        <w:docPartObj>
          <w:docPartGallery w:val="Page Numbers (Bottom of Page)"/>
          <w:docPartUnique/>
        </w:docPartObj>
      </w:sdtPr>
      <w:sdtEndPr>
        <w:rPr>
          <w:noProof/>
        </w:rPr>
      </w:sdtEndPr>
      <w:sdtContent>
        <w:r w:rsidR="007C35D9" w:rsidRPr="00AD2BF0">
          <w:rPr>
            <w:rFonts w:cstheme="minorHAnsi"/>
            <w:sz w:val="18"/>
            <w:szCs w:val="18"/>
          </w:rPr>
          <w:tab/>
        </w:r>
        <w:r w:rsidR="007C35D9" w:rsidRPr="00AD2BF0">
          <w:rPr>
            <w:rFonts w:cstheme="minorHAnsi"/>
            <w:sz w:val="18"/>
            <w:szCs w:val="18"/>
          </w:rPr>
          <w:fldChar w:fldCharType="begin"/>
        </w:r>
        <w:r w:rsidR="007C35D9" w:rsidRPr="00AD2BF0">
          <w:rPr>
            <w:rFonts w:cstheme="minorHAnsi"/>
            <w:sz w:val="18"/>
            <w:szCs w:val="18"/>
          </w:rPr>
          <w:instrText xml:space="preserve"> PAGE   \* MERGEFORMAT </w:instrText>
        </w:r>
        <w:r w:rsidR="007C35D9" w:rsidRPr="00AD2BF0">
          <w:rPr>
            <w:rFonts w:cstheme="minorHAnsi"/>
            <w:sz w:val="18"/>
            <w:szCs w:val="18"/>
          </w:rPr>
          <w:fldChar w:fldCharType="separate"/>
        </w:r>
        <w:r w:rsidR="007D6863">
          <w:rPr>
            <w:rFonts w:cstheme="minorHAnsi"/>
            <w:noProof/>
            <w:sz w:val="18"/>
            <w:szCs w:val="18"/>
          </w:rPr>
          <w:t>5</w:t>
        </w:r>
        <w:r w:rsidR="007C35D9" w:rsidRPr="00AD2BF0">
          <w:rPr>
            <w:rFonts w:cstheme="minorHAnsi"/>
            <w:noProof/>
            <w:sz w:val="18"/>
            <w:szCs w:val="18"/>
          </w:rPr>
          <w:fldChar w:fldCharType="end"/>
        </w:r>
        <w:r w:rsidR="007C35D9" w:rsidRPr="00AD2BF0">
          <w:rPr>
            <w:rFonts w:cstheme="minorHAnsi"/>
            <w:noProof/>
            <w:sz w:val="18"/>
            <w:szCs w:val="18"/>
          </w:rPr>
          <w:tab/>
          <w:t xml:space="preserve">Date: </w:t>
        </w:r>
        <w:sdt>
          <w:sdtPr>
            <w:rPr>
              <w:rFonts w:cstheme="minorHAnsi"/>
              <w:noProof/>
              <w:sz w:val="18"/>
              <w:szCs w:val="18"/>
            </w:rPr>
            <w:id w:val="1489132944"/>
            <w:date w:fullDate="2019-09-30T00:00:00Z">
              <w:dateFormat w:val="M/d/yyyy"/>
              <w:lid w:val="en-US"/>
              <w:storeMappedDataAs w:val="dateTime"/>
              <w:calendar w:val="gregorian"/>
            </w:date>
          </w:sdtPr>
          <w:sdtEndPr/>
          <w:sdtContent>
            <w:r>
              <w:rPr>
                <w:rFonts w:cstheme="minorHAnsi"/>
                <w:noProof/>
                <w:sz w:val="18"/>
                <w:szCs w:val="18"/>
              </w:rPr>
              <w:t>9/30/2019</w:t>
            </w:r>
          </w:sdtContent>
        </w:sdt>
      </w:sdtContent>
    </w:sdt>
  </w:p>
  <w:p w14:paraId="78299C41" w14:textId="77777777" w:rsidR="007C35D9" w:rsidRDefault="007C35D9">
    <w:pPr>
      <w:pStyle w:val="Footer"/>
      <w:rPr>
        <w:rFonts w:ascii="Arial" w:hAnsi="Arial" w:cs="Arial"/>
        <w:noProof/>
        <w:sz w:val="18"/>
        <w:szCs w:val="18"/>
      </w:rPr>
    </w:pPr>
  </w:p>
  <w:p w14:paraId="6F5C5090" w14:textId="583DCEAE" w:rsidR="007C35D9" w:rsidRPr="00972CE1" w:rsidRDefault="007C35D9">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E8BF6" w14:textId="77777777" w:rsidR="00152F76" w:rsidRDefault="00152F76" w:rsidP="00E83E8B">
      <w:pPr>
        <w:spacing w:after="0" w:line="240" w:lineRule="auto"/>
      </w:pPr>
      <w:r>
        <w:separator/>
      </w:r>
    </w:p>
  </w:footnote>
  <w:footnote w:type="continuationSeparator" w:id="0">
    <w:p w14:paraId="1F814D29" w14:textId="77777777" w:rsidR="00152F76" w:rsidRDefault="00152F76" w:rsidP="00E83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5324A" w14:textId="132870E3" w:rsidR="007C35D9" w:rsidRDefault="007C35D9" w:rsidP="00352F12">
    <w:pPr>
      <w:pStyle w:val="Header"/>
      <w:tabs>
        <w:tab w:val="clear" w:pos="4680"/>
        <w:tab w:val="clear" w:pos="9360"/>
        <w:tab w:val="left" w:pos="7867"/>
      </w:tabs>
    </w:pPr>
    <w:r>
      <w:rPr>
        <w:noProof/>
      </w:rPr>
      <w:drawing>
        <wp:anchor distT="0" distB="0" distL="114300" distR="114300" simplePos="0" relativeHeight="251658240" behindDoc="0" locked="0" layoutInCell="1" allowOverlap="1" wp14:anchorId="67CFA01F" wp14:editId="21A57156">
          <wp:simplePos x="0" y="0"/>
          <wp:positionH relativeFrom="column">
            <wp:posOffset>-495300</wp:posOffset>
          </wp:positionH>
          <wp:positionV relativeFrom="paragraph">
            <wp:posOffset>151130</wp:posOffset>
          </wp:positionV>
          <wp:extent cx="1196975" cy="444500"/>
          <wp:effectExtent l="0" t="0" r="3175" b="0"/>
          <wp:wrapSquare wrapText="bothSides"/>
          <wp:docPr id="6" name="Picture 6" descr="Purdu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due-signature" descr="Purdue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975" cy="444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436E"/>
    <w:multiLevelType w:val="multilevel"/>
    <w:tmpl w:val="1CF6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0D1FCA"/>
    <w:multiLevelType w:val="hybridMultilevel"/>
    <w:tmpl w:val="5A2CE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C56E47"/>
    <w:multiLevelType w:val="hybridMultilevel"/>
    <w:tmpl w:val="86B0A1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DC3A93"/>
    <w:multiLevelType w:val="hybridMultilevel"/>
    <w:tmpl w:val="B5562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6C5B0B"/>
    <w:multiLevelType w:val="hybridMultilevel"/>
    <w:tmpl w:val="EC04E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543000EC"/>
    <w:multiLevelType w:val="multilevel"/>
    <w:tmpl w:val="2B6AE3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FF2224"/>
    <w:multiLevelType w:val="multilevel"/>
    <w:tmpl w:val="12DCD7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
  </w:num>
  <w:num w:numId="4">
    <w:abstractNumId w:val="3"/>
  </w:num>
  <w:num w:numId="5">
    <w:abstractNumId w:val="19"/>
  </w:num>
  <w:num w:numId="6">
    <w:abstractNumId w:val="18"/>
  </w:num>
  <w:num w:numId="7">
    <w:abstractNumId w:val="22"/>
  </w:num>
  <w:num w:numId="8">
    <w:abstractNumId w:val="23"/>
  </w:num>
  <w:num w:numId="9">
    <w:abstractNumId w:val="11"/>
  </w:num>
  <w:num w:numId="10">
    <w:abstractNumId w:val="15"/>
  </w:num>
  <w:num w:numId="11">
    <w:abstractNumId w:val="4"/>
  </w:num>
  <w:num w:numId="12">
    <w:abstractNumId w:val="20"/>
  </w:num>
  <w:num w:numId="13">
    <w:abstractNumId w:val="6"/>
  </w:num>
  <w:num w:numId="14">
    <w:abstractNumId w:val="12"/>
  </w:num>
  <w:num w:numId="15">
    <w:abstractNumId w:val="13"/>
  </w:num>
  <w:num w:numId="16">
    <w:abstractNumId w:val="1"/>
  </w:num>
  <w:num w:numId="17">
    <w:abstractNumId w:val="9"/>
  </w:num>
  <w:num w:numId="18">
    <w:abstractNumId w:val="5"/>
  </w:num>
  <w:num w:numId="19">
    <w:abstractNumId w:val="0"/>
  </w:num>
  <w:num w:numId="20">
    <w:abstractNumId w:val="17"/>
  </w:num>
  <w:num w:numId="21">
    <w:abstractNumId w:val="8"/>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16F"/>
    <w:rsid w:val="00001B23"/>
    <w:rsid w:val="00011594"/>
    <w:rsid w:val="00012EBF"/>
    <w:rsid w:val="00036CD3"/>
    <w:rsid w:val="000445D0"/>
    <w:rsid w:val="0006218F"/>
    <w:rsid w:val="000667C6"/>
    <w:rsid w:val="000B6958"/>
    <w:rsid w:val="000C7862"/>
    <w:rsid w:val="000D3467"/>
    <w:rsid w:val="000D5EF1"/>
    <w:rsid w:val="000D6D3D"/>
    <w:rsid w:val="000E228A"/>
    <w:rsid w:val="000F1A7E"/>
    <w:rsid w:val="000F5131"/>
    <w:rsid w:val="000F6DA5"/>
    <w:rsid w:val="0011462E"/>
    <w:rsid w:val="00120D9A"/>
    <w:rsid w:val="001236F6"/>
    <w:rsid w:val="00125B94"/>
    <w:rsid w:val="00152F76"/>
    <w:rsid w:val="00171722"/>
    <w:rsid w:val="00174DC9"/>
    <w:rsid w:val="00185B20"/>
    <w:rsid w:val="001868A4"/>
    <w:rsid w:val="001932B2"/>
    <w:rsid w:val="001A303D"/>
    <w:rsid w:val="001C2D02"/>
    <w:rsid w:val="001C51C3"/>
    <w:rsid w:val="001D0366"/>
    <w:rsid w:val="001E1098"/>
    <w:rsid w:val="002006B0"/>
    <w:rsid w:val="002038B8"/>
    <w:rsid w:val="0022345A"/>
    <w:rsid w:val="00231A0D"/>
    <w:rsid w:val="002357AA"/>
    <w:rsid w:val="002369A3"/>
    <w:rsid w:val="00245E50"/>
    <w:rsid w:val="00253494"/>
    <w:rsid w:val="00255872"/>
    <w:rsid w:val="00263ED1"/>
    <w:rsid w:val="00265CA6"/>
    <w:rsid w:val="002677E7"/>
    <w:rsid w:val="00274145"/>
    <w:rsid w:val="002865D5"/>
    <w:rsid w:val="00293660"/>
    <w:rsid w:val="002A11BF"/>
    <w:rsid w:val="002A7020"/>
    <w:rsid w:val="002C4A8E"/>
    <w:rsid w:val="002D4B11"/>
    <w:rsid w:val="002D5566"/>
    <w:rsid w:val="002D6A72"/>
    <w:rsid w:val="002E0D97"/>
    <w:rsid w:val="002E0EF3"/>
    <w:rsid w:val="00315CB3"/>
    <w:rsid w:val="00344DD5"/>
    <w:rsid w:val="003467F1"/>
    <w:rsid w:val="00351146"/>
    <w:rsid w:val="00352F12"/>
    <w:rsid w:val="00355D5D"/>
    <w:rsid w:val="003567F3"/>
    <w:rsid w:val="00363BCA"/>
    <w:rsid w:val="00366414"/>
    <w:rsid w:val="00366DA6"/>
    <w:rsid w:val="00373B1F"/>
    <w:rsid w:val="0037554D"/>
    <w:rsid w:val="00377CE8"/>
    <w:rsid w:val="003904D4"/>
    <w:rsid w:val="003950E9"/>
    <w:rsid w:val="003A6550"/>
    <w:rsid w:val="003E1CFB"/>
    <w:rsid w:val="003E5D11"/>
    <w:rsid w:val="003F1BDE"/>
    <w:rsid w:val="003F564F"/>
    <w:rsid w:val="00411845"/>
    <w:rsid w:val="00426401"/>
    <w:rsid w:val="00427421"/>
    <w:rsid w:val="00447272"/>
    <w:rsid w:val="00452088"/>
    <w:rsid w:val="00452BD7"/>
    <w:rsid w:val="00457753"/>
    <w:rsid w:val="00460CD2"/>
    <w:rsid w:val="00463346"/>
    <w:rsid w:val="00470243"/>
    <w:rsid w:val="00470931"/>
    <w:rsid w:val="00471562"/>
    <w:rsid w:val="00481A92"/>
    <w:rsid w:val="004929A2"/>
    <w:rsid w:val="00495971"/>
    <w:rsid w:val="004A1C09"/>
    <w:rsid w:val="004A4D32"/>
    <w:rsid w:val="004B29A0"/>
    <w:rsid w:val="004B2E52"/>
    <w:rsid w:val="004B6C5A"/>
    <w:rsid w:val="004C23B6"/>
    <w:rsid w:val="004E29EA"/>
    <w:rsid w:val="005042BC"/>
    <w:rsid w:val="00507560"/>
    <w:rsid w:val="0052121D"/>
    <w:rsid w:val="00530E90"/>
    <w:rsid w:val="00553E58"/>
    <w:rsid w:val="00554DE4"/>
    <w:rsid w:val="005643E6"/>
    <w:rsid w:val="00571048"/>
    <w:rsid w:val="005745A0"/>
    <w:rsid w:val="00586E1C"/>
    <w:rsid w:val="00592EC3"/>
    <w:rsid w:val="0059591C"/>
    <w:rsid w:val="005A36A1"/>
    <w:rsid w:val="005A6FB3"/>
    <w:rsid w:val="005B3DA1"/>
    <w:rsid w:val="005B42FA"/>
    <w:rsid w:val="005E5049"/>
    <w:rsid w:val="005F2CF3"/>
    <w:rsid w:val="00604B1F"/>
    <w:rsid w:val="00620584"/>
    <w:rsid w:val="00621150"/>
    <w:rsid w:val="00637757"/>
    <w:rsid w:val="00657ED6"/>
    <w:rsid w:val="00667D37"/>
    <w:rsid w:val="0067042E"/>
    <w:rsid w:val="00672441"/>
    <w:rsid w:val="006762A5"/>
    <w:rsid w:val="00693D76"/>
    <w:rsid w:val="00697EC1"/>
    <w:rsid w:val="006E66B2"/>
    <w:rsid w:val="006F2958"/>
    <w:rsid w:val="00702802"/>
    <w:rsid w:val="00711C8D"/>
    <w:rsid w:val="00712B4D"/>
    <w:rsid w:val="007268C5"/>
    <w:rsid w:val="00734BB8"/>
    <w:rsid w:val="00740DB1"/>
    <w:rsid w:val="00741182"/>
    <w:rsid w:val="00755C25"/>
    <w:rsid w:val="00763952"/>
    <w:rsid w:val="00765F96"/>
    <w:rsid w:val="00766695"/>
    <w:rsid w:val="00781E7A"/>
    <w:rsid w:val="007832A9"/>
    <w:rsid w:val="00787432"/>
    <w:rsid w:val="007B7B42"/>
    <w:rsid w:val="007C35D9"/>
    <w:rsid w:val="007D58BC"/>
    <w:rsid w:val="007D5B58"/>
    <w:rsid w:val="007D6863"/>
    <w:rsid w:val="007E5FE7"/>
    <w:rsid w:val="00803871"/>
    <w:rsid w:val="0082704B"/>
    <w:rsid w:val="00827148"/>
    <w:rsid w:val="00831C74"/>
    <w:rsid w:val="00837AFC"/>
    <w:rsid w:val="0084116F"/>
    <w:rsid w:val="00850978"/>
    <w:rsid w:val="00866AE7"/>
    <w:rsid w:val="00875CC9"/>
    <w:rsid w:val="008763CA"/>
    <w:rsid w:val="00891D4B"/>
    <w:rsid w:val="008A2498"/>
    <w:rsid w:val="008B70AD"/>
    <w:rsid w:val="008C4AEC"/>
    <w:rsid w:val="008C4B9E"/>
    <w:rsid w:val="008D1C2A"/>
    <w:rsid w:val="008D4471"/>
    <w:rsid w:val="008D55CD"/>
    <w:rsid w:val="008D689E"/>
    <w:rsid w:val="008E4FFC"/>
    <w:rsid w:val="008F73D6"/>
    <w:rsid w:val="00904EE8"/>
    <w:rsid w:val="00914DCE"/>
    <w:rsid w:val="009150B1"/>
    <w:rsid w:val="00917F75"/>
    <w:rsid w:val="0092044F"/>
    <w:rsid w:val="00931907"/>
    <w:rsid w:val="00936C3C"/>
    <w:rsid w:val="009452B5"/>
    <w:rsid w:val="00952B71"/>
    <w:rsid w:val="00956E0B"/>
    <w:rsid w:val="009626FF"/>
    <w:rsid w:val="0096277E"/>
    <w:rsid w:val="009663CE"/>
    <w:rsid w:val="00972CE1"/>
    <w:rsid w:val="00987262"/>
    <w:rsid w:val="009B1D3D"/>
    <w:rsid w:val="009D370A"/>
    <w:rsid w:val="009D704C"/>
    <w:rsid w:val="009E4CC7"/>
    <w:rsid w:val="009F5503"/>
    <w:rsid w:val="00A06BFA"/>
    <w:rsid w:val="00A119D1"/>
    <w:rsid w:val="00A3551E"/>
    <w:rsid w:val="00A4088C"/>
    <w:rsid w:val="00A44604"/>
    <w:rsid w:val="00A52E06"/>
    <w:rsid w:val="00A602D8"/>
    <w:rsid w:val="00A74175"/>
    <w:rsid w:val="00A80928"/>
    <w:rsid w:val="00A81CBB"/>
    <w:rsid w:val="00A831F0"/>
    <w:rsid w:val="00A874A1"/>
    <w:rsid w:val="00A945E8"/>
    <w:rsid w:val="00AA1E36"/>
    <w:rsid w:val="00AA4CBE"/>
    <w:rsid w:val="00AB00C1"/>
    <w:rsid w:val="00AB28AE"/>
    <w:rsid w:val="00AD1D4E"/>
    <w:rsid w:val="00AD2BF0"/>
    <w:rsid w:val="00AD5903"/>
    <w:rsid w:val="00AE3CF1"/>
    <w:rsid w:val="00AF2415"/>
    <w:rsid w:val="00B0047E"/>
    <w:rsid w:val="00B2108E"/>
    <w:rsid w:val="00B27405"/>
    <w:rsid w:val="00B35E5E"/>
    <w:rsid w:val="00B4188D"/>
    <w:rsid w:val="00B464EA"/>
    <w:rsid w:val="00B50CCA"/>
    <w:rsid w:val="00B5589C"/>
    <w:rsid w:val="00B6326D"/>
    <w:rsid w:val="00B743C9"/>
    <w:rsid w:val="00B80F97"/>
    <w:rsid w:val="00BC4534"/>
    <w:rsid w:val="00C05A3E"/>
    <w:rsid w:val="00C060FA"/>
    <w:rsid w:val="00C06795"/>
    <w:rsid w:val="00C06E16"/>
    <w:rsid w:val="00C13828"/>
    <w:rsid w:val="00C15C75"/>
    <w:rsid w:val="00C15C82"/>
    <w:rsid w:val="00C34AE0"/>
    <w:rsid w:val="00C406D4"/>
    <w:rsid w:val="00C4534E"/>
    <w:rsid w:val="00C475E4"/>
    <w:rsid w:val="00C56884"/>
    <w:rsid w:val="00C918E4"/>
    <w:rsid w:val="00CA001D"/>
    <w:rsid w:val="00CA1762"/>
    <w:rsid w:val="00CA17F7"/>
    <w:rsid w:val="00CB1AEE"/>
    <w:rsid w:val="00CC0398"/>
    <w:rsid w:val="00CD010E"/>
    <w:rsid w:val="00CD34EE"/>
    <w:rsid w:val="00CE09C4"/>
    <w:rsid w:val="00D00746"/>
    <w:rsid w:val="00D061FC"/>
    <w:rsid w:val="00D122D3"/>
    <w:rsid w:val="00D12475"/>
    <w:rsid w:val="00D139D7"/>
    <w:rsid w:val="00D147FC"/>
    <w:rsid w:val="00D15102"/>
    <w:rsid w:val="00D20EB5"/>
    <w:rsid w:val="00D26EAF"/>
    <w:rsid w:val="00D36CEC"/>
    <w:rsid w:val="00D51C54"/>
    <w:rsid w:val="00D51D80"/>
    <w:rsid w:val="00D8294B"/>
    <w:rsid w:val="00D872C4"/>
    <w:rsid w:val="00DA21D9"/>
    <w:rsid w:val="00DA2C10"/>
    <w:rsid w:val="00DB401B"/>
    <w:rsid w:val="00DB70FD"/>
    <w:rsid w:val="00DC39AF"/>
    <w:rsid w:val="00DC39EF"/>
    <w:rsid w:val="00DC6539"/>
    <w:rsid w:val="00DC7D29"/>
    <w:rsid w:val="00DD2AC2"/>
    <w:rsid w:val="00DF4A6C"/>
    <w:rsid w:val="00DF4FA9"/>
    <w:rsid w:val="00E10CA5"/>
    <w:rsid w:val="00E15723"/>
    <w:rsid w:val="00E1617A"/>
    <w:rsid w:val="00E25791"/>
    <w:rsid w:val="00E27632"/>
    <w:rsid w:val="00E33613"/>
    <w:rsid w:val="00E56087"/>
    <w:rsid w:val="00E706C6"/>
    <w:rsid w:val="00E7666B"/>
    <w:rsid w:val="00E83E8B"/>
    <w:rsid w:val="00E842B3"/>
    <w:rsid w:val="00EB3D47"/>
    <w:rsid w:val="00EC0841"/>
    <w:rsid w:val="00ED0120"/>
    <w:rsid w:val="00ED793B"/>
    <w:rsid w:val="00EF2926"/>
    <w:rsid w:val="00F02A25"/>
    <w:rsid w:val="00F0625E"/>
    <w:rsid w:val="00F078C0"/>
    <w:rsid w:val="00F16FE5"/>
    <w:rsid w:val="00F17795"/>
    <w:rsid w:val="00F212B5"/>
    <w:rsid w:val="00F416AC"/>
    <w:rsid w:val="00F45295"/>
    <w:rsid w:val="00F771AB"/>
    <w:rsid w:val="00F909E2"/>
    <w:rsid w:val="00F96647"/>
    <w:rsid w:val="00FB2D9F"/>
    <w:rsid w:val="00FB2FAD"/>
    <w:rsid w:val="00FB4DD8"/>
    <w:rsid w:val="00FF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88496C9"/>
  <w15:docId w15:val="{0A0D782B-D99C-49FC-936D-7694AD08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character" w:customStyle="1" w:styleId="UnresolvedMention">
    <w:name w:val="Unresolved Mention"/>
    <w:basedOn w:val="DefaultParagraphFont"/>
    <w:uiPriority w:val="99"/>
    <w:semiHidden/>
    <w:unhideWhenUsed/>
    <w:rsid w:val="00C34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07822441">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2010477773">
          <w:marLeft w:val="0"/>
          <w:marRight w:val="0"/>
          <w:marTop w:val="150"/>
          <w:marBottom w:val="150"/>
          <w:divBdr>
            <w:top w:val="none" w:sz="0" w:space="0" w:color="auto"/>
            <w:left w:val="none" w:sz="0" w:space="0" w:color="auto"/>
            <w:bottom w:val="none" w:sz="0" w:space="0" w:color="auto"/>
            <w:right w:val="none" w:sz="0" w:space="0" w:color="auto"/>
          </w:divBdr>
        </w:div>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483347741">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583777F8634598B45AF4B2F2516B9E"/>
        <w:category>
          <w:name w:val="General"/>
          <w:gallery w:val="placeholder"/>
        </w:category>
        <w:types>
          <w:type w:val="bbPlcHdr"/>
        </w:types>
        <w:behaviors>
          <w:behavior w:val="content"/>
        </w:behaviors>
        <w:guid w:val="{4B2B1F46-D9F5-49CD-9F85-921C422EDAD2}"/>
      </w:docPartPr>
      <w:docPartBody>
        <w:p w:rsidR="00B634FA" w:rsidRDefault="00BD15A4" w:rsidP="00BD15A4">
          <w:pPr>
            <w:pStyle w:val="BA583777F8634598B45AF4B2F2516B9E"/>
          </w:pPr>
          <w:r w:rsidRPr="000B0719">
            <w:rPr>
              <w:rStyle w:val="PlaceholderText"/>
            </w:rPr>
            <w:t>Click here to enter text.</w:t>
          </w:r>
        </w:p>
      </w:docPartBody>
    </w:docPart>
    <w:docPart>
      <w:docPartPr>
        <w:name w:val="D1B6C77E92504DAA86350106007DA5D2"/>
        <w:category>
          <w:name w:val="General"/>
          <w:gallery w:val="placeholder"/>
        </w:category>
        <w:types>
          <w:type w:val="bbPlcHdr"/>
        </w:types>
        <w:behaviors>
          <w:behavior w:val="content"/>
        </w:behaviors>
        <w:guid w:val="{FC86CD06-C5C6-47CA-8BE7-84049E56DACE}"/>
      </w:docPartPr>
      <w:docPartBody>
        <w:p w:rsidR="00B634FA" w:rsidRDefault="00BD15A4" w:rsidP="00BD15A4">
          <w:pPr>
            <w:pStyle w:val="D1B6C77E92504DAA86350106007DA5D2"/>
          </w:pPr>
          <w:r w:rsidRPr="000B0719">
            <w:rPr>
              <w:rStyle w:val="PlaceholderText"/>
            </w:rPr>
            <w:t>Click here to enter a date.</w:t>
          </w:r>
        </w:p>
      </w:docPartBody>
    </w:docPart>
    <w:docPart>
      <w:docPartPr>
        <w:name w:val="BAB6113BF5F14533972D46DDCAAD6F98"/>
        <w:category>
          <w:name w:val="General"/>
          <w:gallery w:val="placeholder"/>
        </w:category>
        <w:types>
          <w:type w:val="bbPlcHdr"/>
        </w:types>
        <w:behaviors>
          <w:behavior w:val="content"/>
        </w:behaviors>
        <w:guid w:val="{1155C800-8383-426B-A44B-DB1CDF659477}"/>
      </w:docPartPr>
      <w:docPartBody>
        <w:p w:rsidR="00B634FA" w:rsidRDefault="00BD15A4" w:rsidP="00BD15A4">
          <w:pPr>
            <w:pStyle w:val="BAB6113BF5F14533972D46DDCAAD6F98"/>
          </w:pPr>
          <w:r w:rsidRPr="000B0719">
            <w:rPr>
              <w:rStyle w:val="PlaceholderText"/>
            </w:rPr>
            <w:t>Click here to enter text.</w:t>
          </w:r>
        </w:p>
      </w:docPartBody>
    </w:docPart>
    <w:docPart>
      <w:docPartPr>
        <w:name w:val="DE59196B746444D185505D22ED3303DF"/>
        <w:category>
          <w:name w:val="General"/>
          <w:gallery w:val="placeholder"/>
        </w:category>
        <w:types>
          <w:type w:val="bbPlcHdr"/>
        </w:types>
        <w:behaviors>
          <w:behavior w:val="content"/>
        </w:behaviors>
        <w:guid w:val="{C8DDA0C7-89A1-4412-9C93-B287A04B6CFE}"/>
      </w:docPartPr>
      <w:docPartBody>
        <w:p w:rsidR="00B634FA" w:rsidRDefault="00BD15A4" w:rsidP="00BD15A4">
          <w:pPr>
            <w:pStyle w:val="DE59196B746444D185505D22ED3303DF"/>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D49"/>
    <w:rsid w:val="00007768"/>
    <w:rsid w:val="00015D93"/>
    <w:rsid w:val="000528BF"/>
    <w:rsid w:val="00076C29"/>
    <w:rsid w:val="000F542F"/>
    <w:rsid w:val="000F69A7"/>
    <w:rsid w:val="001934E5"/>
    <w:rsid w:val="001B5EBF"/>
    <w:rsid w:val="001D1AD3"/>
    <w:rsid w:val="00260C72"/>
    <w:rsid w:val="003A5A30"/>
    <w:rsid w:val="004D6545"/>
    <w:rsid w:val="004F1CE5"/>
    <w:rsid w:val="005938EF"/>
    <w:rsid w:val="005A70F7"/>
    <w:rsid w:val="006034F8"/>
    <w:rsid w:val="006606EC"/>
    <w:rsid w:val="00664E38"/>
    <w:rsid w:val="00696754"/>
    <w:rsid w:val="006E0705"/>
    <w:rsid w:val="00701618"/>
    <w:rsid w:val="00705678"/>
    <w:rsid w:val="00706935"/>
    <w:rsid w:val="007211E0"/>
    <w:rsid w:val="00792D49"/>
    <w:rsid w:val="00820CF8"/>
    <w:rsid w:val="008A650D"/>
    <w:rsid w:val="00966BD6"/>
    <w:rsid w:val="009A2A2D"/>
    <w:rsid w:val="00A94EB8"/>
    <w:rsid w:val="00AA02E5"/>
    <w:rsid w:val="00AC401C"/>
    <w:rsid w:val="00B010C8"/>
    <w:rsid w:val="00B014BD"/>
    <w:rsid w:val="00B634FA"/>
    <w:rsid w:val="00B81870"/>
    <w:rsid w:val="00BD15A4"/>
    <w:rsid w:val="00BD2734"/>
    <w:rsid w:val="00BE172F"/>
    <w:rsid w:val="00BE53EC"/>
    <w:rsid w:val="00C36209"/>
    <w:rsid w:val="00C445ED"/>
    <w:rsid w:val="00C96721"/>
    <w:rsid w:val="00CA32D6"/>
    <w:rsid w:val="00D302C9"/>
    <w:rsid w:val="00D7087C"/>
    <w:rsid w:val="00D73B20"/>
    <w:rsid w:val="00D77C07"/>
    <w:rsid w:val="00DF3CCD"/>
    <w:rsid w:val="00E44D33"/>
    <w:rsid w:val="00EE384D"/>
    <w:rsid w:val="00F84DC4"/>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15A4"/>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BA583777F8634598B45AF4B2F2516B9E">
    <w:name w:val="BA583777F8634598B45AF4B2F2516B9E"/>
    <w:rsid w:val="00BD15A4"/>
  </w:style>
  <w:style w:type="paragraph" w:customStyle="1" w:styleId="D1B6C77E92504DAA86350106007DA5D2">
    <w:name w:val="D1B6C77E92504DAA86350106007DA5D2"/>
    <w:rsid w:val="00BD15A4"/>
  </w:style>
  <w:style w:type="paragraph" w:customStyle="1" w:styleId="BAB6113BF5F14533972D46DDCAAD6F98">
    <w:name w:val="BAB6113BF5F14533972D46DDCAAD6F98"/>
    <w:rsid w:val="00BD15A4"/>
  </w:style>
  <w:style w:type="paragraph" w:customStyle="1" w:styleId="DE59196B746444D185505D22ED3303DF">
    <w:name w:val="DE59196B746444D185505D22ED3303DF"/>
    <w:rsid w:val="00BD15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0137D-9604-4DA1-BD1E-2ECE61F60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1414</Words>
  <Characters>8060</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Estey Theriault</dc:creator>
  <cp:lastModifiedBy>Johnson, Eric C</cp:lastModifiedBy>
  <cp:revision>2</cp:revision>
  <cp:lastPrinted>2013-01-29T18:52:00Z</cp:lastPrinted>
  <dcterms:created xsi:type="dcterms:W3CDTF">2019-10-25T17:50:00Z</dcterms:created>
  <dcterms:modified xsi:type="dcterms:W3CDTF">2019-10-25T17:50:00Z</dcterms:modified>
</cp:coreProperties>
</file>