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3E7E8" w14:textId="3416C844" w:rsidR="00EE3390" w:rsidRPr="00525AA5" w:rsidRDefault="0030072C" w:rsidP="00EE3390">
      <w:pPr>
        <w:spacing w:after="0" w:line="720" w:lineRule="atLeast"/>
        <w:outlineLvl w:val="0"/>
        <w:rPr>
          <w:rFonts w:eastAsia="Times New Roman" w:cstheme="minorHAnsi"/>
          <w:b/>
          <w:bCs/>
          <w:color w:val="434547"/>
          <w:kern w:val="36"/>
          <w:sz w:val="44"/>
          <w:szCs w:val="44"/>
          <w14:ligatures w14:val="none"/>
        </w:rPr>
      </w:pPr>
      <w:r>
        <w:rPr>
          <w:rFonts w:eastAsia="Times New Roman" w:cstheme="minorHAnsi"/>
          <w:b/>
          <w:bCs/>
          <w:color w:val="434547"/>
          <w:kern w:val="36"/>
          <w:sz w:val="44"/>
          <w:szCs w:val="44"/>
          <w14:ligatures w14:val="none"/>
        </w:rPr>
        <w:t xml:space="preserve">Continuation </w:t>
      </w:r>
      <w:r w:rsidR="001E6BA2" w:rsidRPr="00525AA5">
        <w:rPr>
          <w:rFonts w:eastAsia="Times New Roman" w:cstheme="minorHAnsi"/>
          <w:b/>
          <w:bCs/>
          <w:color w:val="434547"/>
          <w:kern w:val="36"/>
          <w:sz w:val="44"/>
          <w:szCs w:val="44"/>
          <w14:ligatures w14:val="none"/>
        </w:rPr>
        <w:t xml:space="preserve">Notice to Proceed </w:t>
      </w:r>
      <w:r w:rsidR="00EE296D" w:rsidRPr="00525AA5">
        <w:rPr>
          <w:rFonts w:eastAsia="Times New Roman" w:cstheme="minorHAnsi"/>
          <w:b/>
          <w:bCs/>
          <w:color w:val="434547"/>
          <w:kern w:val="36"/>
          <w:sz w:val="44"/>
          <w:szCs w:val="44"/>
          <w14:ligatures w14:val="none"/>
        </w:rPr>
        <w:t>(NTP)</w:t>
      </w:r>
    </w:p>
    <w:p w14:paraId="5EBD5942" w14:textId="0A08C4C3" w:rsidR="0048056C" w:rsidRPr="00525AA5" w:rsidRDefault="00EE3390" w:rsidP="0048056C">
      <w:pPr>
        <w:spacing w:after="240" w:line="320" w:lineRule="atLeast"/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  <w:t>A </w:t>
      </w:r>
      <w:r w:rsidR="0030072C" w:rsidRPr="0030072C">
        <w:rPr>
          <w:rFonts w:eastAsia="Times New Roman" w:cstheme="minorHAnsi"/>
          <w:b/>
          <w:bCs/>
          <w:color w:val="434547"/>
          <w:kern w:val="0"/>
          <w:sz w:val="28"/>
          <w:szCs w:val="28"/>
          <w14:ligatures w14:val="none"/>
        </w:rPr>
        <w:t xml:space="preserve">Continuation </w:t>
      </w:r>
      <w:r w:rsidR="0048056C" w:rsidRPr="00525AA5">
        <w:rPr>
          <w:rFonts w:eastAsia="Times New Roman" w:cstheme="minorHAnsi"/>
          <w:b/>
          <w:bCs/>
          <w:color w:val="434547"/>
          <w:kern w:val="0"/>
          <w:sz w:val="28"/>
          <w:szCs w:val="28"/>
          <w14:ligatures w14:val="none"/>
        </w:rPr>
        <w:t>Notice to Proceed</w:t>
      </w:r>
      <w:r w:rsidR="0030072C">
        <w:rPr>
          <w:rFonts w:eastAsia="Times New Roman" w:cstheme="minorHAnsi"/>
          <w:b/>
          <w:bCs/>
          <w:color w:val="434547"/>
          <w:kern w:val="0"/>
          <w:sz w:val="28"/>
          <w:szCs w:val="28"/>
          <w14:ligatures w14:val="none"/>
        </w:rPr>
        <w:t xml:space="preserve"> (NTP)</w:t>
      </w:r>
      <w:r w:rsidRPr="00525AA5">
        <w:rPr>
          <w:rFonts w:eastAsia="Times New Roman" w:cstheme="minorHAnsi"/>
          <w:b/>
          <w:bCs/>
          <w:color w:val="434547"/>
          <w:kern w:val="0"/>
          <w:sz w:val="28"/>
          <w:szCs w:val="28"/>
          <w14:ligatures w14:val="none"/>
        </w:rPr>
        <w:t> </w:t>
      </w:r>
      <w:r w:rsidRPr="00525AA5"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  <w:t xml:space="preserve">must be submitted to </w:t>
      </w:r>
      <w:r w:rsidR="0048056C" w:rsidRPr="00525AA5"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  <w:t>SPS through PERA</w:t>
      </w:r>
      <w:r w:rsidRPr="00525AA5"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  <w:t>.</w:t>
      </w:r>
    </w:p>
    <w:p w14:paraId="705DF002" w14:textId="05F9C5C6" w:rsidR="00EE3390" w:rsidRDefault="00EE3390" w:rsidP="00525AA5">
      <w:pPr>
        <w:spacing w:after="240"/>
        <w:contextualSpacing/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</w:pPr>
      <w:r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 xml:space="preserve">What is </w:t>
      </w:r>
      <w:r w:rsidR="00322EB7"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a</w:t>
      </w:r>
      <w:r w:rsidR="0030072C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 xml:space="preserve"> Continuation </w:t>
      </w:r>
      <w:r w:rsidR="00EE296D"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NTP</w:t>
      </w:r>
      <w:r w:rsidR="0048056C"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?</w:t>
      </w:r>
    </w:p>
    <w:p w14:paraId="5F863F36" w14:textId="77777777" w:rsidR="00525AA5" w:rsidRPr="006D592E" w:rsidRDefault="00525AA5" w:rsidP="00525AA5">
      <w:pPr>
        <w:spacing w:after="240"/>
        <w:contextualSpacing/>
        <w:rPr>
          <w:rFonts w:eastAsia="Times New Roman" w:cstheme="minorHAnsi"/>
          <w:color w:val="434547"/>
          <w:kern w:val="0"/>
          <w:sz w:val="18"/>
          <w:szCs w:val="18"/>
          <w14:ligatures w14:val="none"/>
        </w:rPr>
      </w:pPr>
    </w:p>
    <w:p w14:paraId="5ECD6EC4" w14:textId="71A44913" w:rsidR="00EE3390" w:rsidRPr="00525AA5" w:rsidRDefault="00EE3390" w:rsidP="00EE3390">
      <w:pPr>
        <w:spacing w:after="158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A </w:t>
      </w:r>
      <w:r w:rsidR="00665AF7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Continuation </w:t>
      </w:r>
      <w:r w:rsidR="00EE296D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NTP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(sometimes referred to as an "advance account"</w:t>
      </w:r>
      <w:r w:rsidR="0048056C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)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 is used when you need to </w:t>
      </w:r>
      <w:r w:rsidR="00665AF7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continue 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spend</w:t>
      </w:r>
      <w:r w:rsidR="00665AF7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ing 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funds </w:t>
      </w:r>
      <w:r w:rsidR="00665AF7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for a continuation, competing continuation or no cost extension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.</w:t>
      </w:r>
      <w:r w:rsidR="0059508D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</w:t>
      </w:r>
    </w:p>
    <w:p w14:paraId="472A39B5" w14:textId="584D3201" w:rsidR="00EE3390" w:rsidRPr="00525AA5" w:rsidRDefault="00EE3390" w:rsidP="00AF1C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When the award</w:t>
      </w:r>
      <w:r w:rsidR="00665AF7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modification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has not </w:t>
      </w:r>
      <w:r w:rsidR="00665AF7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been received or finalized.</w:t>
      </w:r>
    </w:p>
    <w:p w14:paraId="39F4AEBE" w14:textId="5831547A" w:rsidR="00EE3390" w:rsidRPr="00525AA5" w:rsidRDefault="007B72B4" w:rsidP="00AF1C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There are no past due </w:t>
      </w:r>
      <w:r w:rsidR="00EF309B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technical reports/deliverables</w:t>
      </w:r>
    </w:p>
    <w:p w14:paraId="13CCAE00" w14:textId="6CDA603B" w:rsidR="00EE3390" w:rsidRDefault="00EE3390" w:rsidP="00525AA5">
      <w:pPr>
        <w:spacing w:before="555" w:after="345"/>
        <w:ind w:right="2707"/>
        <w:contextualSpacing/>
        <w:outlineLvl w:val="1"/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</w:pPr>
      <w:r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 xml:space="preserve">Who requests the </w:t>
      </w:r>
      <w:r w:rsidR="006636E8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NTP</w:t>
      </w:r>
      <w:r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?</w:t>
      </w:r>
    </w:p>
    <w:p w14:paraId="65AD8004" w14:textId="77777777" w:rsidR="00525AA5" w:rsidRPr="006D592E" w:rsidRDefault="00525AA5" w:rsidP="00525AA5">
      <w:pPr>
        <w:spacing w:before="555" w:after="345"/>
        <w:ind w:right="2707"/>
        <w:contextualSpacing/>
        <w:outlineLvl w:val="1"/>
        <w:rPr>
          <w:rFonts w:eastAsia="Times New Roman" w:cstheme="minorHAnsi"/>
          <w:b/>
          <w:bCs/>
          <w:color w:val="434547"/>
          <w:kern w:val="0"/>
          <w:sz w:val="18"/>
          <w:szCs w:val="18"/>
          <w14:ligatures w14:val="none"/>
        </w:rPr>
      </w:pPr>
    </w:p>
    <w:p w14:paraId="2E3C050D" w14:textId="70E31FA1" w:rsidR="00EE3390" w:rsidRPr="00525AA5" w:rsidRDefault="00EE3390" w:rsidP="00EE3390">
      <w:pPr>
        <w:spacing w:after="158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The </w:t>
      </w:r>
      <w:r w:rsidR="000E6FCC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department</w:t>
      </w:r>
      <w:r w:rsidRPr="00525AA5">
        <w:rPr>
          <w:rFonts w:eastAsia="Times New Roman" w:cstheme="minorHAnsi"/>
          <w:b/>
          <w:bCs/>
          <w:color w:val="434547"/>
          <w:kern w:val="0"/>
          <w:sz w:val="24"/>
          <w:szCs w:val="24"/>
          <w14:ligatures w14:val="none"/>
        </w:rPr>
        <w:t> 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requests </w:t>
      </w:r>
      <w:r w:rsidR="006636E8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the NTP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, and is financially responsible</w:t>
      </w:r>
      <w:r w:rsidRPr="00525AA5">
        <w:rPr>
          <w:rFonts w:eastAsia="Times New Roman" w:cstheme="minorHAnsi"/>
          <w:i/>
          <w:iCs/>
          <w:color w:val="434547"/>
          <w:kern w:val="0"/>
          <w:sz w:val="24"/>
          <w:szCs w:val="24"/>
          <w14:ligatures w14:val="none"/>
        </w:rPr>
        <w:t> 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if for any reason the resulting award does not cover the costs incurred during the </w:t>
      </w:r>
      <w:r w:rsidR="000E6FCC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NTP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period. </w:t>
      </w:r>
    </w:p>
    <w:p w14:paraId="777C276D" w14:textId="42D03B31" w:rsidR="00EE3390" w:rsidRDefault="00676E1F" w:rsidP="00EE3390">
      <w:pPr>
        <w:spacing w:after="158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The departments 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should also be aware that the sponsor will not be invoiced during the 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NTP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period. If you believe the sponsor expects an invoice, please alert your 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SPS Post Award Account Management Funding Administrator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when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processing the 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NTP 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request.</w:t>
      </w:r>
    </w:p>
    <w:p w14:paraId="71016599" w14:textId="43ED7152" w:rsidR="00EE3390" w:rsidRDefault="00EE3390" w:rsidP="00525AA5">
      <w:pPr>
        <w:spacing w:before="555" w:after="345"/>
        <w:ind w:right="2707"/>
        <w:contextualSpacing/>
        <w:outlineLvl w:val="1"/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</w:pPr>
      <w:r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 xml:space="preserve">How does the </w:t>
      </w:r>
      <w:r w:rsidR="00676E1F"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department</w:t>
      </w:r>
      <w:r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 xml:space="preserve"> request </w:t>
      </w:r>
      <w:r w:rsidR="00676E1F"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an NTP</w:t>
      </w:r>
      <w:r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?</w:t>
      </w:r>
    </w:p>
    <w:p w14:paraId="3C1D80F9" w14:textId="77777777" w:rsidR="00525AA5" w:rsidRPr="006D592E" w:rsidRDefault="00525AA5" w:rsidP="00525AA5">
      <w:pPr>
        <w:spacing w:before="555" w:after="345"/>
        <w:ind w:right="2707"/>
        <w:contextualSpacing/>
        <w:outlineLvl w:val="1"/>
        <w:rPr>
          <w:rFonts w:eastAsia="Times New Roman" w:cstheme="minorHAnsi"/>
          <w:b/>
          <w:bCs/>
          <w:color w:val="434547"/>
          <w:kern w:val="0"/>
          <w:sz w:val="18"/>
          <w:szCs w:val="18"/>
          <w14:ligatures w14:val="none"/>
        </w:rPr>
      </w:pPr>
    </w:p>
    <w:p w14:paraId="5DA39917" w14:textId="3C345F28" w:rsidR="00EE3390" w:rsidRPr="00497417" w:rsidRDefault="00EE3390" w:rsidP="00EE3390">
      <w:pPr>
        <w:spacing w:after="158"/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A </w:t>
      </w:r>
      <w:r w:rsidR="00995203" w:rsidRPr="00995203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Continuation </w:t>
      </w:r>
      <w:r w:rsidR="00676E1F" w:rsidRPr="00995203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NTP</w:t>
      </w:r>
      <w:r w:rsidRPr="00525AA5">
        <w:rPr>
          <w:rFonts w:eastAsia="Times New Roman" w:cstheme="minorHAnsi"/>
          <w:b/>
          <w:bCs/>
          <w:color w:val="434547"/>
          <w:kern w:val="0"/>
          <w:sz w:val="24"/>
          <w:szCs w:val="24"/>
          <w14:ligatures w14:val="none"/>
        </w:rPr>
        <w:t> 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must be submitted to </w:t>
      </w:r>
      <w:r w:rsidR="00676E1F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SPS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via the </w:t>
      </w:r>
      <w:r w:rsidR="00995203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Award Modification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request </w:t>
      </w:r>
      <w:r w:rsidR="00676E1F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process in PERA</w:t>
      </w:r>
      <w:r w:rsidR="00676E1F" w:rsidRPr="00497417"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  <w:t>.</w:t>
      </w:r>
    </w:p>
    <w:p w14:paraId="34548B91" w14:textId="62287B8C" w:rsidR="00EE3390" w:rsidRPr="00525AA5" w:rsidRDefault="002D5356" w:rsidP="00471C06">
      <w:pPr>
        <w:spacing w:after="158"/>
        <w:ind w:firstLine="360"/>
        <w:contextualSpacing/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434547"/>
          <w:kern w:val="0"/>
          <w:sz w:val="28"/>
          <w:szCs w:val="28"/>
          <w14:ligatures w14:val="none"/>
        </w:rPr>
        <w:t>PI/Department Approval</w:t>
      </w:r>
      <w:r w:rsidR="00EE3390" w:rsidRPr="00525AA5">
        <w:rPr>
          <w:rFonts w:eastAsia="Times New Roman" w:cstheme="minorHAnsi"/>
          <w:b/>
          <w:bCs/>
          <w:color w:val="434547"/>
          <w:kern w:val="0"/>
          <w:sz w:val="28"/>
          <w:szCs w:val="28"/>
          <w14:ligatures w14:val="none"/>
        </w:rPr>
        <w:t>:</w:t>
      </w:r>
    </w:p>
    <w:p w14:paraId="5820BB1F" w14:textId="1B8B80DF" w:rsidR="00525AA5" w:rsidRDefault="00BE01C8" w:rsidP="00AF1C0D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Prior to submission of the request in PERA, you </w:t>
      </w:r>
      <w:r w:rsidR="00AF1C0D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will obtain appropriate approvals from the PI, Finance and Department Heads.</w:t>
      </w:r>
    </w:p>
    <w:p w14:paraId="032417EC" w14:textId="77777777" w:rsidR="00BE01C8" w:rsidRPr="00525AA5" w:rsidRDefault="00BE01C8" w:rsidP="00BE01C8">
      <w:pPr>
        <w:spacing w:before="100" w:beforeAutospacing="1" w:after="100" w:afterAutospacing="1"/>
        <w:ind w:left="720"/>
        <w:contextualSpacing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</w:p>
    <w:p w14:paraId="7A47AD1F" w14:textId="5606E684" w:rsidR="00EE3390" w:rsidRDefault="00EE3390" w:rsidP="00525AA5">
      <w:pPr>
        <w:spacing w:before="555" w:after="345"/>
        <w:ind w:right="2707"/>
        <w:contextualSpacing/>
        <w:outlineLvl w:val="1"/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</w:pPr>
      <w:r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 xml:space="preserve">How does a </w:t>
      </w:r>
      <w:r w:rsidR="00881757"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>NTP</w:t>
      </w:r>
      <w:r w:rsidRPr="00525AA5">
        <w:rPr>
          <w:rFonts w:eastAsia="Times New Roman" w:cstheme="minorHAnsi"/>
          <w:b/>
          <w:bCs/>
          <w:color w:val="434547"/>
          <w:kern w:val="0"/>
          <w:sz w:val="32"/>
          <w:szCs w:val="32"/>
          <w14:ligatures w14:val="none"/>
        </w:rPr>
        <w:t xml:space="preserve"> get approved?</w:t>
      </w:r>
    </w:p>
    <w:p w14:paraId="1065308E" w14:textId="77777777" w:rsidR="00525AA5" w:rsidRPr="006D592E" w:rsidRDefault="00525AA5" w:rsidP="00525AA5">
      <w:pPr>
        <w:spacing w:before="555" w:after="345"/>
        <w:ind w:right="2707"/>
        <w:contextualSpacing/>
        <w:outlineLvl w:val="1"/>
        <w:rPr>
          <w:rFonts w:eastAsia="Times New Roman" w:cstheme="minorHAnsi"/>
          <w:b/>
          <w:bCs/>
          <w:color w:val="434547"/>
          <w:kern w:val="0"/>
          <w:sz w:val="18"/>
          <w:szCs w:val="18"/>
          <w14:ligatures w14:val="none"/>
        </w:rPr>
      </w:pPr>
    </w:p>
    <w:p w14:paraId="145BD727" w14:textId="7C21240D" w:rsidR="00881757" w:rsidRPr="00525AA5" w:rsidRDefault="00EE3390" w:rsidP="00EE3390">
      <w:pPr>
        <w:spacing w:after="158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Based upon the information provided in the </w:t>
      </w:r>
      <w:r w:rsidR="0088175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NTP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request and the associated </w:t>
      </w:r>
      <w:r w:rsidR="0088175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proposal and/or agreement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, </w:t>
      </w:r>
      <w:r w:rsidR="0088175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SPS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may approve the </w:t>
      </w:r>
      <w:r w:rsidR="00415B2A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Continuation </w:t>
      </w:r>
      <w:r w:rsidR="0088175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NTP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request provided that all relevant compliance factors have been satisfactorily addressed. </w:t>
      </w:r>
    </w:p>
    <w:p w14:paraId="2AC9667D" w14:textId="3F35F745" w:rsidR="00EE3390" w:rsidRPr="00525AA5" w:rsidRDefault="00EE3390" w:rsidP="00525AA5">
      <w:pPr>
        <w:spacing w:after="158"/>
        <w:contextualSpacing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Specifically:</w:t>
      </w:r>
    </w:p>
    <w:p w14:paraId="0B6D965D" w14:textId="0EDC14DD" w:rsidR="00EE3390" w:rsidRPr="00525AA5" w:rsidRDefault="00EE3390" w:rsidP="00EE339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All human, animal, and </w:t>
      </w:r>
      <w:r w:rsidR="0088175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other regulatory compliance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approvals have been obtained, if applicable.  (</w:t>
      </w:r>
      <w:r w:rsidR="0088175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SPS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</w:t>
      </w:r>
      <w:r w:rsidR="0088175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Post Award</w:t>
      </w:r>
      <w:r w:rsidR="0049741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staff</w:t>
      </w:r>
      <w:r w:rsidR="0088175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may grant an exception, in limited circumstances and if allowed by the sponsor, upon the Principal Investigator's confirmation that no such regulated activity will occur during the </w:t>
      </w:r>
      <w:r w:rsidR="0049741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NTP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period.)</w:t>
      </w:r>
    </w:p>
    <w:p w14:paraId="062E362B" w14:textId="77777777" w:rsidR="00EE3390" w:rsidRPr="00525AA5" w:rsidRDefault="00EE3390" w:rsidP="00EE339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All conflicts of interest have been resolved or managed, if applicable.</w:t>
      </w:r>
    </w:p>
    <w:p w14:paraId="35E0D4EE" w14:textId="56A6C0BA" w:rsidR="00EE3390" w:rsidRPr="00525AA5" w:rsidRDefault="00EE3390" w:rsidP="00EE339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All applicable </w:t>
      </w:r>
      <w:r w:rsidR="0049741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compliance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training requirements have been met.</w:t>
      </w:r>
    </w:p>
    <w:p w14:paraId="068A235A" w14:textId="739E3B10" w:rsidR="00EE3390" w:rsidRPr="00525AA5" w:rsidRDefault="00EE3390" w:rsidP="00EE3390">
      <w:pPr>
        <w:spacing w:after="158"/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</w:pP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lastRenderedPageBreak/>
        <w:t xml:space="preserve">Any changes in the applicability or status of the above compliance factors must be reported immediately to </w:t>
      </w:r>
      <w:r w:rsidR="0049741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SPS Post Award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.  </w:t>
      </w:r>
      <w:r w:rsidR="0049741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SPS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reserves the right to revoke a</w:t>
      </w:r>
      <w:r w:rsidR="006D592E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Continuation</w:t>
      </w:r>
      <w:r w:rsidR="0049741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NTP </w:t>
      </w:r>
      <w:r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if a previously unidentified compliance factor is reported to be newly applicable.  Federal sanctions may also apply.</w:t>
      </w:r>
    </w:p>
    <w:p w14:paraId="7C7ADEED" w14:textId="3B6AB0BD" w:rsidR="00EE3390" w:rsidRPr="00497417" w:rsidRDefault="008C28C3" w:rsidP="00EE3390">
      <w:pPr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T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he </w:t>
      </w:r>
      <w:r w:rsidR="0049741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department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requesting the </w:t>
      </w:r>
      <w:r w:rsidR="006D592E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Continuation </w:t>
      </w:r>
      <w:r w:rsidR="00497417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NTP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is financially responsible</w:t>
      </w:r>
      <w:r w:rsidR="00A239A6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for any expenditures that are not reimbursed by the sponsor</w:t>
      </w:r>
      <w:r w:rsidR="00D114CD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if an </w:t>
      </w:r>
      <w:r w:rsidR="006D592E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amendment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that authorizes</w:t>
      </w:r>
      <w:r w:rsidR="006D592E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the next increment of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funding</w:t>
      </w:r>
      <w:r w:rsidR="006D592E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or time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 </w:t>
      </w:r>
      <w:r w:rsidR="003B6041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is 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 xml:space="preserve">not </w:t>
      </w:r>
      <w:r w:rsidR="005B0350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fully executed</w:t>
      </w:r>
      <w:r w:rsidR="00EE3390" w:rsidRPr="00525AA5">
        <w:rPr>
          <w:rFonts w:eastAsia="Times New Roman" w:cstheme="minorHAnsi"/>
          <w:color w:val="434547"/>
          <w:kern w:val="0"/>
          <w:sz w:val="24"/>
          <w:szCs w:val="24"/>
          <w14:ligatures w14:val="none"/>
        </w:rPr>
        <w:t>.</w:t>
      </w:r>
      <w:r w:rsidR="00EE3390" w:rsidRPr="00497417">
        <w:rPr>
          <w:rFonts w:eastAsia="Times New Roman" w:cstheme="minorHAnsi"/>
          <w:color w:val="434547"/>
          <w:kern w:val="0"/>
          <w:sz w:val="28"/>
          <w:szCs w:val="28"/>
          <w14:ligatures w14:val="none"/>
        </w:rPr>
        <w:br/>
        <w:t> </w:t>
      </w:r>
    </w:p>
    <w:p w14:paraId="194DAD77" w14:textId="77777777" w:rsidR="00621654" w:rsidRPr="00497417" w:rsidRDefault="00621654">
      <w:pPr>
        <w:rPr>
          <w:rFonts w:cstheme="minorHAnsi"/>
        </w:rPr>
      </w:pPr>
    </w:p>
    <w:p w14:paraId="3B3A1233" w14:textId="77777777" w:rsidR="00EE3390" w:rsidRPr="00497417" w:rsidRDefault="00EE3390">
      <w:pPr>
        <w:rPr>
          <w:rFonts w:cstheme="minorHAnsi"/>
        </w:rPr>
      </w:pPr>
    </w:p>
    <w:p w14:paraId="477C6E57" w14:textId="77777777" w:rsidR="00EE3390" w:rsidRPr="00497417" w:rsidRDefault="00EE3390">
      <w:pPr>
        <w:rPr>
          <w:rFonts w:cstheme="minorHAnsi"/>
        </w:rPr>
      </w:pPr>
    </w:p>
    <w:p w14:paraId="5D13E595" w14:textId="77777777" w:rsidR="00EE3390" w:rsidRDefault="00EE3390">
      <w:pPr>
        <w:rPr>
          <w:rFonts w:cstheme="minorHAnsi"/>
        </w:rPr>
      </w:pPr>
    </w:p>
    <w:p w14:paraId="0AABE037" w14:textId="77777777" w:rsidR="006636E8" w:rsidRPr="00497417" w:rsidRDefault="006636E8">
      <w:pPr>
        <w:rPr>
          <w:rFonts w:cstheme="minorHAnsi"/>
        </w:rPr>
      </w:pPr>
    </w:p>
    <w:p w14:paraId="510C0E1B" w14:textId="77777777" w:rsidR="00EE3390" w:rsidRPr="00497417" w:rsidRDefault="00EE3390">
      <w:pPr>
        <w:rPr>
          <w:rFonts w:cstheme="minorHAnsi"/>
        </w:rPr>
      </w:pPr>
    </w:p>
    <w:p w14:paraId="70DF7543" w14:textId="77777777" w:rsidR="00EE3390" w:rsidRPr="00497417" w:rsidRDefault="00EE3390">
      <w:pPr>
        <w:rPr>
          <w:rFonts w:cstheme="minorHAnsi"/>
        </w:rPr>
      </w:pPr>
    </w:p>
    <w:p w14:paraId="5E553BCC" w14:textId="77777777" w:rsidR="00EE3390" w:rsidRDefault="00EE3390"/>
    <w:sectPr w:rsidR="00EE3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1B99"/>
    <w:multiLevelType w:val="multilevel"/>
    <w:tmpl w:val="269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91563"/>
    <w:multiLevelType w:val="multilevel"/>
    <w:tmpl w:val="63A8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C2E04"/>
    <w:multiLevelType w:val="multilevel"/>
    <w:tmpl w:val="269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C7882"/>
    <w:multiLevelType w:val="multilevel"/>
    <w:tmpl w:val="D7FE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A6B24"/>
    <w:multiLevelType w:val="multilevel"/>
    <w:tmpl w:val="269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15C1A"/>
    <w:multiLevelType w:val="multilevel"/>
    <w:tmpl w:val="44B0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764777">
    <w:abstractNumId w:val="1"/>
  </w:num>
  <w:num w:numId="2" w16cid:durableId="2005349862">
    <w:abstractNumId w:val="2"/>
  </w:num>
  <w:num w:numId="3" w16cid:durableId="1829512950">
    <w:abstractNumId w:val="5"/>
  </w:num>
  <w:num w:numId="4" w16cid:durableId="28843508">
    <w:abstractNumId w:val="4"/>
  </w:num>
  <w:num w:numId="5" w16cid:durableId="1679581349">
    <w:abstractNumId w:val="3"/>
  </w:num>
  <w:num w:numId="6" w16cid:durableId="162280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90"/>
    <w:rsid w:val="000A73D3"/>
    <w:rsid w:val="000C2D33"/>
    <w:rsid w:val="000E6FCC"/>
    <w:rsid w:val="001114C0"/>
    <w:rsid w:val="00127E4C"/>
    <w:rsid w:val="00197304"/>
    <w:rsid w:val="001E6BA2"/>
    <w:rsid w:val="00230AB7"/>
    <w:rsid w:val="002D5356"/>
    <w:rsid w:val="0030072C"/>
    <w:rsid w:val="00322EB7"/>
    <w:rsid w:val="003B6041"/>
    <w:rsid w:val="003E2884"/>
    <w:rsid w:val="003F16EA"/>
    <w:rsid w:val="00415B2A"/>
    <w:rsid w:val="00471C06"/>
    <w:rsid w:val="0048056C"/>
    <w:rsid w:val="00497417"/>
    <w:rsid w:val="00525AA5"/>
    <w:rsid w:val="0059508D"/>
    <w:rsid w:val="005B0350"/>
    <w:rsid w:val="00621654"/>
    <w:rsid w:val="006636E8"/>
    <w:rsid w:val="00665AF7"/>
    <w:rsid w:val="00676E1F"/>
    <w:rsid w:val="006D592E"/>
    <w:rsid w:val="007B72B4"/>
    <w:rsid w:val="007E79CD"/>
    <w:rsid w:val="0081499B"/>
    <w:rsid w:val="00881757"/>
    <w:rsid w:val="008C28C3"/>
    <w:rsid w:val="00995203"/>
    <w:rsid w:val="00A0096F"/>
    <w:rsid w:val="00A239A6"/>
    <w:rsid w:val="00AF1C0D"/>
    <w:rsid w:val="00B77CF6"/>
    <w:rsid w:val="00BE01C8"/>
    <w:rsid w:val="00BF11A2"/>
    <w:rsid w:val="00C10083"/>
    <w:rsid w:val="00C75AC2"/>
    <w:rsid w:val="00D114CD"/>
    <w:rsid w:val="00E45FAF"/>
    <w:rsid w:val="00E667A3"/>
    <w:rsid w:val="00EE296D"/>
    <w:rsid w:val="00EE3390"/>
    <w:rsid w:val="00EF309B"/>
    <w:rsid w:val="00F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3D6D"/>
  <w15:chartTrackingRefBased/>
  <w15:docId w15:val="{8E81D93B-3745-46A4-B1A2-7103EADB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3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E33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9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E339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unhideWhenUsed/>
    <w:rsid w:val="00EE33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E3390"/>
    <w:rPr>
      <w:b/>
      <w:bCs/>
    </w:rPr>
  </w:style>
  <w:style w:type="character" w:styleId="Emphasis">
    <w:name w:val="Emphasis"/>
    <w:basedOn w:val="DefaultParagraphFont"/>
    <w:uiPriority w:val="20"/>
    <w:qFormat/>
    <w:rsid w:val="00EE33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339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7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3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66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1266">
          <w:marLeft w:val="0"/>
          <w:marRight w:val="300"/>
          <w:marTop w:val="34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82960">
                                      <w:marLeft w:val="225"/>
                                      <w:marRight w:val="-270"/>
                                      <w:marTop w:val="0"/>
                                      <w:marBottom w:val="450"/>
                                      <w:divBdr>
                                        <w:top w:val="single" w:sz="18" w:space="15" w:color="9ED6D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17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4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6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Corwin, Susan M</dc:creator>
  <cp:keywords/>
  <dc:description/>
  <cp:lastModifiedBy>Corwin, Susan M</cp:lastModifiedBy>
  <cp:revision>17</cp:revision>
  <dcterms:created xsi:type="dcterms:W3CDTF">2024-07-08T18:43:00Z</dcterms:created>
  <dcterms:modified xsi:type="dcterms:W3CDTF">2024-07-09T14:32:00Z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2024-05-09T20:24:38Z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5dc1f174-114c-4bba-9fe4-a801cb80c920</vt:lpwstr>
  </property>
  <property fmtid="{D5CDD505-2E9C-101B-9397-08002B2CF9AE}" pid="8" name="MSIP_Label_4044bd30-2ed7-4c9d-9d12-46200872a97b_ContentBits">
    <vt:lpwstr>0</vt:lpwstr>
  </property>
</Properties>
</file>