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373" w:rsidRDefault="00691373" w:rsidP="00907966">
      <w:pPr>
        <w:jc w:val="both"/>
      </w:pPr>
    </w:p>
    <w:p w:rsidR="00691373" w:rsidRPr="00691373" w:rsidRDefault="00691373" w:rsidP="00691373">
      <w:pPr>
        <w:jc w:val="center"/>
        <w:rPr>
          <w:b/>
          <w:sz w:val="32"/>
        </w:rPr>
      </w:pPr>
      <w:r w:rsidRPr="00691373">
        <w:rPr>
          <w:b/>
          <w:sz w:val="32"/>
        </w:rPr>
        <w:t>SPS Awarded the Golden Stopwatch Award</w:t>
      </w:r>
    </w:p>
    <w:p w:rsidR="00691373" w:rsidRDefault="00691373" w:rsidP="00907966">
      <w:pPr>
        <w:jc w:val="both"/>
      </w:pPr>
    </w:p>
    <w:p w:rsidR="00691373" w:rsidRDefault="00691373" w:rsidP="00907966">
      <w:pPr>
        <w:jc w:val="both"/>
      </w:pPr>
    </w:p>
    <w:p w:rsidR="00691373" w:rsidRDefault="00691373" w:rsidP="00907966">
      <w:pPr>
        <w:jc w:val="both"/>
      </w:pPr>
    </w:p>
    <w:p w:rsidR="00907966" w:rsidRDefault="003425C1" w:rsidP="00907966">
      <w:pPr>
        <w:jc w:val="both"/>
        <w:rPr>
          <w:sz w:val="28"/>
        </w:rPr>
      </w:pPr>
      <w:r w:rsidRPr="00907966"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2737485</wp:posOffset>
            </wp:positionH>
            <wp:positionV relativeFrom="paragraph">
              <wp:posOffset>418465</wp:posOffset>
            </wp:positionV>
            <wp:extent cx="3446145" cy="2584450"/>
            <wp:effectExtent l="0" t="7302" r="0" b="0"/>
            <wp:wrapTight wrapText="bothSides">
              <wp:wrapPolygon edited="0">
                <wp:start x="-46" y="21539"/>
                <wp:lineTo x="21447" y="21539"/>
                <wp:lineTo x="21447" y="204"/>
                <wp:lineTo x="-46" y="204"/>
                <wp:lineTo x="-46" y="2153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e &amp; Kyl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446145" cy="258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7966">
        <w:rPr>
          <w:sz w:val="28"/>
        </w:rPr>
        <w:t>Sponsored Program Services would like to recognize the efforts of the entire Contracting and Support teams and especially Nate Bowers</w:t>
      </w:r>
      <w:r w:rsidR="009D4817">
        <w:rPr>
          <w:sz w:val="28"/>
        </w:rPr>
        <w:t>, Contract Analyst</w:t>
      </w:r>
      <w:r w:rsidRPr="00907966">
        <w:rPr>
          <w:sz w:val="28"/>
        </w:rPr>
        <w:t xml:space="preserve"> (pictured along with Kyle Wargo</w:t>
      </w:r>
      <w:r w:rsidR="009D4817">
        <w:rPr>
          <w:sz w:val="28"/>
        </w:rPr>
        <w:t>, Contracting Director</w:t>
      </w:r>
      <w:r w:rsidRPr="00907966">
        <w:rPr>
          <w:sz w:val="28"/>
        </w:rPr>
        <w:t xml:space="preserve">) for receiving the </w:t>
      </w:r>
      <w:r w:rsidRPr="009D4817">
        <w:rPr>
          <w:b/>
          <w:sz w:val="28"/>
        </w:rPr>
        <w:t>Golden Stopwatch Award</w:t>
      </w:r>
      <w:r w:rsidRPr="00907966">
        <w:rPr>
          <w:sz w:val="28"/>
        </w:rPr>
        <w:t xml:space="preserve">.  </w:t>
      </w:r>
    </w:p>
    <w:p w:rsidR="00907966" w:rsidRDefault="00907966" w:rsidP="00907966">
      <w:pPr>
        <w:jc w:val="both"/>
        <w:rPr>
          <w:sz w:val="28"/>
        </w:rPr>
      </w:pPr>
    </w:p>
    <w:p w:rsidR="00332DB1" w:rsidRPr="00907966" w:rsidRDefault="003425C1" w:rsidP="00907966">
      <w:pPr>
        <w:jc w:val="both"/>
        <w:rPr>
          <w:sz w:val="28"/>
        </w:rPr>
      </w:pPr>
      <w:r w:rsidRPr="00907966">
        <w:rPr>
          <w:sz w:val="28"/>
        </w:rPr>
        <w:t xml:space="preserve">This recognition came from </w:t>
      </w:r>
      <w:proofErr w:type="spellStart"/>
      <w:r w:rsidRPr="00907966">
        <w:rPr>
          <w:sz w:val="28"/>
        </w:rPr>
        <w:t>Addgene</w:t>
      </w:r>
      <w:proofErr w:type="spellEnd"/>
      <w:r w:rsidRPr="00907966">
        <w:rPr>
          <w:sz w:val="28"/>
        </w:rPr>
        <w:t xml:space="preserve">, a nonprofit plasmid repository, and </w:t>
      </w:r>
      <w:proofErr w:type="gramStart"/>
      <w:r w:rsidRPr="00907966">
        <w:rPr>
          <w:sz w:val="28"/>
        </w:rPr>
        <w:t>is awarded</w:t>
      </w:r>
      <w:proofErr w:type="gramEnd"/>
      <w:r w:rsidRPr="00907966">
        <w:rPr>
          <w:sz w:val="28"/>
        </w:rPr>
        <w:t xml:space="preserve"> to organizations with outstanding Material Transfer Agreement turnaround times.     </w:t>
      </w:r>
    </w:p>
    <w:p w:rsidR="003425C1" w:rsidRPr="00907966" w:rsidRDefault="003425C1" w:rsidP="00907966">
      <w:pPr>
        <w:jc w:val="both"/>
        <w:rPr>
          <w:sz w:val="28"/>
        </w:rPr>
      </w:pPr>
    </w:p>
    <w:p w:rsidR="003425C1" w:rsidRPr="00907966" w:rsidRDefault="003425C1" w:rsidP="00907966">
      <w:pPr>
        <w:jc w:val="both"/>
        <w:rPr>
          <w:sz w:val="28"/>
        </w:rPr>
      </w:pPr>
      <w:r w:rsidRPr="00907966">
        <w:rPr>
          <w:sz w:val="28"/>
        </w:rPr>
        <w:t xml:space="preserve">Congratulations Nate and the Contracting and Support Teams! </w:t>
      </w:r>
    </w:p>
    <w:p w:rsidR="003425C1" w:rsidRPr="00907966" w:rsidRDefault="003425C1" w:rsidP="00907966">
      <w:pPr>
        <w:jc w:val="both"/>
        <w:rPr>
          <w:sz w:val="28"/>
        </w:rPr>
      </w:pPr>
    </w:p>
    <w:p w:rsidR="003425C1" w:rsidRDefault="003425C1"/>
    <w:sectPr w:rsidR="003425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5C1"/>
    <w:rsid w:val="00332DB1"/>
    <w:rsid w:val="003425C1"/>
    <w:rsid w:val="00691373"/>
    <w:rsid w:val="00907966"/>
    <w:rsid w:val="009D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C3951"/>
  <w15:chartTrackingRefBased/>
  <w15:docId w15:val="{E763C549-583B-4468-8211-AD6B91BE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5C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8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Sandel, Ken L.</dc:creator>
  <cp:keywords/>
  <dc:description/>
  <cp:lastModifiedBy>Sandel, Ken L.</cp:lastModifiedBy>
  <cp:revision>2</cp:revision>
  <cp:lastPrinted>2020-01-06T15:58:00Z</cp:lastPrinted>
  <dcterms:created xsi:type="dcterms:W3CDTF">2020-01-06T14:44:00Z</dcterms:created>
  <dcterms:modified xsi:type="dcterms:W3CDTF">2020-01-06T16:06:00Z</dcterms:modified>
</cp:coreProperties>
</file>