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C5" w:rsidRPr="00A73A98" w:rsidRDefault="003A3F9F" w:rsidP="003A3F9F">
      <w:pPr>
        <w:jc w:val="center"/>
        <w:rPr>
          <w:b/>
          <w:sz w:val="36"/>
          <w:szCs w:val="36"/>
        </w:rPr>
      </w:pPr>
      <w:r w:rsidRPr="00A73A98">
        <w:rPr>
          <w:b/>
          <w:sz w:val="36"/>
          <w:szCs w:val="36"/>
        </w:rPr>
        <w:t>Gift v. Grant: Table of Indicators</w:t>
      </w:r>
    </w:p>
    <w:tbl>
      <w:tblPr>
        <w:tblStyle w:val="TableGrid"/>
        <w:tblW w:w="0" w:type="auto"/>
        <w:tblLook w:val="0420" w:firstRow="1" w:lastRow="0" w:firstColumn="0" w:lastColumn="0" w:noHBand="0" w:noVBand="1"/>
      </w:tblPr>
      <w:tblGrid>
        <w:gridCol w:w="3192"/>
        <w:gridCol w:w="3192"/>
        <w:gridCol w:w="3192"/>
      </w:tblGrid>
      <w:tr w:rsidR="003A3F9F" w:rsidTr="009F22AF">
        <w:tc>
          <w:tcPr>
            <w:tcW w:w="3192" w:type="dxa"/>
            <w:shd w:val="clear" w:color="auto" w:fill="948A54" w:themeFill="background2" w:themeFillShade="80"/>
          </w:tcPr>
          <w:p w:rsidR="003A3F9F" w:rsidRDefault="003A3F9F" w:rsidP="003A3F9F">
            <w:pPr>
              <w:jc w:val="center"/>
              <w:rPr>
                <w:sz w:val="32"/>
                <w:szCs w:val="32"/>
              </w:rPr>
            </w:pPr>
            <w:r>
              <w:rPr>
                <w:sz w:val="32"/>
                <w:szCs w:val="32"/>
              </w:rPr>
              <w:t>Factor</w:t>
            </w:r>
          </w:p>
        </w:tc>
        <w:tc>
          <w:tcPr>
            <w:tcW w:w="3192" w:type="dxa"/>
            <w:shd w:val="clear" w:color="auto" w:fill="948A54" w:themeFill="background2" w:themeFillShade="80"/>
          </w:tcPr>
          <w:p w:rsidR="003A3F9F" w:rsidRDefault="003A3F9F" w:rsidP="003A3F9F">
            <w:pPr>
              <w:jc w:val="center"/>
              <w:rPr>
                <w:sz w:val="32"/>
                <w:szCs w:val="32"/>
              </w:rPr>
            </w:pPr>
            <w:r>
              <w:rPr>
                <w:sz w:val="32"/>
                <w:szCs w:val="32"/>
              </w:rPr>
              <w:t>Gift Indicator</w:t>
            </w:r>
          </w:p>
        </w:tc>
        <w:tc>
          <w:tcPr>
            <w:tcW w:w="3192" w:type="dxa"/>
            <w:shd w:val="clear" w:color="auto" w:fill="948A54" w:themeFill="background2" w:themeFillShade="80"/>
          </w:tcPr>
          <w:p w:rsidR="003A3F9F" w:rsidRDefault="003A3F9F" w:rsidP="009F22AF">
            <w:pPr>
              <w:jc w:val="center"/>
              <w:rPr>
                <w:sz w:val="32"/>
                <w:szCs w:val="32"/>
              </w:rPr>
            </w:pPr>
            <w:r>
              <w:rPr>
                <w:sz w:val="32"/>
                <w:szCs w:val="32"/>
              </w:rPr>
              <w:t>Grant Indicator</w:t>
            </w:r>
          </w:p>
        </w:tc>
      </w:tr>
      <w:tr w:rsidR="003A3F9F" w:rsidTr="009F22AF">
        <w:trPr>
          <w:trHeight w:val="216"/>
        </w:trPr>
        <w:tc>
          <w:tcPr>
            <w:tcW w:w="3192" w:type="dxa"/>
          </w:tcPr>
          <w:p w:rsidR="003A3F9F" w:rsidRPr="009F22AF" w:rsidRDefault="009F22AF" w:rsidP="003A3F9F">
            <w:pPr>
              <w:rPr>
                <w:sz w:val="24"/>
                <w:szCs w:val="24"/>
              </w:rPr>
            </w:pPr>
            <w:r w:rsidRPr="009F22AF">
              <w:rPr>
                <w:sz w:val="24"/>
                <w:szCs w:val="24"/>
              </w:rPr>
              <w:t>Source</w:t>
            </w:r>
          </w:p>
        </w:tc>
        <w:tc>
          <w:tcPr>
            <w:tcW w:w="3192" w:type="dxa"/>
          </w:tcPr>
          <w:p w:rsidR="003A3F9F" w:rsidRPr="009F22AF" w:rsidRDefault="009F22AF" w:rsidP="003A3F9F">
            <w:pPr>
              <w:rPr>
                <w:sz w:val="24"/>
                <w:szCs w:val="24"/>
              </w:rPr>
            </w:pPr>
            <w:r w:rsidRPr="009F22AF">
              <w:rPr>
                <w:sz w:val="24"/>
                <w:szCs w:val="24"/>
              </w:rPr>
              <w:t>Individuals</w:t>
            </w:r>
          </w:p>
          <w:p w:rsidR="009F22AF" w:rsidRDefault="009F22AF" w:rsidP="003A3F9F">
            <w:pPr>
              <w:rPr>
                <w:sz w:val="24"/>
                <w:szCs w:val="24"/>
              </w:rPr>
            </w:pPr>
            <w:r w:rsidRPr="009F22AF">
              <w:rPr>
                <w:sz w:val="24"/>
                <w:szCs w:val="24"/>
              </w:rPr>
              <w:t>Non-Profit Organizations</w:t>
            </w:r>
          </w:p>
          <w:p w:rsidR="009F22AF" w:rsidRDefault="009F22AF" w:rsidP="003A3F9F">
            <w:pPr>
              <w:rPr>
                <w:sz w:val="24"/>
                <w:szCs w:val="24"/>
              </w:rPr>
            </w:pPr>
            <w:r>
              <w:rPr>
                <w:sz w:val="24"/>
                <w:szCs w:val="24"/>
              </w:rPr>
              <w:t>Corporations</w:t>
            </w:r>
          </w:p>
          <w:p w:rsidR="009F22AF" w:rsidRPr="009F22AF" w:rsidRDefault="009F22AF" w:rsidP="003A3F9F">
            <w:pPr>
              <w:rPr>
                <w:sz w:val="24"/>
                <w:szCs w:val="24"/>
              </w:rPr>
            </w:pPr>
            <w:r>
              <w:rPr>
                <w:sz w:val="24"/>
                <w:szCs w:val="24"/>
              </w:rPr>
              <w:t>Corporate Foundations</w:t>
            </w:r>
          </w:p>
        </w:tc>
        <w:tc>
          <w:tcPr>
            <w:tcW w:w="3192" w:type="dxa"/>
          </w:tcPr>
          <w:p w:rsidR="003A3F9F" w:rsidRDefault="009F22AF" w:rsidP="003A3F9F">
            <w:pPr>
              <w:rPr>
                <w:sz w:val="24"/>
                <w:szCs w:val="24"/>
              </w:rPr>
            </w:pPr>
            <w:r w:rsidRPr="009F22AF">
              <w:rPr>
                <w:sz w:val="24"/>
                <w:szCs w:val="24"/>
              </w:rPr>
              <w:t>Government Agencies</w:t>
            </w:r>
          </w:p>
          <w:p w:rsidR="009F22AF" w:rsidRDefault="009F22AF" w:rsidP="003A3F9F">
            <w:pPr>
              <w:rPr>
                <w:sz w:val="24"/>
                <w:szCs w:val="24"/>
              </w:rPr>
            </w:pPr>
            <w:r>
              <w:rPr>
                <w:sz w:val="24"/>
                <w:szCs w:val="24"/>
              </w:rPr>
              <w:t>Non-Profit Organizations</w:t>
            </w:r>
          </w:p>
          <w:p w:rsidR="009F22AF" w:rsidRDefault="009F22AF" w:rsidP="003A3F9F">
            <w:pPr>
              <w:rPr>
                <w:sz w:val="24"/>
                <w:szCs w:val="24"/>
              </w:rPr>
            </w:pPr>
            <w:r>
              <w:rPr>
                <w:sz w:val="24"/>
                <w:szCs w:val="24"/>
              </w:rPr>
              <w:t>Corporations</w:t>
            </w:r>
          </w:p>
          <w:p w:rsidR="009F22AF" w:rsidRPr="009F22AF" w:rsidRDefault="009F22AF" w:rsidP="003A3F9F">
            <w:pPr>
              <w:rPr>
                <w:sz w:val="24"/>
                <w:szCs w:val="24"/>
              </w:rPr>
            </w:pPr>
            <w:r>
              <w:rPr>
                <w:sz w:val="24"/>
                <w:szCs w:val="24"/>
              </w:rPr>
              <w:t>Corporate Foundations</w:t>
            </w:r>
          </w:p>
        </w:tc>
      </w:tr>
      <w:tr w:rsidR="003A3F9F" w:rsidTr="003A3F9F">
        <w:tc>
          <w:tcPr>
            <w:tcW w:w="3192" w:type="dxa"/>
          </w:tcPr>
          <w:p w:rsidR="003A3F9F" w:rsidRPr="009F22AF" w:rsidRDefault="009F22AF" w:rsidP="003A3F9F">
            <w:pPr>
              <w:rPr>
                <w:sz w:val="24"/>
                <w:szCs w:val="24"/>
              </w:rPr>
            </w:pPr>
            <w:r w:rsidRPr="009F22AF">
              <w:rPr>
                <w:sz w:val="24"/>
                <w:szCs w:val="24"/>
              </w:rPr>
              <w:t>Purpose</w:t>
            </w:r>
          </w:p>
        </w:tc>
        <w:tc>
          <w:tcPr>
            <w:tcW w:w="3192" w:type="dxa"/>
          </w:tcPr>
          <w:p w:rsidR="003A3F9F" w:rsidRPr="009F22AF" w:rsidRDefault="009F22AF" w:rsidP="003A3F9F">
            <w:pPr>
              <w:rPr>
                <w:sz w:val="24"/>
                <w:szCs w:val="24"/>
              </w:rPr>
            </w:pPr>
            <w:r w:rsidRPr="009F22AF">
              <w:rPr>
                <w:sz w:val="24"/>
                <w:szCs w:val="24"/>
              </w:rPr>
              <w:t>The donor may specify an area of interest or a goal to be funded by with their gift.</w:t>
            </w:r>
          </w:p>
        </w:tc>
        <w:tc>
          <w:tcPr>
            <w:tcW w:w="3192" w:type="dxa"/>
          </w:tcPr>
          <w:p w:rsidR="003A3F9F" w:rsidRPr="009F22AF" w:rsidRDefault="009F22AF" w:rsidP="003A3F9F">
            <w:pPr>
              <w:rPr>
                <w:sz w:val="24"/>
                <w:szCs w:val="24"/>
              </w:rPr>
            </w:pPr>
            <w:r w:rsidRPr="009F22AF">
              <w:rPr>
                <w:sz w:val="24"/>
                <w:szCs w:val="24"/>
              </w:rPr>
              <w:t>The sponsor specifies how the funds should be used as outlined in supporting documentation (award letter or grant agreement)</w:t>
            </w:r>
          </w:p>
        </w:tc>
      </w:tr>
      <w:tr w:rsidR="003A3F9F" w:rsidTr="003A3F9F">
        <w:tc>
          <w:tcPr>
            <w:tcW w:w="3192" w:type="dxa"/>
          </w:tcPr>
          <w:p w:rsidR="003A3F9F" w:rsidRPr="00B42AA8" w:rsidRDefault="00B42AA8" w:rsidP="003A3F9F">
            <w:pPr>
              <w:rPr>
                <w:sz w:val="24"/>
                <w:szCs w:val="24"/>
              </w:rPr>
            </w:pPr>
            <w:r w:rsidRPr="00B42AA8">
              <w:rPr>
                <w:sz w:val="24"/>
                <w:szCs w:val="24"/>
              </w:rPr>
              <w:t>Reporting</w:t>
            </w:r>
          </w:p>
        </w:tc>
        <w:tc>
          <w:tcPr>
            <w:tcW w:w="3192" w:type="dxa"/>
          </w:tcPr>
          <w:p w:rsidR="003A3F9F" w:rsidRPr="00B42AA8" w:rsidRDefault="00B42AA8" w:rsidP="003A3F9F">
            <w:pPr>
              <w:rPr>
                <w:sz w:val="24"/>
                <w:szCs w:val="24"/>
              </w:rPr>
            </w:pPr>
            <w:r w:rsidRPr="00B42AA8">
              <w:rPr>
                <w:sz w:val="24"/>
                <w:szCs w:val="24"/>
              </w:rPr>
              <w:t>The</w:t>
            </w:r>
            <w:r>
              <w:rPr>
                <w:sz w:val="24"/>
                <w:szCs w:val="24"/>
              </w:rPr>
              <w:t xml:space="preserve"> institution has little or no obligation to report to the donor on how the gift is used or invested.  The institution is not prevented from providing such reports, but rather used the opportunity for donor stewardship. Required reporting is limited to details of how, when and to whom funds were disbursed as well as statements of earning when applicable.</w:t>
            </w:r>
          </w:p>
        </w:tc>
        <w:tc>
          <w:tcPr>
            <w:tcW w:w="3192" w:type="dxa"/>
          </w:tcPr>
          <w:p w:rsidR="003A3F9F" w:rsidRPr="00B42AA8" w:rsidRDefault="00B42AA8" w:rsidP="003A3F9F">
            <w:pPr>
              <w:rPr>
                <w:sz w:val="24"/>
                <w:szCs w:val="24"/>
              </w:rPr>
            </w:pPr>
            <w:r w:rsidRPr="00B42AA8">
              <w:rPr>
                <w:sz w:val="24"/>
                <w:szCs w:val="24"/>
              </w:rPr>
              <w:t>The</w:t>
            </w:r>
            <w:r>
              <w:rPr>
                <w:sz w:val="24"/>
                <w:szCs w:val="24"/>
              </w:rPr>
              <w:t xml:space="preserve"> sponsor requires performance of specific duties such as research (</w:t>
            </w:r>
            <w:proofErr w:type="gramStart"/>
            <w:r>
              <w:rPr>
                <w:sz w:val="24"/>
                <w:szCs w:val="24"/>
              </w:rPr>
              <w:t>technical )</w:t>
            </w:r>
            <w:proofErr w:type="gramEnd"/>
            <w:r>
              <w:rPr>
                <w:sz w:val="24"/>
                <w:szCs w:val="24"/>
              </w:rPr>
              <w:t xml:space="preserve"> reports, financial reports, and progress reports.</w:t>
            </w:r>
          </w:p>
        </w:tc>
      </w:tr>
      <w:tr w:rsidR="003A3F9F" w:rsidTr="003A3F9F">
        <w:tc>
          <w:tcPr>
            <w:tcW w:w="3192" w:type="dxa"/>
          </w:tcPr>
          <w:p w:rsidR="003A3F9F" w:rsidRPr="00F25F94" w:rsidRDefault="00F25F94" w:rsidP="003A3F9F">
            <w:pPr>
              <w:rPr>
                <w:sz w:val="24"/>
                <w:szCs w:val="24"/>
              </w:rPr>
            </w:pPr>
            <w:r w:rsidRPr="00F25F94">
              <w:rPr>
                <w:sz w:val="24"/>
                <w:szCs w:val="24"/>
              </w:rPr>
              <w:t>Proposal Process</w:t>
            </w:r>
          </w:p>
        </w:tc>
        <w:tc>
          <w:tcPr>
            <w:tcW w:w="3192" w:type="dxa"/>
          </w:tcPr>
          <w:p w:rsidR="003A3F9F" w:rsidRPr="00F25F94" w:rsidRDefault="00F25F94" w:rsidP="003A3F9F">
            <w:pPr>
              <w:rPr>
                <w:sz w:val="24"/>
                <w:szCs w:val="24"/>
              </w:rPr>
            </w:pPr>
            <w:r w:rsidRPr="00F25F94">
              <w:rPr>
                <w:sz w:val="24"/>
                <w:szCs w:val="24"/>
              </w:rPr>
              <w:t>Initiated by donors, advancement staff or faculty members</w:t>
            </w:r>
          </w:p>
        </w:tc>
        <w:tc>
          <w:tcPr>
            <w:tcW w:w="3192" w:type="dxa"/>
          </w:tcPr>
          <w:p w:rsidR="003A3F9F" w:rsidRPr="00F25F94" w:rsidRDefault="00F25F94" w:rsidP="009B116F">
            <w:pPr>
              <w:rPr>
                <w:sz w:val="24"/>
                <w:szCs w:val="24"/>
              </w:rPr>
            </w:pPr>
            <w:r w:rsidRPr="00F25F94">
              <w:rPr>
                <w:sz w:val="24"/>
                <w:szCs w:val="24"/>
              </w:rPr>
              <w:t xml:space="preserve">Initiated by sponsor (RFP), </w:t>
            </w:r>
            <w:r>
              <w:rPr>
                <w:sz w:val="24"/>
                <w:szCs w:val="24"/>
              </w:rPr>
              <w:t xml:space="preserve">or faculty working with </w:t>
            </w:r>
            <w:r w:rsidR="009B116F">
              <w:rPr>
                <w:sz w:val="24"/>
                <w:szCs w:val="24"/>
              </w:rPr>
              <w:t>EVPRP</w:t>
            </w:r>
            <w:bookmarkStart w:id="0" w:name="_GoBack"/>
            <w:bookmarkEnd w:id="0"/>
          </w:p>
        </w:tc>
      </w:tr>
      <w:tr w:rsidR="003A3F9F" w:rsidTr="003A3F9F">
        <w:tc>
          <w:tcPr>
            <w:tcW w:w="3192" w:type="dxa"/>
          </w:tcPr>
          <w:p w:rsidR="003A3F9F" w:rsidRPr="00F25F94" w:rsidRDefault="00F25F94" w:rsidP="003A3F9F">
            <w:pPr>
              <w:rPr>
                <w:sz w:val="24"/>
                <w:szCs w:val="24"/>
              </w:rPr>
            </w:pPr>
            <w:r w:rsidRPr="00F25F94">
              <w:rPr>
                <w:sz w:val="24"/>
                <w:szCs w:val="24"/>
              </w:rPr>
              <w:t>Deadline / Terms</w:t>
            </w:r>
          </w:p>
        </w:tc>
        <w:tc>
          <w:tcPr>
            <w:tcW w:w="3192" w:type="dxa"/>
          </w:tcPr>
          <w:p w:rsidR="003A3F9F" w:rsidRPr="00F25F94" w:rsidRDefault="00F25F94" w:rsidP="003A3F9F">
            <w:pPr>
              <w:rPr>
                <w:sz w:val="24"/>
                <w:szCs w:val="24"/>
              </w:rPr>
            </w:pPr>
            <w:r w:rsidRPr="00F25F94">
              <w:rPr>
                <w:sz w:val="24"/>
                <w:szCs w:val="24"/>
              </w:rPr>
              <w:t>Typically no time period is associated with the use of funds</w:t>
            </w:r>
          </w:p>
        </w:tc>
        <w:tc>
          <w:tcPr>
            <w:tcW w:w="3192" w:type="dxa"/>
          </w:tcPr>
          <w:p w:rsidR="003A3F9F" w:rsidRPr="00F25F94" w:rsidRDefault="00F25F94" w:rsidP="003A3F9F">
            <w:pPr>
              <w:rPr>
                <w:sz w:val="24"/>
                <w:szCs w:val="24"/>
              </w:rPr>
            </w:pPr>
            <w:r w:rsidRPr="00F25F94">
              <w:rPr>
                <w:sz w:val="24"/>
                <w:szCs w:val="24"/>
              </w:rPr>
              <w:t>Specific periods of performance are stated</w:t>
            </w:r>
          </w:p>
        </w:tc>
      </w:tr>
      <w:tr w:rsidR="003A3F9F" w:rsidTr="003A3F9F">
        <w:tc>
          <w:tcPr>
            <w:tcW w:w="3192" w:type="dxa"/>
          </w:tcPr>
          <w:p w:rsidR="003A3F9F" w:rsidRPr="00F25F94" w:rsidRDefault="00A73A98" w:rsidP="003A3F9F">
            <w:pPr>
              <w:rPr>
                <w:sz w:val="24"/>
                <w:szCs w:val="24"/>
              </w:rPr>
            </w:pPr>
            <w:r>
              <w:rPr>
                <w:sz w:val="24"/>
                <w:szCs w:val="24"/>
              </w:rPr>
              <w:t>Excess F</w:t>
            </w:r>
            <w:r w:rsidR="00F25F94" w:rsidRPr="00F25F94">
              <w:rPr>
                <w:sz w:val="24"/>
                <w:szCs w:val="24"/>
              </w:rPr>
              <w:t>unds</w:t>
            </w:r>
          </w:p>
        </w:tc>
        <w:tc>
          <w:tcPr>
            <w:tcW w:w="3192" w:type="dxa"/>
          </w:tcPr>
          <w:p w:rsidR="003A3F9F" w:rsidRPr="00A73A98" w:rsidRDefault="00A73A98" w:rsidP="003A3F9F">
            <w:pPr>
              <w:rPr>
                <w:sz w:val="24"/>
                <w:szCs w:val="24"/>
              </w:rPr>
            </w:pPr>
            <w:r w:rsidRPr="00A73A98">
              <w:rPr>
                <w:sz w:val="24"/>
                <w:szCs w:val="24"/>
              </w:rPr>
              <w:t>N/A</w:t>
            </w:r>
          </w:p>
        </w:tc>
        <w:tc>
          <w:tcPr>
            <w:tcW w:w="3192" w:type="dxa"/>
          </w:tcPr>
          <w:p w:rsidR="003A3F9F" w:rsidRPr="00A73A98" w:rsidRDefault="00A73A98" w:rsidP="003A3F9F">
            <w:pPr>
              <w:rPr>
                <w:sz w:val="24"/>
                <w:szCs w:val="24"/>
              </w:rPr>
            </w:pPr>
            <w:r w:rsidRPr="00A73A98">
              <w:rPr>
                <w:sz w:val="24"/>
                <w:szCs w:val="24"/>
              </w:rPr>
              <w:t>Generally required to return unused funds</w:t>
            </w:r>
          </w:p>
        </w:tc>
      </w:tr>
      <w:tr w:rsidR="003A3F9F" w:rsidTr="003A3F9F">
        <w:tc>
          <w:tcPr>
            <w:tcW w:w="3192" w:type="dxa"/>
          </w:tcPr>
          <w:p w:rsidR="003A3F9F" w:rsidRPr="00A73A98" w:rsidRDefault="00A73A98" w:rsidP="003A3F9F">
            <w:pPr>
              <w:rPr>
                <w:sz w:val="24"/>
                <w:szCs w:val="24"/>
              </w:rPr>
            </w:pPr>
            <w:r w:rsidRPr="00A73A98">
              <w:rPr>
                <w:sz w:val="24"/>
                <w:szCs w:val="24"/>
              </w:rPr>
              <w:t>F&amp;A Cost Rates</w:t>
            </w:r>
          </w:p>
        </w:tc>
        <w:tc>
          <w:tcPr>
            <w:tcW w:w="3192" w:type="dxa"/>
          </w:tcPr>
          <w:p w:rsidR="003A3F9F" w:rsidRPr="00A73A98" w:rsidRDefault="00A73A98" w:rsidP="003A3F9F">
            <w:pPr>
              <w:rPr>
                <w:sz w:val="24"/>
                <w:szCs w:val="24"/>
              </w:rPr>
            </w:pPr>
            <w:r w:rsidRPr="00A73A98">
              <w:rPr>
                <w:sz w:val="24"/>
                <w:szCs w:val="24"/>
              </w:rPr>
              <w:t>None</w:t>
            </w:r>
          </w:p>
        </w:tc>
        <w:tc>
          <w:tcPr>
            <w:tcW w:w="3192" w:type="dxa"/>
          </w:tcPr>
          <w:p w:rsidR="003A3F9F" w:rsidRPr="00A73A98" w:rsidRDefault="00A73A98" w:rsidP="003A3F9F">
            <w:pPr>
              <w:rPr>
                <w:sz w:val="24"/>
                <w:szCs w:val="24"/>
              </w:rPr>
            </w:pPr>
            <w:r w:rsidRPr="00A73A98">
              <w:rPr>
                <w:sz w:val="24"/>
                <w:szCs w:val="24"/>
              </w:rPr>
              <w:t>Applicable F&amp;A rates used per DHHS agreement</w:t>
            </w:r>
          </w:p>
        </w:tc>
      </w:tr>
      <w:tr w:rsidR="009F22AF" w:rsidTr="003A3F9F">
        <w:tc>
          <w:tcPr>
            <w:tcW w:w="3192" w:type="dxa"/>
          </w:tcPr>
          <w:p w:rsidR="009F22AF" w:rsidRDefault="009F22AF" w:rsidP="003A3F9F">
            <w:pPr>
              <w:rPr>
                <w:sz w:val="32"/>
                <w:szCs w:val="32"/>
              </w:rPr>
            </w:pPr>
          </w:p>
        </w:tc>
        <w:tc>
          <w:tcPr>
            <w:tcW w:w="3192" w:type="dxa"/>
          </w:tcPr>
          <w:p w:rsidR="009F22AF" w:rsidRDefault="009F22AF" w:rsidP="003A3F9F">
            <w:pPr>
              <w:rPr>
                <w:sz w:val="32"/>
                <w:szCs w:val="32"/>
              </w:rPr>
            </w:pPr>
          </w:p>
        </w:tc>
        <w:tc>
          <w:tcPr>
            <w:tcW w:w="3192" w:type="dxa"/>
          </w:tcPr>
          <w:p w:rsidR="009F22AF" w:rsidRDefault="009F22AF" w:rsidP="003A3F9F">
            <w:pPr>
              <w:rPr>
                <w:sz w:val="32"/>
                <w:szCs w:val="32"/>
              </w:rPr>
            </w:pPr>
          </w:p>
        </w:tc>
      </w:tr>
      <w:tr w:rsidR="009F22AF" w:rsidTr="003A3F9F">
        <w:tc>
          <w:tcPr>
            <w:tcW w:w="3192" w:type="dxa"/>
          </w:tcPr>
          <w:p w:rsidR="009F22AF" w:rsidRDefault="009F22AF" w:rsidP="003A3F9F">
            <w:pPr>
              <w:rPr>
                <w:sz w:val="32"/>
                <w:szCs w:val="32"/>
              </w:rPr>
            </w:pPr>
          </w:p>
        </w:tc>
        <w:tc>
          <w:tcPr>
            <w:tcW w:w="3192" w:type="dxa"/>
          </w:tcPr>
          <w:p w:rsidR="009F22AF" w:rsidRDefault="009F22AF" w:rsidP="003A3F9F">
            <w:pPr>
              <w:rPr>
                <w:sz w:val="32"/>
                <w:szCs w:val="32"/>
              </w:rPr>
            </w:pPr>
          </w:p>
        </w:tc>
        <w:tc>
          <w:tcPr>
            <w:tcW w:w="3192" w:type="dxa"/>
          </w:tcPr>
          <w:p w:rsidR="009F22AF" w:rsidRDefault="009F22AF" w:rsidP="003A3F9F">
            <w:pPr>
              <w:rPr>
                <w:sz w:val="32"/>
                <w:szCs w:val="32"/>
              </w:rPr>
            </w:pPr>
          </w:p>
        </w:tc>
      </w:tr>
    </w:tbl>
    <w:p w:rsidR="003A3F9F" w:rsidRPr="003A3F9F" w:rsidRDefault="003A3F9F" w:rsidP="003A3F9F">
      <w:pPr>
        <w:rPr>
          <w:sz w:val="32"/>
          <w:szCs w:val="32"/>
        </w:rPr>
      </w:pPr>
    </w:p>
    <w:sectPr w:rsidR="003A3F9F" w:rsidRPr="003A3F9F" w:rsidSect="00BF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3A3F9F"/>
    <w:rsid w:val="003A3F9F"/>
    <w:rsid w:val="009B116F"/>
    <w:rsid w:val="009F22AF"/>
    <w:rsid w:val="00A73A98"/>
    <w:rsid w:val="00B42AA8"/>
    <w:rsid w:val="00BF3BC5"/>
    <w:rsid w:val="00D53094"/>
    <w:rsid w:val="00F2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6B146-85FC-4C5C-AC0D-378D2053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F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rbryant</dc:creator>
  <cp:keywords/>
  <dc:description/>
  <cp:lastModifiedBy>Peabody, Lindsey C</cp:lastModifiedBy>
  <cp:revision>3</cp:revision>
  <dcterms:created xsi:type="dcterms:W3CDTF">2009-09-18T18:34:00Z</dcterms:created>
  <dcterms:modified xsi:type="dcterms:W3CDTF">2018-03-19T14:35:00Z</dcterms:modified>
</cp:coreProperties>
</file>