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1B" w:rsidRPr="00E75571" w:rsidRDefault="004A0B49">
      <w:pPr>
        <w:tabs>
          <w:tab w:val="right" w:pos="9720"/>
        </w:tabs>
        <w:spacing w:line="240" w:lineRule="atLeast"/>
        <w:rPr>
          <w:rFonts w:asciiTheme="minorHAnsi" w:hAnsiTheme="minorHAnsi"/>
          <w:sz w:val="28"/>
        </w:rPr>
      </w:pPr>
      <w:r>
        <w:rPr>
          <w:noProof/>
        </w:rPr>
        <w:drawing>
          <wp:inline distT="0" distB="0" distL="0" distR="0">
            <wp:extent cx="2076450" cy="695325"/>
            <wp:effectExtent l="0" t="0" r="0" b="0"/>
            <wp:docPr id="1" name="Picture 1" descr="PUidentify 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identify gol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341B">
        <w:tab/>
      </w:r>
      <w:r w:rsidR="00F6341B">
        <w:rPr>
          <w:b/>
          <w:sz w:val="28"/>
        </w:rPr>
        <w:tab/>
      </w:r>
      <w:r w:rsidR="00DC53EF" w:rsidRPr="00E75571">
        <w:rPr>
          <w:rFonts w:asciiTheme="minorHAnsi" w:hAnsiTheme="minorHAnsi" w:cs="Arial"/>
          <w:szCs w:val="22"/>
        </w:rPr>
        <w:t>Interoffice</w:t>
      </w:r>
      <w:r w:rsidR="00F6341B" w:rsidRPr="00E75571">
        <w:rPr>
          <w:rFonts w:asciiTheme="minorHAnsi" w:hAnsiTheme="minorHAnsi" w:cs="Arial"/>
          <w:szCs w:val="22"/>
        </w:rPr>
        <w:t xml:space="preserve"> memorandum</w:t>
      </w:r>
    </w:p>
    <w:p w:rsidR="00F6341B" w:rsidRPr="00E75571" w:rsidRDefault="00F6341B">
      <w:pPr>
        <w:tabs>
          <w:tab w:val="right" w:pos="9360"/>
        </w:tabs>
        <w:spacing w:line="240" w:lineRule="atLeast"/>
        <w:rPr>
          <w:rFonts w:asciiTheme="minorHAnsi" w:hAnsiTheme="minorHAnsi"/>
          <w:sz w:val="28"/>
          <w:u w:val="double"/>
        </w:rPr>
        <w:sectPr w:rsidR="00F6341B" w:rsidRPr="00E75571">
          <w:pgSz w:w="12240" w:h="15840"/>
          <w:pgMar w:top="792" w:right="1440" w:bottom="720" w:left="864" w:header="720" w:footer="720" w:gutter="0"/>
          <w:cols w:space="720"/>
          <w:noEndnote/>
          <w:docGrid w:linePitch="326"/>
        </w:sectPr>
      </w:pPr>
    </w:p>
    <w:p w:rsidR="00F6341B" w:rsidRPr="00E75571" w:rsidRDefault="00F6341B">
      <w:pPr>
        <w:tabs>
          <w:tab w:val="right" w:pos="9360"/>
        </w:tabs>
        <w:spacing w:line="240" w:lineRule="atLeast"/>
        <w:rPr>
          <w:rFonts w:asciiTheme="minorHAnsi" w:hAnsiTheme="minorHAnsi"/>
          <w:sz w:val="28"/>
        </w:rPr>
      </w:pPr>
      <w:r w:rsidRPr="00E75571">
        <w:rPr>
          <w:rFonts w:asciiTheme="minorHAnsi" w:hAnsiTheme="minorHAnsi"/>
          <w:sz w:val="28"/>
          <w:u w:val="double"/>
        </w:rPr>
        <w:tab/>
      </w:r>
    </w:p>
    <w:p w:rsidR="004A0B49" w:rsidRPr="00487B55" w:rsidRDefault="004A0B49" w:rsidP="006A10D1">
      <w:pPr>
        <w:tabs>
          <w:tab w:val="left" w:pos="1440"/>
          <w:tab w:val="left" w:pos="5490"/>
        </w:tabs>
        <w:spacing w:line="240" w:lineRule="atLeast"/>
        <w:rPr>
          <w:rFonts w:asciiTheme="minorHAnsi" w:hAnsiTheme="minorHAnsi" w:cs="Arial"/>
          <w:sz w:val="22"/>
          <w:szCs w:val="22"/>
        </w:rPr>
      </w:pPr>
    </w:p>
    <w:p w:rsidR="00E75571" w:rsidRPr="00487B55" w:rsidRDefault="00E75571" w:rsidP="006A10D1">
      <w:pPr>
        <w:tabs>
          <w:tab w:val="left" w:pos="1440"/>
          <w:tab w:val="left" w:pos="5490"/>
        </w:tabs>
        <w:spacing w:line="240" w:lineRule="atLeast"/>
        <w:rPr>
          <w:rFonts w:asciiTheme="minorHAnsi" w:hAnsiTheme="minorHAnsi" w:cs="Arial"/>
          <w:sz w:val="22"/>
          <w:szCs w:val="22"/>
        </w:rPr>
      </w:pPr>
    </w:p>
    <w:p w:rsidR="00E75571" w:rsidRPr="00487B55" w:rsidRDefault="00E75571" w:rsidP="006A10D1">
      <w:pPr>
        <w:tabs>
          <w:tab w:val="left" w:pos="1440"/>
          <w:tab w:val="left" w:pos="549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487B55">
        <w:rPr>
          <w:rFonts w:asciiTheme="minorHAnsi" w:hAnsiTheme="minorHAnsi" w:cs="Arial"/>
          <w:sz w:val="22"/>
          <w:szCs w:val="22"/>
        </w:rPr>
        <w:t>To:</w:t>
      </w:r>
      <w:r w:rsidR="00487B55" w:rsidRPr="00487B55">
        <w:rPr>
          <w:rFonts w:asciiTheme="minorHAnsi" w:hAnsiTheme="minorHAnsi" w:cs="Arial"/>
          <w:sz w:val="22"/>
          <w:szCs w:val="22"/>
        </w:rPr>
        <w:tab/>
        <w:t>Principal Investigators &amp; Co-Principal Investigators</w:t>
      </w:r>
      <w:r w:rsidR="00374965" w:rsidRPr="00487B55">
        <w:rPr>
          <w:rFonts w:asciiTheme="minorHAnsi" w:hAnsiTheme="minorHAnsi" w:cs="Arial"/>
          <w:sz w:val="22"/>
          <w:szCs w:val="22"/>
        </w:rPr>
        <w:tab/>
      </w:r>
      <w:r w:rsidR="00374965" w:rsidRPr="00487B55">
        <w:rPr>
          <w:rFonts w:asciiTheme="minorHAnsi" w:hAnsiTheme="minorHAnsi" w:cs="Arial"/>
          <w:sz w:val="22"/>
          <w:szCs w:val="22"/>
        </w:rPr>
        <w:tab/>
      </w:r>
      <w:r w:rsidR="00374965" w:rsidRPr="00487B55">
        <w:rPr>
          <w:rFonts w:asciiTheme="minorHAnsi" w:hAnsiTheme="minorHAnsi" w:cs="Arial"/>
          <w:sz w:val="22"/>
          <w:szCs w:val="22"/>
        </w:rPr>
        <w:tab/>
      </w:r>
      <w:r w:rsidR="00374965" w:rsidRPr="00487B55">
        <w:rPr>
          <w:rFonts w:asciiTheme="minorHAnsi" w:hAnsiTheme="minorHAnsi" w:cs="Arial"/>
          <w:sz w:val="22"/>
          <w:szCs w:val="22"/>
        </w:rPr>
        <w:tab/>
      </w:r>
      <w:r w:rsidR="00374965" w:rsidRPr="00487B55">
        <w:rPr>
          <w:rFonts w:asciiTheme="minorHAnsi" w:hAnsiTheme="minorHAnsi" w:cs="Arial"/>
          <w:sz w:val="22"/>
          <w:szCs w:val="22"/>
        </w:rPr>
        <w:tab/>
      </w:r>
      <w:r w:rsidR="00374965" w:rsidRPr="00487B55">
        <w:rPr>
          <w:rFonts w:asciiTheme="minorHAnsi" w:hAnsiTheme="minorHAnsi" w:cs="Arial"/>
          <w:sz w:val="22"/>
          <w:szCs w:val="22"/>
        </w:rPr>
        <w:tab/>
      </w:r>
      <w:r w:rsidR="00374965" w:rsidRPr="00487B55">
        <w:rPr>
          <w:rFonts w:asciiTheme="minorHAnsi" w:hAnsiTheme="minorHAnsi" w:cs="Arial"/>
          <w:sz w:val="22"/>
          <w:szCs w:val="22"/>
        </w:rPr>
        <w:tab/>
      </w:r>
    </w:p>
    <w:p w:rsidR="00E75571" w:rsidRPr="00487B55" w:rsidRDefault="00E75571" w:rsidP="006A10D1">
      <w:pPr>
        <w:tabs>
          <w:tab w:val="left" w:pos="1440"/>
          <w:tab w:val="left" w:pos="549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487B55">
        <w:rPr>
          <w:rFonts w:asciiTheme="minorHAnsi" w:hAnsiTheme="minorHAnsi" w:cs="Arial"/>
          <w:sz w:val="22"/>
          <w:szCs w:val="22"/>
        </w:rPr>
        <w:t>From:</w:t>
      </w:r>
      <w:r w:rsidRPr="00487B55">
        <w:rPr>
          <w:rFonts w:asciiTheme="minorHAnsi" w:hAnsiTheme="minorHAnsi" w:cs="Arial"/>
          <w:sz w:val="22"/>
          <w:szCs w:val="22"/>
        </w:rPr>
        <w:tab/>
      </w:r>
      <w:r w:rsidR="00487B55" w:rsidRPr="00487B55">
        <w:rPr>
          <w:rFonts w:asciiTheme="minorHAnsi" w:hAnsiTheme="minorHAnsi" w:cs="Arial"/>
          <w:sz w:val="22"/>
          <w:szCs w:val="22"/>
        </w:rPr>
        <w:t>Ken L. Sandel, Senior Director, Sponsored Program Services</w:t>
      </w:r>
    </w:p>
    <w:p w:rsidR="00E75571" w:rsidRPr="00487B55" w:rsidRDefault="00E75571" w:rsidP="006A10D1">
      <w:pPr>
        <w:tabs>
          <w:tab w:val="left" w:pos="1440"/>
          <w:tab w:val="left" w:pos="5490"/>
        </w:tabs>
        <w:spacing w:line="240" w:lineRule="atLeast"/>
        <w:rPr>
          <w:rFonts w:asciiTheme="minorHAnsi" w:hAnsiTheme="minorHAnsi" w:cs="Arial"/>
          <w:sz w:val="22"/>
          <w:szCs w:val="22"/>
        </w:rPr>
      </w:pPr>
    </w:p>
    <w:p w:rsidR="00E75571" w:rsidRPr="00487B55" w:rsidRDefault="00E75571" w:rsidP="006A10D1">
      <w:pPr>
        <w:tabs>
          <w:tab w:val="left" w:pos="1440"/>
          <w:tab w:val="left" w:pos="549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487B55">
        <w:rPr>
          <w:rFonts w:asciiTheme="minorHAnsi" w:hAnsiTheme="minorHAnsi" w:cs="Arial"/>
          <w:sz w:val="22"/>
          <w:szCs w:val="22"/>
        </w:rPr>
        <w:t>Date:</w:t>
      </w:r>
      <w:r w:rsidRPr="00487B55">
        <w:rPr>
          <w:rFonts w:asciiTheme="minorHAnsi" w:hAnsiTheme="minorHAnsi" w:cs="Arial"/>
          <w:sz w:val="22"/>
          <w:szCs w:val="22"/>
        </w:rPr>
        <w:tab/>
      </w:r>
      <w:r w:rsidR="00487B55" w:rsidRPr="00487B55">
        <w:rPr>
          <w:rFonts w:asciiTheme="minorHAnsi" w:hAnsiTheme="minorHAnsi" w:cs="Arial"/>
          <w:sz w:val="22"/>
          <w:szCs w:val="22"/>
        </w:rPr>
        <w:t xml:space="preserve">June </w:t>
      </w:r>
      <w:r w:rsidR="00EE01C4">
        <w:rPr>
          <w:rFonts w:asciiTheme="minorHAnsi" w:hAnsiTheme="minorHAnsi" w:cs="Arial"/>
          <w:sz w:val="22"/>
          <w:szCs w:val="22"/>
        </w:rPr>
        <w:t>25</w:t>
      </w:r>
      <w:r w:rsidR="00487B55" w:rsidRPr="00487B55">
        <w:rPr>
          <w:rFonts w:asciiTheme="minorHAnsi" w:hAnsiTheme="minorHAnsi" w:cs="Arial"/>
          <w:sz w:val="22"/>
          <w:szCs w:val="22"/>
        </w:rPr>
        <w:t>, 2018</w:t>
      </w:r>
    </w:p>
    <w:p w:rsidR="00C24312" w:rsidRPr="00487B55" w:rsidRDefault="00C24312" w:rsidP="006A10D1">
      <w:pPr>
        <w:tabs>
          <w:tab w:val="left" w:pos="1440"/>
          <w:tab w:val="left" w:pos="5490"/>
        </w:tabs>
        <w:spacing w:line="240" w:lineRule="atLeast"/>
        <w:rPr>
          <w:rFonts w:asciiTheme="minorHAnsi" w:hAnsiTheme="minorHAnsi" w:cs="Arial"/>
          <w:sz w:val="22"/>
          <w:szCs w:val="22"/>
        </w:rPr>
      </w:pPr>
    </w:p>
    <w:p w:rsidR="00E75571" w:rsidRPr="00487B55" w:rsidRDefault="00E75571" w:rsidP="006A10D1">
      <w:pPr>
        <w:tabs>
          <w:tab w:val="left" w:pos="1440"/>
          <w:tab w:val="left" w:pos="5490"/>
        </w:tabs>
        <w:spacing w:line="240" w:lineRule="atLeast"/>
        <w:rPr>
          <w:rFonts w:asciiTheme="minorHAnsi" w:hAnsiTheme="minorHAnsi" w:cs="Arial"/>
          <w:sz w:val="22"/>
          <w:szCs w:val="22"/>
        </w:rPr>
      </w:pPr>
      <w:r w:rsidRPr="00487B55">
        <w:rPr>
          <w:rFonts w:asciiTheme="minorHAnsi" w:hAnsiTheme="minorHAnsi" w:cs="Arial"/>
          <w:sz w:val="22"/>
          <w:szCs w:val="22"/>
        </w:rPr>
        <w:t>Subject:</w:t>
      </w:r>
      <w:r w:rsidRPr="00487B55">
        <w:rPr>
          <w:rFonts w:asciiTheme="minorHAnsi" w:hAnsiTheme="minorHAnsi" w:cs="Arial"/>
          <w:sz w:val="22"/>
          <w:szCs w:val="22"/>
        </w:rPr>
        <w:tab/>
      </w:r>
      <w:r w:rsidR="00487B55" w:rsidRPr="00487B55">
        <w:rPr>
          <w:rFonts w:asciiTheme="minorHAnsi" w:hAnsiTheme="minorHAnsi" w:cs="Arial"/>
          <w:sz w:val="22"/>
          <w:szCs w:val="22"/>
        </w:rPr>
        <w:t>Approval of Subcontract Payments</w:t>
      </w:r>
      <w:r w:rsidR="0063255B">
        <w:rPr>
          <w:rFonts w:asciiTheme="minorHAnsi" w:hAnsiTheme="minorHAnsi" w:cs="Arial"/>
          <w:sz w:val="22"/>
          <w:szCs w:val="22"/>
        </w:rPr>
        <w:t xml:space="preserve"> and Request to Sign-up for BoilerKey</w:t>
      </w:r>
    </w:p>
    <w:p w:rsidR="00487B55" w:rsidRPr="00487B55" w:rsidRDefault="00487B55" w:rsidP="006A10D1">
      <w:pPr>
        <w:tabs>
          <w:tab w:val="left" w:pos="1440"/>
          <w:tab w:val="left" w:pos="5490"/>
        </w:tabs>
        <w:spacing w:line="240" w:lineRule="atLeast"/>
        <w:rPr>
          <w:rFonts w:asciiTheme="minorHAnsi" w:hAnsiTheme="minorHAnsi" w:cs="Arial"/>
          <w:sz w:val="22"/>
          <w:szCs w:val="22"/>
        </w:rPr>
      </w:pPr>
    </w:p>
    <w:p w:rsidR="00487B55" w:rsidRPr="00487B55" w:rsidRDefault="00487B55" w:rsidP="00487B55">
      <w:pPr>
        <w:rPr>
          <w:rFonts w:asciiTheme="minorHAnsi" w:hAnsiTheme="minorHAnsi"/>
          <w:sz w:val="22"/>
          <w:szCs w:val="22"/>
        </w:rPr>
      </w:pPr>
      <w:r w:rsidRPr="00487B55">
        <w:rPr>
          <w:rFonts w:asciiTheme="minorHAnsi" w:hAnsiTheme="minorHAnsi"/>
          <w:sz w:val="22"/>
          <w:szCs w:val="22"/>
        </w:rPr>
        <w:t>You are receiving this message because you are a Principal Investigator or Co-Principal Investigator on an active grant that has a subcontract. This message is to inform you effective July 1</w:t>
      </w:r>
      <w:r w:rsidR="0063255B">
        <w:rPr>
          <w:rFonts w:asciiTheme="minorHAnsi" w:hAnsiTheme="minorHAnsi"/>
          <w:sz w:val="22"/>
          <w:szCs w:val="22"/>
        </w:rPr>
        <w:t>, 2018</w:t>
      </w:r>
      <w:r w:rsidRPr="00487B55">
        <w:rPr>
          <w:rFonts w:asciiTheme="minorHAnsi" w:hAnsiTheme="minorHAnsi"/>
          <w:sz w:val="22"/>
          <w:szCs w:val="22"/>
        </w:rPr>
        <w:t xml:space="preserve"> all subcontract payments will need to be approved for processing in SAP by the responsible grant official or Principal Investigator. This is handled today through emails </w:t>
      </w:r>
      <w:r>
        <w:rPr>
          <w:rFonts w:asciiTheme="minorHAnsi" w:hAnsiTheme="minorHAnsi"/>
          <w:sz w:val="22"/>
          <w:szCs w:val="22"/>
        </w:rPr>
        <w:t>that ask</w:t>
      </w:r>
      <w:r w:rsidRPr="00487B55">
        <w:rPr>
          <w:rFonts w:asciiTheme="minorHAnsi" w:hAnsiTheme="minorHAnsi"/>
          <w:sz w:val="22"/>
          <w:szCs w:val="22"/>
        </w:rPr>
        <w:t xml:space="preserve"> whether the sub recipient is performing in accordance with the plan and that the deliverables have been met in order to justify the payment.  In the future</w:t>
      </w:r>
      <w:r>
        <w:rPr>
          <w:rFonts w:asciiTheme="minorHAnsi" w:hAnsiTheme="minorHAnsi"/>
          <w:sz w:val="22"/>
          <w:szCs w:val="22"/>
        </w:rPr>
        <w:t xml:space="preserve">, </w:t>
      </w:r>
      <w:r w:rsidRPr="0063255B">
        <w:rPr>
          <w:rFonts w:asciiTheme="minorHAnsi" w:hAnsiTheme="minorHAnsi"/>
          <w:b/>
          <w:sz w:val="22"/>
          <w:szCs w:val="22"/>
        </w:rPr>
        <w:t>this process will be enabled with electronic workflow</w:t>
      </w:r>
      <w:r w:rsidR="0063255B">
        <w:rPr>
          <w:rFonts w:asciiTheme="minorHAnsi" w:hAnsiTheme="minorHAnsi"/>
          <w:sz w:val="22"/>
          <w:szCs w:val="22"/>
        </w:rPr>
        <w:t xml:space="preserve"> and this </w:t>
      </w:r>
      <w:r w:rsidR="0063255B" w:rsidRPr="0063255B">
        <w:rPr>
          <w:rFonts w:asciiTheme="minorHAnsi" w:hAnsiTheme="minorHAnsi"/>
          <w:b/>
          <w:sz w:val="22"/>
          <w:szCs w:val="22"/>
        </w:rPr>
        <w:t xml:space="preserve">electronic workflow will require Two-Factor Authentication through </w:t>
      </w:r>
      <w:hyperlink r:id="rId9" w:history="1">
        <w:r w:rsidR="0063255B" w:rsidRPr="0063255B">
          <w:rPr>
            <w:rStyle w:val="Hyperlink"/>
            <w:rFonts w:asciiTheme="minorHAnsi" w:hAnsiTheme="minorHAnsi"/>
            <w:b/>
            <w:sz w:val="22"/>
            <w:szCs w:val="22"/>
          </w:rPr>
          <w:t>BoilerKey</w:t>
        </w:r>
      </w:hyperlink>
      <w:r w:rsidR="0063255B">
        <w:rPr>
          <w:rStyle w:val="Hyperlink"/>
          <w:rFonts w:asciiTheme="minorHAnsi" w:hAnsiTheme="minorHAnsi"/>
          <w:sz w:val="22"/>
          <w:szCs w:val="22"/>
        </w:rPr>
        <w:t>.</w:t>
      </w:r>
    </w:p>
    <w:p w:rsidR="00487B55" w:rsidRPr="00487B55" w:rsidRDefault="00487B55" w:rsidP="00487B55">
      <w:pPr>
        <w:rPr>
          <w:rFonts w:asciiTheme="minorHAnsi" w:hAnsiTheme="minorHAnsi"/>
          <w:sz w:val="22"/>
          <w:szCs w:val="22"/>
        </w:rPr>
      </w:pPr>
    </w:p>
    <w:p w:rsidR="00487B55" w:rsidRPr="00F66D77" w:rsidRDefault="00487B55" w:rsidP="00487B55">
      <w:pPr>
        <w:rPr>
          <w:rFonts w:asciiTheme="minorHAnsi" w:hAnsiTheme="minorHAnsi"/>
          <w:sz w:val="22"/>
          <w:szCs w:val="22"/>
        </w:rPr>
      </w:pPr>
      <w:r w:rsidRPr="00487B55">
        <w:rPr>
          <w:rFonts w:asciiTheme="minorHAnsi" w:hAnsiTheme="minorHAnsi"/>
          <w:sz w:val="22"/>
          <w:szCs w:val="22"/>
        </w:rPr>
        <w:lastRenderedPageBreak/>
        <w:t>Starting July 1, 2018, once invoices are rece</w:t>
      </w:r>
      <w:r>
        <w:rPr>
          <w:rFonts w:asciiTheme="minorHAnsi" w:hAnsiTheme="minorHAnsi"/>
          <w:sz w:val="22"/>
          <w:szCs w:val="22"/>
        </w:rPr>
        <w:t>ived from our sub-recipients,</w:t>
      </w:r>
      <w:r w:rsidRPr="00487B55">
        <w:rPr>
          <w:rFonts w:asciiTheme="minorHAnsi" w:hAnsiTheme="minorHAnsi"/>
          <w:sz w:val="22"/>
          <w:szCs w:val="22"/>
        </w:rPr>
        <w:t xml:space="preserve"> payments </w:t>
      </w:r>
      <w:r>
        <w:rPr>
          <w:rFonts w:asciiTheme="minorHAnsi" w:hAnsiTheme="minorHAnsi"/>
          <w:sz w:val="22"/>
          <w:szCs w:val="22"/>
        </w:rPr>
        <w:t xml:space="preserve">will be </w:t>
      </w:r>
      <w:r w:rsidRPr="00487B55">
        <w:rPr>
          <w:rFonts w:asciiTheme="minorHAnsi" w:hAnsiTheme="minorHAnsi"/>
          <w:sz w:val="22"/>
          <w:szCs w:val="22"/>
        </w:rPr>
        <w:t xml:space="preserve">initiated by Sponsored Program Services </w:t>
      </w:r>
      <w:r>
        <w:rPr>
          <w:rFonts w:asciiTheme="minorHAnsi" w:hAnsiTheme="minorHAnsi"/>
          <w:sz w:val="22"/>
          <w:szCs w:val="22"/>
        </w:rPr>
        <w:t xml:space="preserve">and </w:t>
      </w:r>
      <w:r w:rsidRPr="00487B55">
        <w:rPr>
          <w:rFonts w:asciiTheme="minorHAnsi" w:hAnsiTheme="minorHAnsi"/>
          <w:sz w:val="22"/>
          <w:szCs w:val="22"/>
        </w:rPr>
        <w:t xml:space="preserve">you will receive an email notification that a payment is pending your review in your SAP inbox.  </w:t>
      </w:r>
      <w:r>
        <w:rPr>
          <w:rFonts w:asciiTheme="minorHAnsi" w:hAnsiTheme="minorHAnsi"/>
          <w:sz w:val="22"/>
          <w:szCs w:val="22"/>
        </w:rPr>
        <w:t>Upon receipt of this notification you should log-</w:t>
      </w:r>
      <w:r w:rsidRPr="00487B55">
        <w:rPr>
          <w:rFonts w:asciiTheme="minorHAnsi" w:hAnsiTheme="minorHAnsi"/>
          <w:sz w:val="22"/>
          <w:szCs w:val="22"/>
        </w:rPr>
        <w:t xml:space="preserve">in and either approve or reject the payment.  If you approve the payment </w:t>
      </w:r>
      <w:r>
        <w:rPr>
          <w:rFonts w:asciiTheme="minorHAnsi" w:hAnsiTheme="minorHAnsi"/>
          <w:sz w:val="22"/>
          <w:szCs w:val="22"/>
        </w:rPr>
        <w:t xml:space="preserve">it </w:t>
      </w:r>
      <w:r w:rsidRPr="00487B55">
        <w:rPr>
          <w:rFonts w:asciiTheme="minorHAnsi" w:hAnsiTheme="minorHAnsi"/>
          <w:sz w:val="22"/>
          <w:szCs w:val="22"/>
        </w:rPr>
        <w:t>will automatically process.  If you reject</w:t>
      </w:r>
      <w:r>
        <w:rPr>
          <w:rFonts w:asciiTheme="minorHAnsi" w:hAnsiTheme="minorHAnsi"/>
          <w:sz w:val="22"/>
          <w:szCs w:val="22"/>
        </w:rPr>
        <w:t xml:space="preserve"> the payment</w:t>
      </w:r>
      <w:r w:rsidRPr="00487B55">
        <w:rPr>
          <w:rFonts w:asciiTheme="minorHAnsi" w:hAnsiTheme="minorHAnsi"/>
          <w:sz w:val="22"/>
          <w:szCs w:val="22"/>
        </w:rPr>
        <w:t xml:space="preserve"> you will be asked to provide a reason and it will be returned to the SPS Post Award Administrator.  The system does allow you to either temporarily or permanently </w:t>
      </w:r>
      <w:r>
        <w:rPr>
          <w:rFonts w:asciiTheme="minorHAnsi" w:hAnsiTheme="minorHAnsi"/>
          <w:sz w:val="22"/>
          <w:szCs w:val="22"/>
        </w:rPr>
        <w:t>delegate</w:t>
      </w:r>
      <w:r w:rsidRPr="00487B55">
        <w:rPr>
          <w:rFonts w:asciiTheme="minorHAnsi" w:hAnsiTheme="minorHAnsi"/>
          <w:sz w:val="22"/>
          <w:szCs w:val="22"/>
        </w:rPr>
        <w:t xml:space="preserve"> approval rights to a designee who has first-hand knowledge of your sub-recipients performance.  </w:t>
      </w:r>
      <w:r w:rsidR="00F66D77">
        <w:rPr>
          <w:rFonts w:asciiTheme="minorHAnsi" w:hAnsiTheme="minorHAnsi"/>
          <w:sz w:val="22"/>
          <w:szCs w:val="22"/>
        </w:rPr>
        <w:t xml:space="preserve">See the attached </w:t>
      </w:r>
      <w:hyperlink r:id="rId10" w:history="1">
        <w:r w:rsidR="00F66D77" w:rsidRPr="00F66D77">
          <w:rPr>
            <w:rStyle w:val="Hyperlink"/>
            <w:rFonts w:asciiTheme="minorHAnsi" w:hAnsiTheme="minorHAnsi"/>
            <w:sz w:val="22"/>
            <w:szCs w:val="22"/>
          </w:rPr>
          <w:t>Quick Reference Guide</w:t>
        </w:r>
      </w:hyperlink>
      <w:r w:rsidR="00F66D77" w:rsidRPr="00F66D77">
        <w:rPr>
          <w:rFonts w:asciiTheme="minorHAnsi" w:hAnsiTheme="minorHAnsi"/>
          <w:sz w:val="22"/>
          <w:szCs w:val="22"/>
        </w:rPr>
        <w:t xml:space="preserve"> for instructions on this process.</w:t>
      </w:r>
    </w:p>
    <w:p w:rsidR="00F66D77" w:rsidRPr="00F66D77" w:rsidRDefault="00F66D77" w:rsidP="00487B55">
      <w:pPr>
        <w:rPr>
          <w:rFonts w:asciiTheme="minorHAnsi" w:hAnsiTheme="minorHAnsi"/>
          <w:sz w:val="22"/>
          <w:szCs w:val="22"/>
        </w:rPr>
      </w:pPr>
    </w:p>
    <w:p w:rsidR="00487B55" w:rsidRPr="00F66D77" w:rsidRDefault="00487B55" w:rsidP="00487B55">
      <w:pPr>
        <w:rPr>
          <w:rFonts w:asciiTheme="minorHAnsi" w:hAnsiTheme="minorHAnsi"/>
          <w:sz w:val="22"/>
          <w:szCs w:val="22"/>
        </w:rPr>
      </w:pPr>
      <w:r w:rsidRPr="00F66D77">
        <w:rPr>
          <w:rFonts w:asciiTheme="minorHAnsi" w:hAnsiTheme="minorHAnsi"/>
          <w:sz w:val="22"/>
          <w:szCs w:val="22"/>
        </w:rPr>
        <w:t xml:space="preserve">SAP access will require </w:t>
      </w:r>
      <w:r w:rsidR="001A0C16" w:rsidRPr="00F66D77">
        <w:rPr>
          <w:rFonts w:asciiTheme="minorHAnsi" w:hAnsiTheme="minorHAnsi"/>
          <w:sz w:val="22"/>
          <w:szCs w:val="22"/>
        </w:rPr>
        <w:t>Two-Factor Authentication through</w:t>
      </w:r>
      <w:r w:rsidRPr="00F66D77">
        <w:rPr>
          <w:rFonts w:asciiTheme="minorHAnsi" w:hAnsiTheme="minorHAnsi"/>
          <w:sz w:val="22"/>
          <w:szCs w:val="22"/>
        </w:rPr>
        <w:t xml:space="preserve"> </w:t>
      </w:r>
      <w:hyperlink r:id="rId11" w:history="1">
        <w:r w:rsidRPr="00F66D77">
          <w:rPr>
            <w:rStyle w:val="Hyperlink"/>
            <w:rFonts w:asciiTheme="minorHAnsi" w:hAnsiTheme="minorHAnsi"/>
            <w:sz w:val="22"/>
            <w:szCs w:val="22"/>
          </w:rPr>
          <w:t>BoilerKey</w:t>
        </w:r>
      </w:hyperlink>
      <w:r w:rsidRPr="00F66D77">
        <w:rPr>
          <w:rFonts w:asciiTheme="minorHAnsi" w:hAnsiTheme="minorHAnsi"/>
          <w:sz w:val="22"/>
          <w:szCs w:val="22"/>
        </w:rPr>
        <w:t>. This will require a one-time set up</w:t>
      </w:r>
      <w:r w:rsidR="001A0C16" w:rsidRPr="00F66D77">
        <w:rPr>
          <w:rFonts w:asciiTheme="minorHAnsi" w:hAnsiTheme="minorHAnsi"/>
          <w:sz w:val="22"/>
          <w:szCs w:val="22"/>
        </w:rPr>
        <w:t xml:space="preserve"> and is required for all SAP System access</w:t>
      </w:r>
      <w:r w:rsidRPr="00F66D77">
        <w:rPr>
          <w:rFonts w:asciiTheme="minorHAnsi" w:hAnsiTheme="minorHAnsi"/>
          <w:sz w:val="22"/>
          <w:szCs w:val="22"/>
        </w:rPr>
        <w:t xml:space="preserve">.  </w:t>
      </w:r>
      <w:r w:rsidR="001A0C16" w:rsidRPr="00F66D77">
        <w:rPr>
          <w:rFonts w:asciiTheme="minorHAnsi" w:hAnsiTheme="minorHAnsi"/>
          <w:sz w:val="22"/>
          <w:szCs w:val="22"/>
        </w:rPr>
        <w:t xml:space="preserve">As a Principal Investigator </w:t>
      </w:r>
      <w:hyperlink r:id="rId12" w:history="1">
        <w:r w:rsidRPr="00F66D77">
          <w:rPr>
            <w:rStyle w:val="Hyperlink"/>
            <w:rFonts w:asciiTheme="minorHAnsi" w:hAnsiTheme="minorHAnsi"/>
            <w:sz w:val="22"/>
            <w:szCs w:val="22"/>
          </w:rPr>
          <w:t>BoilerKey</w:t>
        </w:r>
      </w:hyperlink>
      <w:r w:rsidRPr="00F66D77">
        <w:rPr>
          <w:rFonts w:asciiTheme="minorHAnsi" w:hAnsiTheme="minorHAnsi"/>
          <w:sz w:val="22"/>
          <w:szCs w:val="22"/>
        </w:rPr>
        <w:t xml:space="preserve"> will also be required for other SAP activity </w:t>
      </w:r>
      <w:r w:rsidR="001A0C16" w:rsidRPr="00F66D77">
        <w:rPr>
          <w:rFonts w:asciiTheme="minorHAnsi" w:hAnsiTheme="minorHAnsi"/>
          <w:sz w:val="22"/>
          <w:szCs w:val="22"/>
        </w:rPr>
        <w:t>such as effort reporting (PAR process), leave requests and approvals and other activity</w:t>
      </w:r>
      <w:r w:rsidRPr="00F66D77">
        <w:rPr>
          <w:rFonts w:asciiTheme="minorHAnsi" w:hAnsiTheme="minorHAnsi"/>
          <w:sz w:val="22"/>
          <w:szCs w:val="22"/>
        </w:rPr>
        <w:t xml:space="preserve">.  More information will be coming in the </w:t>
      </w:r>
      <w:r w:rsidR="001A0C16" w:rsidRPr="00F66D77">
        <w:rPr>
          <w:rFonts w:asciiTheme="minorHAnsi" w:hAnsiTheme="minorHAnsi"/>
          <w:sz w:val="22"/>
          <w:szCs w:val="22"/>
        </w:rPr>
        <w:t>next few months</w:t>
      </w:r>
      <w:r w:rsidRPr="00F66D77">
        <w:rPr>
          <w:rFonts w:asciiTheme="minorHAnsi" w:hAnsiTheme="minorHAnsi"/>
          <w:sz w:val="22"/>
          <w:szCs w:val="22"/>
        </w:rPr>
        <w:t xml:space="preserve">.  To set-up </w:t>
      </w:r>
      <w:hyperlink r:id="rId13" w:history="1">
        <w:r w:rsidRPr="00F66D77">
          <w:rPr>
            <w:rStyle w:val="Hyperlink"/>
            <w:rFonts w:asciiTheme="minorHAnsi" w:hAnsiTheme="minorHAnsi"/>
            <w:sz w:val="22"/>
            <w:szCs w:val="22"/>
          </w:rPr>
          <w:t>BoilerKey</w:t>
        </w:r>
      </w:hyperlink>
      <w:r w:rsidRPr="00F66D77">
        <w:rPr>
          <w:rFonts w:asciiTheme="minorHAnsi" w:hAnsiTheme="minorHAnsi"/>
          <w:sz w:val="22"/>
          <w:szCs w:val="22"/>
        </w:rPr>
        <w:t xml:space="preserve"> Two-Factor Authentication go to the following link: </w:t>
      </w:r>
    </w:p>
    <w:p w:rsidR="00487B55" w:rsidRPr="00F66D77" w:rsidRDefault="00487B55" w:rsidP="00487B55">
      <w:pPr>
        <w:rPr>
          <w:rFonts w:asciiTheme="minorHAnsi" w:hAnsiTheme="minorHAnsi"/>
          <w:sz w:val="22"/>
          <w:szCs w:val="22"/>
        </w:rPr>
      </w:pPr>
    </w:p>
    <w:p w:rsidR="00487B55" w:rsidRPr="00F66D77" w:rsidRDefault="00D0090D" w:rsidP="00487B55">
      <w:pPr>
        <w:jc w:val="center"/>
        <w:rPr>
          <w:rFonts w:asciiTheme="minorHAnsi" w:hAnsiTheme="minorHAnsi"/>
          <w:sz w:val="20"/>
          <w:szCs w:val="22"/>
        </w:rPr>
      </w:pPr>
      <w:hyperlink r:id="rId14" w:history="1">
        <w:r w:rsidR="00487B55" w:rsidRPr="00F66D77">
          <w:rPr>
            <w:rStyle w:val="Hyperlink"/>
            <w:rFonts w:asciiTheme="minorHAnsi" w:hAnsiTheme="minorHAnsi"/>
            <w:sz w:val="20"/>
            <w:szCs w:val="22"/>
          </w:rPr>
          <w:t>https://www.purdue.edu/apps/account/IAMO/BoilerKeyNew/Purdue_CareerAccount_BoilerKey_FAQ.jsp</w:t>
        </w:r>
      </w:hyperlink>
    </w:p>
    <w:p w:rsidR="00487B55" w:rsidRPr="00F66D77" w:rsidRDefault="00487B55" w:rsidP="00487B55">
      <w:pPr>
        <w:rPr>
          <w:rFonts w:asciiTheme="minorHAnsi" w:hAnsiTheme="minorHAnsi"/>
          <w:sz w:val="20"/>
          <w:szCs w:val="22"/>
        </w:rPr>
      </w:pPr>
    </w:p>
    <w:p w:rsidR="00487B55" w:rsidRPr="00487B55" w:rsidRDefault="00487B55" w:rsidP="00487B55">
      <w:pPr>
        <w:rPr>
          <w:rFonts w:asciiTheme="minorHAnsi" w:hAnsiTheme="minorHAnsi"/>
          <w:sz w:val="22"/>
          <w:szCs w:val="22"/>
        </w:rPr>
      </w:pPr>
      <w:r w:rsidRPr="00F66D77">
        <w:rPr>
          <w:rFonts w:asciiTheme="minorHAnsi" w:hAnsiTheme="minorHAnsi"/>
          <w:sz w:val="22"/>
          <w:szCs w:val="22"/>
        </w:rPr>
        <w:t xml:space="preserve">If you have questions about the sub-recipient payment process or the set-up of </w:t>
      </w:r>
      <w:hyperlink r:id="rId15" w:history="1">
        <w:r w:rsidRPr="00F66D77">
          <w:rPr>
            <w:rStyle w:val="Hyperlink"/>
            <w:rFonts w:asciiTheme="minorHAnsi" w:hAnsiTheme="minorHAnsi"/>
            <w:sz w:val="22"/>
            <w:szCs w:val="22"/>
          </w:rPr>
          <w:t>BoilerKey</w:t>
        </w:r>
      </w:hyperlink>
      <w:r w:rsidRPr="00F66D77">
        <w:rPr>
          <w:rFonts w:asciiTheme="minorHAnsi" w:hAnsiTheme="minorHAnsi"/>
          <w:sz w:val="22"/>
          <w:szCs w:val="22"/>
        </w:rPr>
        <w:t xml:space="preserve"> please contact your Post Award Research Administrator or your Business Office. </w:t>
      </w:r>
      <w:r w:rsidR="00884E42" w:rsidRPr="00F66D77">
        <w:rPr>
          <w:rFonts w:asciiTheme="minorHAnsi" w:hAnsiTheme="minorHAnsi"/>
          <w:sz w:val="22"/>
          <w:szCs w:val="22"/>
        </w:rPr>
        <w:t xml:space="preserve">SPS has put together a </w:t>
      </w:r>
      <w:hyperlink r:id="rId16" w:history="1">
        <w:r w:rsidR="00884E42" w:rsidRPr="00F66D77">
          <w:rPr>
            <w:rStyle w:val="Hyperlink"/>
            <w:rFonts w:asciiTheme="minorHAnsi" w:hAnsiTheme="minorHAnsi"/>
            <w:sz w:val="22"/>
            <w:szCs w:val="22"/>
          </w:rPr>
          <w:t>Quick Reference Guide</w:t>
        </w:r>
      </w:hyperlink>
      <w:r w:rsidR="00884E42" w:rsidRPr="00F66D77">
        <w:rPr>
          <w:rFonts w:asciiTheme="minorHAnsi" w:hAnsiTheme="minorHAnsi"/>
          <w:sz w:val="22"/>
          <w:szCs w:val="22"/>
        </w:rPr>
        <w:t xml:space="preserve"> and a short </w:t>
      </w:r>
      <w:hyperlink r:id="rId17" w:history="1">
        <w:r w:rsidR="00884E42" w:rsidRPr="00F66D77">
          <w:rPr>
            <w:rStyle w:val="Hyperlink"/>
            <w:rFonts w:asciiTheme="minorHAnsi" w:hAnsiTheme="minorHAnsi"/>
            <w:sz w:val="22"/>
            <w:szCs w:val="22"/>
          </w:rPr>
          <w:t>how to</w:t>
        </w:r>
        <w:bookmarkStart w:id="0" w:name="_GoBack"/>
        <w:bookmarkEnd w:id="0"/>
        <w:r w:rsidR="00884E42" w:rsidRPr="00F66D77">
          <w:rPr>
            <w:rStyle w:val="Hyperlink"/>
            <w:rFonts w:asciiTheme="minorHAnsi" w:hAnsiTheme="minorHAnsi"/>
            <w:sz w:val="22"/>
            <w:szCs w:val="22"/>
          </w:rPr>
          <w:t xml:space="preserve"> video</w:t>
        </w:r>
      </w:hyperlink>
      <w:r w:rsidR="00884E42" w:rsidRPr="00F66D77">
        <w:rPr>
          <w:rFonts w:asciiTheme="minorHAnsi" w:hAnsiTheme="minorHAnsi"/>
          <w:sz w:val="22"/>
          <w:szCs w:val="22"/>
        </w:rPr>
        <w:t xml:space="preserve"> to assist with the subcontract payment approval process.</w:t>
      </w:r>
      <w:r w:rsidRPr="00F66D77">
        <w:rPr>
          <w:rFonts w:asciiTheme="minorHAnsi" w:hAnsiTheme="minorHAnsi"/>
          <w:sz w:val="22"/>
          <w:szCs w:val="22"/>
        </w:rPr>
        <w:t xml:space="preserve"> Please do not wait until you receive your first subcontract payment request to set up your Two</w:t>
      </w:r>
      <w:r>
        <w:rPr>
          <w:rFonts w:asciiTheme="minorHAnsi" w:hAnsiTheme="minorHAnsi"/>
          <w:sz w:val="22"/>
          <w:szCs w:val="22"/>
        </w:rPr>
        <w:t>-F</w:t>
      </w:r>
      <w:r w:rsidRPr="00487B55">
        <w:rPr>
          <w:rFonts w:asciiTheme="minorHAnsi" w:hAnsiTheme="minorHAnsi"/>
          <w:sz w:val="22"/>
          <w:szCs w:val="22"/>
        </w:rPr>
        <w:t xml:space="preserve">actor </w:t>
      </w:r>
      <w:r>
        <w:rPr>
          <w:rFonts w:asciiTheme="minorHAnsi" w:hAnsiTheme="minorHAnsi"/>
          <w:sz w:val="22"/>
          <w:szCs w:val="22"/>
        </w:rPr>
        <w:t>A</w:t>
      </w:r>
      <w:r w:rsidRPr="00487B55">
        <w:rPr>
          <w:rFonts w:asciiTheme="minorHAnsi" w:hAnsiTheme="minorHAnsi"/>
          <w:sz w:val="22"/>
          <w:szCs w:val="22"/>
        </w:rPr>
        <w:t xml:space="preserve">uthentication. </w:t>
      </w:r>
      <w:r>
        <w:rPr>
          <w:rFonts w:asciiTheme="minorHAnsi" w:hAnsiTheme="minorHAnsi"/>
          <w:sz w:val="22"/>
          <w:szCs w:val="22"/>
        </w:rPr>
        <w:t xml:space="preserve"> It will only </w:t>
      </w:r>
      <w:r w:rsidRPr="00487B55">
        <w:rPr>
          <w:rFonts w:asciiTheme="minorHAnsi" w:hAnsiTheme="minorHAnsi"/>
          <w:sz w:val="22"/>
          <w:szCs w:val="22"/>
        </w:rPr>
        <w:t xml:space="preserve">take a few minutes to establish </w:t>
      </w:r>
      <w:r>
        <w:rPr>
          <w:rFonts w:asciiTheme="minorHAnsi" w:hAnsiTheme="minorHAnsi"/>
          <w:sz w:val="22"/>
          <w:szCs w:val="22"/>
        </w:rPr>
        <w:t xml:space="preserve">but </w:t>
      </w:r>
      <w:r w:rsidRPr="00487B55">
        <w:rPr>
          <w:rFonts w:asciiTheme="minorHAnsi" w:hAnsiTheme="minorHAnsi"/>
          <w:sz w:val="22"/>
          <w:szCs w:val="22"/>
        </w:rPr>
        <w:t xml:space="preserve">sometimes options are selected that </w:t>
      </w:r>
      <w:r w:rsidR="001A0C16">
        <w:rPr>
          <w:rFonts w:asciiTheme="minorHAnsi" w:hAnsiTheme="minorHAnsi"/>
          <w:sz w:val="22"/>
          <w:szCs w:val="22"/>
        </w:rPr>
        <w:t>may</w:t>
      </w:r>
      <w:r w:rsidRPr="00487B55">
        <w:rPr>
          <w:rFonts w:asciiTheme="minorHAnsi" w:hAnsiTheme="minorHAnsi"/>
          <w:sz w:val="22"/>
          <w:szCs w:val="22"/>
        </w:rPr>
        <w:t xml:space="preserve"> take more time. </w:t>
      </w:r>
    </w:p>
    <w:p w:rsidR="00487B55" w:rsidRPr="00487B55" w:rsidRDefault="00487B55" w:rsidP="00487B55">
      <w:pPr>
        <w:rPr>
          <w:rFonts w:asciiTheme="minorHAnsi" w:hAnsiTheme="minorHAnsi"/>
          <w:sz w:val="22"/>
          <w:szCs w:val="22"/>
        </w:rPr>
      </w:pPr>
    </w:p>
    <w:p w:rsidR="00487B55" w:rsidRPr="00487B55" w:rsidRDefault="00487B55" w:rsidP="00487B5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487B55">
        <w:rPr>
          <w:rFonts w:asciiTheme="minorHAnsi" w:hAnsiTheme="minorHAnsi"/>
          <w:sz w:val="22"/>
          <w:szCs w:val="22"/>
        </w:rPr>
        <w:t>hank you very much for your help a</w:t>
      </w:r>
      <w:r>
        <w:rPr>
          <w:rFonts w:asciiTheme="minorHAnsi" w:hAnsiTheme="minorHAnsi"/>
          <w:sz w:val="22"/>
          <w:szCs w:val="22"/>
        </w:rPr>
        <w:t>nd assistance as we all work to</w:t>
      </w:r>
      <w:r w:rsidRPr="00487B55">
        <w:rPr>
          <w:rFonts w:asciiTheme="minorHAnsi" w:hAnsiTheme="minorHAnsi"/>
          <w:sz w:val="22"/>
          <w:szCs w:val="22"/>
        </w:rPr>
        <w:t xml:space="preserve"> transform Purdue. </w:t>
      </w:r>
    </w:p>
    <w:p w:rsidR="00487B55" w:rsidRPr="00487B55" w:rsidRDefault="00487B55" w:rsidP="00487B55">
      <w:pPr>
        <w:rPr>
          <w:rFonts w:asciiTheme="minorHAnsi" w:hAnsiTheme="minorHAnsi"/>
          <w:sz w:val="22"/>
          <w:szCs w:val="22"/>
        </w:rPr>
      </w:pPr>
    </w:p>
    <w:p w:rsidR="00487B55" w:rsidRPr="00487B55" w:rsidRDefault="00487B55" w:rsidP="00487B55">
      <w:pPr>
        <w:rPr>
          <w:rFonts w:asciiTheme="minorHAnsi" w:hAnsiTheme="minorHAnsi"/>
          <w:sz w:val="22"/>
          <w:szCs w:val="22"/>
        </w:rPr>
      </w:pPr>
    </w:p>
    <w:p w:rsidR="00487B55" w:rsidRPr="00487B55" w:rsidRDefault="00487B55" w:rsidP="006A10D1">
      <w:pPr>
        <w:tabs>
          <w:tab w:val="left" w:pos="1440"/>
          <w:tab w:val="left" w:pos="5490"/>
        </w:tabs>
        <w:spacing w:line="240" w:lineRule="atLeast"/>
        <w:rPr>
          <w:rFonts w:asciiTheme="minorHAnsi" w:hAnsiTheme="minorHAnsi" w:cs="Arial"/>
          <w:sz w:val="22"/>
          <w:szCs w:val="22"/>
        </w:rPr>
      </w:pPr>
    </w:p>
    <w:sectPr w:rsidR="00487B55" w:rsidRPr="00487B55" w:rsidSect="001C0393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00" w:rsidRDefault="004B5E00" w:rsidP="00CE044C">
      <w:r>
        <w:separator/>
      </w:r>
    </w:p>
  </w:endnote>
  <w:endnote w:type="continuationSeparator" w:id="0">
    <w:p w:rsidR="004B5E00" w:rsidRDefault="004B5E00" w:rsidP="00CE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00" w:rsidRDefault="004B5E00" w:rsidP="00CE044C">
      <w:r>
        <w:separator/>
      </w:r>
    </w:p>
  </w:footnote>
  <w:footnote w:type="continuationSeparator" w:id="0">
    <w:p w:rsidR="004B5E00" w:rsidRDefault="004B5E00" w:rsidP="00CE0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91A"/>
    <w:multiLevelType w:val="hybridMultilevel"/>
    <w:tmpl w:val="8B48D7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3F69"/>
    <w:multiLevelType w:val="hybridMultilevel"/>
    <w:tmpl w:val="CE6A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C80"/>
    <w:multiLevelType w:val="hybridMultilevel"/>
    <w:tmpl w:val="2FEE3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572269"/>
    <w:multiLevelType w:val="hybridMultilevel"/>
    <w:tmpl w:val="AFB68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16372"/>
    <w:multiLevelType w:val="hybridMultilevel"/>
    <w:tmpl w:val="B52002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4B49C1"/>
    <w:multiLevelType w:val="hybridMultilevel"/>
    <w:tmpl w:val="8036FA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A54DF1"/>
    <w:multiLevelType w:val="multilevel"/>
    <w:tmpl w:val="CE24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DA53DC"/>
    <w:multiLevelType w:val="multilevel"/>
    <w:tmpl w:val="D6EE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D075C"/>
    <w:multiLevelType w:val="hybridMultilevel"/>
    <w:tmpl w:val="AF1AF14E"/>
    <w:lvl w:ilvl="0" w:tplc="833C02DE">
      <w:start w:val="1"/>
      <w:numFmt w:val="low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D2460D"/>
    <w:multiLevelType w:val="hybridMultilevel"/>
    <w:tmpl w:val="6ADE343C"/>
    <w:lvl w:ilvl="0" w:tplc="7D80FF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7"/>
    <w:multiLevelType w:val="multilevel"/>
    <w:tmpl w:val="9E24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D140BE"/>
    <w:multiLevelType w:val="hybridMultilevel"/>
    <w:tmpl w:val="60064000"/>
    <w:lvl w:ilvl="0" w:tplc="833C02DE">
      <w:start w:val="1"/>
      <w:numFmt w:val="low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671D09"/>
    <w:multiLevelType w:val="multilevel"/>
    <w:tmpl w:val="22D8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561025"/>
    <w:multiLevelType w:val="hybridMultilevel"/>
    <w:tmpl w:val="AC98D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163A87"/>
    <w:multiLevelType w:val="hybridMultilevel"/>
    <w:tmpl w:val="29D88A70"/>
    <w:lvl w:ilvl="0" w:tplc="9F04DD80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01556CB"/>
    <w:multiLevelType w:val="multilevel"/>
    <w:tmpl w:val="F6B4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6834A0"/>
    <w:multiLevelType w:val="multilevel"/>
    <w:tmpl w:val="51D8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74212A"/>
    <w:multiLevelType w:val="multilevel"/>
    <w:tmpl w:val="DC6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FC3F01"/>
    <w:multiLevelType w:val="multilevel"/>
    <w:tmpl w:val="B3C4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602EE1"/>
    <w:multiLevelType w:val="hybridMultilevel"/>
    <w:tmpl w:val="66449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7E33CC"/>
    <w:multiLevelType w:val="hybridMultilevel"/>
    <w:tmpl w:val="374475FE"/>
    <w:lvl w:ilvl="0" w:tplc="833C02DE">
      <w:start w:val="1"/>
      <w:numFmt w:val="low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C5763B"/>
    <w:multiLevelType w:val="multilevel"/>
    <w:tmpl w:val="F90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2C766A"/>
    <w:multiLevelType w:val="multilevel"/>
    <w:tmpl w:val="06CC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8A45D7"/>
    <w:multiLevelType w:val="multilevel"/>
    <w:tmpl w:val="19E0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480BB5"/>
    <w:multiLevelType w:val="hybridMultilevel"/>
    <w:tmpl w:val="0B54D74A"/>
    <w:lvl w:ilvl="0" w:tplc="D8D4E3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A6928"/>
    <w:multiLevelType w:val="multilevel"/>
    <w:tmpl w:val="C29A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344467"/>
    <w:multiLevelType w:val="hybridMultilevel"/>
    <w:tmpl w:val="D2361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A2587"/>
    <w:multiLevelType w:val="multilevel"/>
    <w:tmpl w:val="EDDA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AF56FA"/>
    <w:multiLevelType w:val="multilevel"/>
    <w:tmpl w:val="0CE0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AE69C7"/>
    <w:multiLevelType w:val="multilevel"/>
    <w:tmpl w:val="86BA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374354"/>
    <w:multiLevelType w:val="hybridMultilevel"/>
    <w:tmpl w:val="46A44F12"/>
    <w:lvl w:ilvl="0" w:tplc="833C02DE">
      <w:start w:val="1"/>
      <w:numFmt w:val="lowerLetter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855582"/>
    <w:multiLevelType w:val="hybridMultilevel"/>
    <w:tmpl w:val="4C306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A4981"/>
    <w:multiLevelType w:val="multilevel"/>
    <w:tmpl w:val="37E8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4E6217"/>
    <w:multiLevelType w:val="multilevel"/>
    <w:tmpl w:val="983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DE6EE3"/>
    <w:multiLevelType w:val="hybridMultilevel"/>
    <w:tmpl w:val="47C01C64"/>
    <w:lvl w:ilvl="0" w:tplc="CE807D6E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5" w15:restartNumberingAfterBreak="0">
    <w:nsid w:val="6D1F7C79"/>
    <w:multiLevelType w:val="multilevel"/>
    <w:tmpl w:val="EBF2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8E7042"/>
    <w:multiLevelType w:val="hybridMultilevel"/>
    <w:tmpl w:val="1848E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96F68"/>
    <w:multiLevelType w:val="hybridMultilevel"/>
    <w:tmpl w:val="DA34BDAE"/>
    <w:lvl w:ilvl="0" w:tplc="7D80FF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8" w15:restartNumberingAfterBreak="0">
    <w:nsid w:val="78120DE5"/>
    <w:multiLevelType w:val="multilevel"/>
    <w:tmpl w:val="9DB0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CB3D8D"/>
    <w:multiLevelType w:val="hybridMultilevel"/>
    <w:tmpl w:val="3774D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9"/>
  </w:num>
  <w:num w:numId="3">
    <w:abstractNumId w:val="19"/>
  </w:num>
  <w:num w:numId="4">
    <w:abstractNumId w:val="24"/>
  </w:num>
  <w:num w:numId="5">
    <w:abstractNumId w:val="5"/>
  </w:num>
  <w:num w:numId="6">
    <w:abstractNumId w:val="31"/>
  </w:num>
  <w:num w:numId="7">
    <w:abstractNumId w:val="37"/>
  </w:num>
  <w:num w:numId="8">
    <w:abstractNumId w:val="9"/>
  </w:num>
  <w:num w:numId="9">
    <w:abstractNumId w:val="2"/>
  </w:num>
  <w:num w:numId="10">
    <w:abstractNumId w:val="17"/>
  </w:num>
  <w:num w:numId="11">
    <w:abstractNumId w:val="16"/>
  </w:num>
  <w:num w:numId="12">
    <w:abstractNumId w:val="22"/>
  </w:num>
  <w:num w:numId="13">
    <w:abstractNumId w:val="15"/>
  </w:num>
  <w:num w:numId="14">
    <w:abstractNumId w:val="18"/>
  </w:num>
  <w:num w:numId="15">
    <w:abstractNumId w:val="7"/>
  </w:num>
  <w:num w:numId="16">
    <w:abstractNumId w:val="23"/>
  </w:num>
  <w:num w:numId="17">
    <w:abstractNumId w:val="12"/>
  </w:num>
  <w:num w:numId="18">
    <w:abstractNumId w:val="27"/>
  </w:num>
  <w:num w:numId="19">
    <w:abstractNumId w:val="21"/>
  </w:num>
  <w:num w:numId="20">
    <w:abstractNumId w:val="32"/>
  </w:num>
  <w:num w:numId="21">
    <w:abstractNumId w:val="33"/>
  </w:num>
  <w:num w:numId="22">
    <w:abstractNumId w:val="28"/>
  </w:num>
  <w:num w:numId="23">
    <w:abstractNumId w:val="35"/>
  </w:num>
  <w:num w:numId="24">
    <w:abstractNumId w:val="29"/>
  </w:num>
  <w:num w:numId="25">
    <w:abstractNumId w:val="38"/>
  </w:num>
  <w:num w:numId="26">
    <w:abstractNumId w:val="25"/>
  </w:num>
  <w:num w:numId="27">
    <w:abstractNumId w:val="6"/>
  </w:num>
  <w:num w:numId="28">
    <w:abstractNumId w:val="10"/>
  </w:num>
  <w:num w:numId="29">
    <w:abstractNumId w:val="30"/>
  </w:num>
  <w:num w:numId="30">
    <w:abstractNumId w:val="8"/>
  </w:num>
  <w:num w:numId="31">
    <w:abstractNumId w:val="20"/>
  </w:num>
  <w:num w:numId="32">
    <w:abstractNumId w:val="11"/>
  </w:num>
  <w:num w:numId="33">
    <w:abstractNumId w:val="13"/>
  </w:num>
  <w:num w:numId="34">
    <w:abstractNumId w:val="0"/>
  </w:num>
  <w:num w:numId="35">
    <w:abstractNumId w:val="26"/>
  </w:num>
  <w:num w:numId="36">
    <w:abstractNumId w:val="3"/>
  </w:num>
  <w:num w:numId="37">
    <w:abstractNumId w:val="34"/>
  </w:num>
  <w:num w:numId="38">
    <w:abstractNumId w:val="14"/>
  </w:num>
  <w:num w:numId="39">
    <w:abstractNumId w:val="1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0E"/>
    <w:rsid w:val="00005155"/>
    <w:rsid w:val="00023114"/>
    <w:rsid w:val="000353EC"/>
    <w:rsid w:val="000447C8"/>
    <w:rsid w:val="00051155"/>
    <w:rsid w:val="00061A5A"/>
    <w:rsid w:val="00062D69"/>
    <w:rsid w:val="00077CEB"/>
    <w:rsid w:val="000870FF"/>
    <w:rsid w:val="000922B6"/>
    <w:rsid w:val="000A0003"/>
    <w:rsid w:val="000A62D1"/>
    <w:rsid w:val="000B456D"/>
    <w:rsid w:val="000B4937"/>
    <w:rsid w:val="000D12C9"/>
    <w:rsid w:val="000F0CD6"/>
    <w:rsid w:val="000F279D"/>
    <w:rsid w:val="00115F5C"/>
    <w:rsid w:val="00160554"/>
    <w:rsid w:val="00192D74"/>
    <w:rsid w:val="0019659A"/>
    <w:rsid w:val="001A0C16"/>
    <w:rsid w:val="001C0393"/>
    <w:rsid w:val="001E4767"/>
    <w:rsid w:val="00204687"/>
    <w:rsid w:val="002167FB"/>
    <w:rsid w:val="00221139"/>
    <w:rsid w:val="00255208"/>
    <w:rsid w:val="00285426"/>
    <w:rsid w:val="002A0205"/>
    <w:rsid w:val="002A7A35"/>
    <w:rsid w:val="002B612D"/>
    <w:rsid w:val="002D2195"/>
    <w:rsid w:val="002D7F5A"/>
    <w:rsid w:val="002F1577"/>
    <w:rsid w:val="002F2C00"/>
    <w:rsid w:val="002F65DE"/>
    <w:rsid w:val="00302117"/>
    <w:rsid w:val="00350E77"/>
    <w:rsid w:val="0036072B"/>
    <w:rsid w:val="00360BEB"/>
    <w:rsid w:val="00374870"/>
    <w:rsid w:val="00374965"/>
    <w:rsid w:val="003836C2"/>
    <w:rsid w:val="003A11D7"/>
    <w:rsid w:val="003A2D29"/>
    <w:rsid w:val="003B136B"/>
    <w:rsid w:val="003B1775"/>
    <w:rsid w:val="003D61F9"/>
    <w:rsid w:val="003D7CBA"/>
    <w:rsid w:val="003E4D34"/>
    <w:rsid w:val="003F2AB6"/>
    <w:rsid w:val="004169A0"/>
    <w:rsid w:val="00436EC8"/>
    <w:rsid w:val="00457EFD"/>
    <w:rsid w:val="004807FC"/>
    <w:rsid w:val="00487B55"/>
    <w:rsid w:val="004A0B49"/>
    <w:rsid w:val="004B4A1C"/>
    <w:rsid w:val="004B4CCC"/>
    <w:rsid w:val="004B5E00"/>
    <w:rsid w:val="004B6787"/>
    <w:rsid w:val="004B6A68"/>
    <w:rsid w:val="004D13B6"/>
    <w:rsid w:val="004D5ACE"/>
    <w:rsid w:val="004E77CD"/>
    <w:rsid w:val="004F099D"/>
    <w:rsid w:val="004F2EEE"/>
    <w:rsid w:val="004F7693"/>
    <w:rsid w:val="00502F8F"/>
    <w:rsid w:val="00504E16"/>
    <w:rsid w:val="005275BD"/>
    <w:rsid w:val="00534B38"/>
    <w:rsid w:val="0054369B"/>
    <w:rsid w:val="00555D4C"/>
    <w:rsid w:val="00584151"/>
    <w:rsid w:val="005D14C7"/>
    <w:rsid w:val="005F1D01"/>
    <w:rsid w:val="005F6A57"/>
    <w:rsid w:val="006305F0"/>
    <w:rsid w:val="0063255B"/>
    <w:rsid w:val="0064622B"/>
    <w:rsid w:val="00653159"/>
    <w:rsid w:val="00657E88"/>
    <w:rsid w:val="006616B7"/>
    <w:rsid w:val="00662FCC"/>
    <w:rsid w:val="00663794"/>
    <w:rsid w:val="006A10D1"/>
    <w:rsid w:val="006C0956"/>
    <w:rsid w:val="006D3E5E"/>
    <w:rsid w:val="006D7E5F"/>
    <w:rsid w:val="006E5D2E"/>
    <w:rsid w:val="006F3187"/>
    <w:rsid w:val="007137C2"/>
    <w:rsid w:val="00737F4D"/>
    <w:rsid w:val="00755A93"/>
    <w:rsid w:val="00760BD1"/>
    <w:rsid w:val="0077030E"/>
    <w:rsid w:val="007946BA"/>
    <w:rsid w:val="007A53AA"/>
    <w:rsid w:val="007C5EE0"/>
    <w:rsid w:val="007E372F"/>
    <w:rsid w:val="008212E5"/>
    <w:rsid w:val="008401FF"/>
    <w:rsid w:val="00862CBD"/>
    <w:rsid w:val="0086435F"/>
    <w:rsid w:val="0087271A"/>
    <w:rsid w:val="00884E42"/>
    <w:rsid w:val="00885452"/>
    <w:rsid w:val="008B4B07"/>
    <w:rsid w:val="008C2791"/>
    <w:rsid w:val="008D190D"/>
    <w:rsid w:val="008D372A"/>
    <w:rsid w:val="008D4F12"/>
    <w:rsid w:val="008F4814"/>
    <w:rsid w:val="00900CB8"/>
    <w:rsid w:val="009029CC"/>
    <w:rsid w:val="009329DB"/>
    <w:rsid w:val="009449D1"/>
    <w:rsid w:val="00946552"/>
    <w:rsid w:val="00947AB4"/>
    <w:rsid w:val="00957FD5"/>
    <w:rsid w:val="009738AE"/>
    <w:rsid w:val="00985DC2"/>
    <w:rsid w:val="009C7B86"/>
    <w:rsid w:val="009D213B"/>
    <w:rsid w:val="00A25170"/>
    <w:rsid w:val="00A34B2E"/>
    <w:rsid w:val="00A46772"/>
    <w:rsid w:val="00A47CBD"/>
    <w:rsid w:val="00AB6A94"/>
    <w:rsid w:val="00AD528C"/>
    <w:rsid w:val="00AF330D"/>
    <w:rsid w:val="00AF3AE4"/>
    <w:rsid w:val="00AF5D19"/>
    <w:rsid w:val="00B03706"/>
    <w:rsid w:val="00B1384E"/>
    <w:rsid w:val="00B17581"/>
    <w:rsid w:val="00B22011"/>
    <w:rsid w:val="00B26BAE"/>
    <w:rsid w:val="00B306C3"/>
    <w:rsid w:val="00B32AA8"/>
    <w:rsid w:val="00B40EB2"/>
    <w:rsid w:val="00B6078A"/>
    <w:rsid w:val="00B70792"/>
    <w:rsid w:val="00B772DE"/>
    <w:rsid w:val="00B773EF"/>
    <w:rsid w:val="00B81131"/>
    <w:rsid w:val="00BA4456"/>
    <w:rsid w:val="00BC191A"/>
    <w:rsid w:val="00BC404F"/>
    <w:rsid w:val="00BD43B0"/>
    <w:rsid w:val="00C03834"/>
    <w:rsid w:val="00C03B0A"/>
    <w:rsid w:val="00C04D60"/>
    <w:rsid w:val="00C05F69"/>
    <w:rsid w:val="00C128D8"/>
    <w:rsid w:val="00C12A01"/>
    <w:rsid w:val="00C24312"/>
    <w:rsid w:val="00C27A6A"/>
    <w:rsid w:val="00C3250E"/>
    <w:rsid w:val="00C4551E"/>
    <w:rsid w:val="00C504A6"/>
    <w:rsid w:val="00C92D3D"/>
    <w:rsid w:val="00C9401B"/>
    <w:rsid w:val="00CA548C"/>
    <w:rsid w:val="00CA5EF1"/>
    <w:rsid w:val="00CA7859"/>
    <w:rsid w:val="00CE044C"/>
    <w:rsid w:val="00D0090D"/>
    <w:rsid w:val="00D44AC6"/>
    <w:rsid w:val="00D64602"/>
    <w:rsid w:val="00D65C6D"/>
    <w:rsid w:val="00D72A11"/>
    <w:rsid w:val="00D7412A"/>
    <w:rsid w:val="00D7536E"/>
    <w:rsid w:val="00D849E4"/>
    <w:rsid w:val="00D9233C"/>
    <w:rsid w:val="00DB6341"/>
    <w:rsid w:val="00DC040E"/>
    <w:rsid w:val="00DC208C"/>
    <w:rsid w:val="00DC53EF"/>
    <w:rsid w:val="00DC7B69"/>
    <w:rsid w:val="00DD27EC"/>
    <w:rsid w:val="00E10C7B"/>
    <w:rsid w:val="00E14C66"/>
    <w:rsid w:val="00E154BB"/>
    <w:rsid w:val="00E21BF3"/>
    <w:rsid w:val="00E24DE7"/>
    <w:rsid w:val="00E35230"/>
    <w:rsid w:val="00E35D2B"/>
    <w:rsid w:val="00E75571"/>
    <w:rsid w:val="00E86CCF"/>
    <w:rsid w:val="00E922CD"/>
    <w:rsid w:val="00E93CCC"/>
    <w:rsid w:val="00E94079"/>
    <w:rsid w:val="00EA45D9"/>
    <w:rsid w:val="00EC0A6D"/>
    <w:rsid w:val="00EC182F"/>
    <w:rsid w:val="00EC2A87"/>
    <w:rsid w:val="00ED5248"/>
    <w:rsid w:val="00EE01C4"/>
    <w:rsid w:val="00F03D38"/>
    <w:rsid w:val="00F216C4"/>
    <w:rsid w:val="00F478CC"/>
    <w:rsid w:val="00F6341B"/>
    <w:rsid w:val="00F66D77"/>
    <w:rsid w:val="00F67FBF"/>
    <w:rsid w:val="00F746C3"/>
    <w:rsid w:val="00F77D62"/>
    <w:rsid w:val="00FB5F99"/>
    <w:rsid w:val="00FC3915"/>
    <w:rsid w:val="00FD1D18"/>
    <w:rsid w:val="00FE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1CAB9B-3609-4EAE-A85D-666059B8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4622B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alloonText">
    <w:name w:val="Balloon Text"/>
    <w:basedOn w:val="Normal"/>
    <w:semiHidden/>
    <w:rsid w:val="00D65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44C"/>
    <w:rPr>
      <w:sz w:val="24"/>
      <w:szCs w:val="24"/>
    </w:rPr>
  </w:style>
  <w:style w:type="paragraph" w:styleId="Footer">
    <w:name w:val="footer"/>
    <w:basedOn w:val="Normal"/>
    <w:link w:val="FooterChar"/>
    <w:rsid w:val="00CE0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04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A0B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64622B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4622B"/>
    <w:rPr>
      <w:rFonts w:eastAsiaTheme="minorHAnsi"/>
      <w:b/>
      <w:bCs/>
      <w:kern w:val="36"/>
      <w:sz w:val="48"/>
      <w:szCs w:val="48"/>
    </w:rPr>
  </w:style>
  <w:style w:type="character" w:styleId="Hyperlink">
    <w:name w:val="Hyperlink"/>
    <w:basedOn w:val="DefaultParagraphFont"/>
    <w:unhideWhenUsed/>
    <w:rsid w:val="000922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A44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urdue.edu/apps/account/IAMO/BoilerKeyNew/Purdue_CareerAccount_BoilerKey_FAQ.js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urdue.edu/apps/account/IAMO/BoilerKeyNew/Purdue_CareerAccount_BoilerKey_FAQ.jsp" TargetMode="External"/><Relationship Id="rId17" Type="http://schemas.openxmlformats.org/officeDocument/2006/relationships/hyperlink" Target="https://www.purdue.edu/business/sps/postaward/faculty/approve_subcontract_paymen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arepoint.purdue.edu/sites/treasurer/bpr/training/_layouts/15/WopiFrame.aspx?sourcedoc=/sites/treasurer/bpr/training/Shared%20Documents/Approve%20a%20Sub-Contractor%20Payment%20Request.docx&amp;action=defau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rdue.edu/apps/account/IAMO/BoilerKeyNew/Purdue_CareerAccount_BoilerKey_FAQ.j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urdue.edu/apps/account/IAMO/BoilerKeyNew/Purdue_CareerAccount_BoilerKey_FAQ.jsp" TargetMode="External"/><Relationship Id="rId10" Type="http://schemas.openxmlformats.org/officeDocument/2006/relationships/hyperlink" Target="https://sharepoint.purdue.edu/sites/treasurer/bpr/training/_layouts/15/WopiFrame.aspx?sourcedoc=/sites/treasurer/bpr/training/Shared%20Documents/Setting%20Substitute%20Approvers.docx&amp;action=defau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urdue.edu/apps/account/IAMO/BoilerKeyNew/Purdue_CareerAccount_BoilerKey_FAQ.jsp" TargetMode="External"/><Relationship Id="rId14" Type="http://schemas.openxmlformats.org/officeDocument/2006/relationships/hyperlink" Target="https://www.purdue.edu/apps/account/IAMO/BoilerKeyNew/Purdue_CareerAccount_BoilerKey_FAQ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2A68-07A3-484C-A931-313874BA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3623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mjvandeveer</dc:creator>
  <cp:lastModifiedBy>Willis, Stephanie J.</cp:lastModifiedBy>
  <cp:revision>2</cp:revision>
  <cp:lastPrinted>2018-06-12T12:02:00Z</cp:lastPrinted>
  <dcterms:created xsi:type="dcterms:W3CDTF">2018-06-25T16:52:00Z</dcterms:created>
  <dcterms:modified xsi:type="dcterms:W3CDTF">2018-06-25T16:52:00Z</dcterms:modified>
</cp:coreProperties>
</file>