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
        <w:ind w:left="122" w:right="123" w:firstLine="0"/>
        <w:jc w:val="center"/>
        <w:rPr>
          <w:b/>
          <w:sz w:val="36"/>
        </w:rPr>
      </w:pPr>
      <w:r>
        <w:rPr>
          <w:b/>
          <w:sz w:val="36"/>
        </w:rPr>
        <w:t>SPS Grant Closing Guide</w:t>
      </w:r>
    </w:p>
    <w:p>
      <w:pPr>
        <w:pStyle w:val="Heading1"/>
        <w:spacing w:before="268"/>
        <w:ind w:left="3437"/>
      </w:pPr>
      <w:r>
        <w:rPr/>
        <w:t>Prelude to Closing - Identifying Expired Grants</w:t>
      </w:r>
    </w:p>
    <w:p>
      <w:pPr>
        <w:pStyle w:val="BodyText"/>
        <w:ind w:left="140" w:right="227"/>
      </w:pPr>
      <w:r>
        <w:rPr/>
        <w:t>On the fourth business day of each month the Expired/Expiring report is generated and delivered via e-mail to the respective areas. This report in conjunction with the expired report from Grant Master Data should be used to identify expired grants. Questions to ask: Are we expecting additional time or funding from the sponsor? Is an NTP appropriate? Is it ready to scrub for closeout?</w:t>
      </w:r>
    </w:p>
    <w:p>
      <w:pPr>
        <w:pStyle w:val="BodyText"/>
        <w:spacing w:before="10"/>
        <w:rPr>
          <w:sz w:val="21"/>
        </w:rPr>
      </w:pPr>
    </w:p>
    <w:p>
      <w:pPr>
        <w:pStyle w:val="BodyText"/>
        <w:spacing w:before="1"/>
        <w:ind w:left="139" w:right="404"/>
      </w:pPr>
      <w:r>
        <w:rPr/>
        <w:t>Closing e-mail notifications should be sent to the responsible cost center at the grant level 15-45 days after expiration (based on due date of final financial/invoice).</w:t>
      </w:r>
    </w:p>
    <w:p>
      <w:pPr>
        <w:pStyle w:val="BodyText"/>
        <w:spacing w:before="8"/>
        <w:rPr>
          <w:sz w:val="20"/>
        </w:rPr>
      </w:pPr>
      <w:r>
        <w:rPr/>
        <w:pict>
          <v:shape style="position:absolute;margin-left:34.560001pt;margin-top:14.83582pt;width:542.9pt;height:.1pt;mso-position-horizontal-relative:page;mso-position-vertical-relative:paragraph;z-index:-251658240;mso-wrap-distance-left:0;mso-wrap-distance-right:0" coordorigin="691,297" coordsize="10858,0" path="m691,297l11549,297e" filled="false" stroked="true" strokeweight=".48pt" strokecolor="#000000">
            <v:path arrowok="t"/>
            <v:stroke dashstyle="solid"/>
            <w10:wrap type="topAndBottom"/>
          </v:shape>
        </w:pict>
      </w:r>
    </w:p>
    <w:p>
      <w:pPr>
        <w:pStyle w:val="BodyText"/>
        <w:spacing w:before="9"/>
        <w:rPr>
          <w:sz w:val="14"/>
        </w:rPr>
      </w:pPr>
    </w:p>
    <w:p>
      <w:pPr>
        <w:pStyle w:val="Heading1"/>
        <w:spacing w:before="56"/>
        <w:ind w:left="122" w:right="120"/>
        <w:jc w:val="center"/>
      </w:pPr>
      <w:r>
        <w:rPr/>
        <w:t>Section A - To be completed prior to contacting Business Office</w:t>
      </w:r>
    </w:p>
    <w:p>
      <w:pPr>
        <w:pStyle w:val="BodyText"/>
        <w:spacing w:before="1"/>
        <w:rPr>
          <w:b/>
        </w:rPr>
      </w:pPr>
    </w:p>
    <w:p>
      <w:pPr>
        <w:pStyle w:val="BodyText"/>
        <w:ind w:left="139"/>
      </w:pPr>
      <w:r>
        <w:rPr>
          <w:b/>
        </w:rPr>
        <w:t>Does Grant Status = Award/Expired? </w:t>
      </w:r>
      <w:r>
        <w:rPr/>
        <w:t>- Verify that grant status flipped to Expired. If the status is still Approved Award, change to Expired. This will prevent new commitments from being placed on the grant.</w:t>
      </w:r>
    </w:p>
    <w:p>
      <w:pPr>
        <w:pStyle w:val="BodyText"/>
      </w:pPr>
    </w:p>
    <w:p>
      <w:pPr>
        <w:pStyle w:val="BodyText"/>
        <w:ind w:left="139"/>
      </w:pPr>
      <w:r>
        <w:rPr>
          <w:b/>
        </w:rPr>
        <w:t>Review FSSR’s </w:t>
      </w:r>
      <w:r>
        <w:rPr/>
        <w:t>–Review FSSR’s for the month of expiration and the month in which the account is being closed.</w:t>
      </w:r>
    </w:p>
    <w:p>
      <w:pPr>
        <w:pStyle w:val="BodyText"/>
      </w:pPr>
    </w:p>
    <w:p>
      <w:pPr>
        <w:pStyle w:val="Heading1"/>
        <w:spacing w:line="268" w:lineRule="exact" w:before="1"/>
        <w:ind w:left="139"/>
      </w:pPr>
      <w:r>
        <w:rPr/>
        <w:t>Compare Sponsor Award to Budget</w:t>
      </w:r>
    </w:p>
    <w:p>
      <w:pPr>
        <w:pStyle w:val="ListParagraph"/>
        <w:numPr>
          <w:ilvl w:val="0"/>
          <w:numId w:val="1"/>
        </w:numPr>
        <w:tabs>
          <w:tab w:pos="859" w:val="left" w:leader="none"/>
          <w:tab w:pos="860" w:val="left" w:leader="none"/>
        </w:tabs>
        <w:spacing w:line="279" w:lineRule="exact" w:before="0" w:after="0"/>
        <w:ind w:left="859" w:right="0" w:hanging="361"/>
        <w:jc w:val="left"/>
        <w:rPr>
          <w:sz w:val="22"/>
        </w:rPr>
      </w:pPr>
      <w:r>
        <w:rPr>
          <w:sz w:val="22"/>
        </w:rPr>
        <w:t>Does the grant value match the award</w:t>
      </w:r>
      <w:r>
        <w:rPr>
          <w:spacing w:val="-6"/>
          <w:sz w:val="22"/>
        </w:rPr>
        <w:t> </w:t>
      </w:r>
      <w:r>
        <w:rPr>
          <w:sz w:val="22"/>
        </w:rPr>
        <w:t>documentation?</w:t>
      </w:r>
    </w:p>
    <w:p>
      <w:pPr>
        <w:pStyle w:val="ListParagraph"/>
        <w:numPr>
          <w:ilvl w:val="0"/>
          <w:numId w:val="1"/>
        </w:numPr>
        <w:tabs>
          <w:tab w:pos="859" w:val="left" w:leader="none"/>
          <w:tab w:pos="860" w:val="left" w:leader="none"/>
        </w:tabs>
        <w:spacing w:line="240" w:lineRule="auto" w:before="0" w:after="0"/>
        <w:ind w:left="859" w:right="0" w:hanging="361"/>
        <w:jc w:val="left"/>
        <w:rPr>
          <w:sz w:val="22"/>
        </w:rPr>
      </w:pPr>
      <w:r>
        <w:rPr>
          <w:sz w:val="22"/>
        </w:rPr>
        <w:t>Does the budget line items match the proposed/sponsor award budget line</w:t>
      </w:r>
      <w:r>
        <w:rPr>
          <w:spacing w:val="-7"/>
          <w:sz w:val="22"/>
        </w:rPr>
        <w:t> </w:t>
      </w:r>
      <w:r>
        <w:rPr>
          <w:sz w:val="22"/>
        </w:rPr>
        <w:t>items?</w:t>
      </w:r>
    </w:p>
    <w:p>
      <w:pPr>
        <w:pStyle w:val="BodyText"/>
      </w:pPr>
    </w:p>
    <w:p>
      <w:pPr>
        <w:pStyle w:val="BodyText"/>
        <w:ind w:left="139" w:right="771"/>
      </w:pPr>
      <w:r>
        <w:rPr>
          <w:b/>
        </w:rPr>
        <w:t>Cost Sharing: </w:t>
      </w:r>
      <w:r>
        <w:rPr/>
        <w:t>If an account has a balance, the type of cost share commitment should be reviewed in order to take appropriate action.</w:t>
      </w:r>
    </w:p>
    <w:p>
      <w:pPr>
        <w:pStyle w:val="Heading1"/>
        <w:spacing w:before="1"/>
        <w:ind w:left="859"/>
      </w:pPr>
      <w:r>
        <w:rPr/>
        <w:t>Check Cost Sharing Requirement</w:t>
      </w:r>
    </w:p>
    <w:p>
      <w:pPr>
        <w:pStyle w:val="ListParagraph"/>
        <w:numPr>
          <w:ilvl w:val="1"/>
          <w:numId w:val="1"/>
        </w:numPr>
        <w:tabs>
          <w:tab w:pos="1219" w:val="left" w:leader="none"/>
          <w:tab w:pos="1220" w:val="left" w:leader="none"/>
        </w:tabs>
        <w:spacing w:line="240" w:lineRule="auto" w:before="0" w:after="0"/>
        <w:ind w:left="1219" w:right="0" w:hanging="361"/>
        <w:jc w:val="left"/>
        <w:rPr>
          <w:sz w:val="22"/>
        </w:rPr>
      </w:pPr>
      <w:r>
        <w:rPr>
          <w:sz w:val="22"/>
        </w:rPr>
        <w:t>Specific dollar</w:t>
      </w:r>
      <w:r>
        <w:rPr>
          <w:spacing w:val="-4"/>
          <w:sz w:val="22"/>
        </w:rPr>
        <w:t> </w:t>
      </w:r>
      <w:r>
        <w:rPr>
          <w:sz w:val="22"/>
        </w:rPr>
        <w:t>amount?</w:t>
      </w:r>
    </w:p>
    <w:p>
      <w:pPr>
        <w:pStyle w:val="ListParagraph"/>
        <w:numPr>
          <w:ilvl w:val="2"/>
          <w:numId w:val="1"/>
        </w:numPr>
        <w:tabs>
          <w:tab w:pos="1939" w:val="left" w:leader="none"/>
          <w:tab w:pos="1940" w:val="left" w:leader="none"/>
        </w:tabs>
        <w:spacing w:line="235" w:lineRule="auto" w:before="5" w:after="0"/>
        <w:ind w:left="1939" w:right="203" w:hanging="361"/>
        <w:jc w:val="left"/>
        <w:rPr>
          <w:sz w:val="22"/>
        </w:rPr>
      </w:pPr>
      <w:r>
        <w:rPr>
          <w:sz w:val="22"/>
        </w:rPr>
        <w:t>This dollar amount must be met. The department needs to discuss the situation with the PI and SPS. There may be situations where a specific item (equipment, supplies, etc) was not purchased or the cost was less than budgeted. Exceptions will be reviewed by SPS on a case by case</w:t>
      </w:r>
      <w:r>
        <w:rPr>
          <w:spacing w:val="-20"/>
          <w:sz w:val="22"/>
        </w:rPr>
        <w:t> </w:t>
      </w:r>
      <w:r>
        <w:rPr>
          <w:sz w:val="22"/>
        </w:rPr>
        <w:t>basis.</w:t>
      </w:r>
    </w:p>
    <w:p>
      <w:pPr>
        <w:pStyle w:val="ListParagraph"/>
        <w:numPr>
          <w:ilvl w:val="1"/>
          <w:numId w:val="1"/>
        </w:numPr>
        <w:tabs>
          <w:tab w:pos="1219" w:val="left" w:leader="none"/>
          <w:tab w:pos="1220" w:val="left" w:leader="none"/>
        </w:tabs>
        <w:spacing w:line="240" w:lineRule="auto" w:before="3" w:after="0"/>
        <w:ind w:left="1219" w:right="0" w:hanging="361"/>
        <w:jc w:val="left"/>
        <w:rPr>
          <w:sz w:val="22"/>
        </w:rPr>
      </w:pPr>
      <w:r>
        <w:rPr>
          <w:sz w:val="22"/>
        </w:rPr>
        <w:t>Percent of sponsor dollars awarded (one-to-one match, 25% of sponsor</w:t>
      </w:r>
      <w:r>
        <w:rPr>
          <w:spacing w:val="-18"/>
          <w:sz w:val="22"/>
        </w:rPr>
        <w:t> </w:t>
      </w:r>
      <w:r>
        <w:rPr>
          <w:sz w:val="22"/>
        </w:rPr>
        <w:t>budget)?</w:t>
      </w:r>
    </w:p>
    <w:p>
      <w:pPr>
        <w:pStyle w:val="ListParagraph"/>
        <w:numPr>
          <w:ilvl w:val="2"/>
          <w:numId w:val="1"/>
        </w:numPr>
        <w:tabs>
          <w:tab w:pos="1939" w:val="left" w:leader="none"/>
          <w:tab w:pos="1940" w:val="left" w:leader="none"/>
        </w:tabs>
        <w:spacing w:line="272" w:lineRule="exact" w:before="1" w:after="0"/>
        <w:ind w:left="1939" w:right="0" w:hanging="361"/>
        <w:jc w:val="left"/>
        <w:rPr>
          <w:sz w:val="22"/>
        </w:rPr>
      </w:pPr>
      <w:r>
        <w:rPr>
          <w:sz w:val="22"/>
        </w:rPr>
        <w:t>Balance is acceptable as long as the commitment has been</w:t>
      </w:r>
      <w:r>
        <w:rPr>
          <w:spacing w:val="-5"/>
          <w:sz w:val="22"/>
        </w:rPr>
        <w:t> </w:t>
      </w:r>
      <w:r>
        <w:rPr>
          <w:sz w:val="22"/>
        </w:rPr>
        <w:t>met.</w:t>
      </w:r>
    </w:p>
    <w:p>
      <w:pPr>
        <w:pStyle w:val="ListParagraph"/>
        <w:numPr>
          <w:ilvl w:val="1"/>
          <w:numId w:val="1"/>
        </w:numPr>
        <w:tabs>
          <w:tab w:pos="1219" w:val="left" w:leader="none"/>
          <w:tab w:pos="1221" w:val="left" w:leader="none"/>
        </w:tabs>
        <w:spacing w:line="277" w:lineRule="exact" w:before="0" w:after="0"/>
        <w:ind w:left="1220" w:right="0" w:hanging="362"/>
        <w:jc w:val="left"/>
        <w:rPr>
          <w:sz w:val="22"/>
        </w:rPr>
      </w:pPr>
      <w:r>
        <w:rPr>
          <w:sz w:val="22"/>
        </w:rPr>
        <w:t>Percent of effort for an</w:t>
      </w:r>
      <w:r>
        <w:rPr>
          <w:spacing w:val="-8"/>
          <w:sz w:val="22"/>
        </w:rPr>
        <w:t> </w:t>
      </w:r>
      <w:r>
        <w:rPr>
          <w:sz w:val="22"/>
        </w:rPr>
        <w:t>individual?</w:t>
      </w:r>
    </w:p>
    <w:p>
      <w:pPr>
        <w:pStyle w:val="ListParagraph"/>
        <w:numPr>
          <w:ilvl w:val="2"/>
          <w:numId w:val="1"/>
        </w:numPr>
        <w:tabs>
          <w:tab w:pos="1939" w:val="left" w:leader="none"/>
          <w:tab w:pos="1941" w:val="left" w:leader="none"/>
        </w:tabs>
        <w:spacing w:line="271" w:lineRule="exact" w:before="0" w:after="0"/>
        <w:ind w:left="1940" w:right="0" w:hanging="362"/>
        <w:jc w:val="left"/>
        <w:rPr>
          <w:sz w:val="22"/>
        </w:rPr>
      </w:pPr>
      <w:r>
        <w:rPr>
          <w:sz w:val="22"/>
        </w:rPr>
        <w:t>Balance is acceptable as long as the commitment has been</w:t>
      </w:r>
      <w:r>
        <w:rPr>
          <w:spacing w:val="-5"/>
          <w:sz w:val="22"/>
        </w:rPr>
        <w:t> </w:t>
      </w:r>
      <w:r>
        <w:rPr>
          <w:sz w:val="22"/>
        </w:rPr>
        <w:t>met.</w:t>
      </w:r>
    </w:p>
    <w:p>
      <w:pPr>
        <w:pStyle w:val="ListParagraph"/>
        <w:numPr>
          <w:ilvl w:val="1"/>
          <w:numId w:val="1"/>
        </w:numPr>
        <w:tabs>
          <w:tab w:pos="1220" w:val="left" w:leader="none"/>
          <w:tab w:pos="1221" w:val="left" w:leader="none"/>
        </w:tabs>
        <w:spacing w:line="276" w:lineRule="exact" w:before="0" w:after="0"/>
        <w:ind w:left="1220" w:right="0" w:hanging="361"/>
        <w:jc w:val="left"/>
        <w:rPr>
          <w:sz w:val="22"/>
        </w:rPr>
      </w:pPr>
      <w:r>
        <w:rPr>
          <w:sz w:val="22"/>
        </w:rPr>
        <w:t>Was it expensed as</w:t>
      </w:r>
      <w:r>
        <w:rPr>
          <w:spacing w:val="-3"/>
          <w:sz w:val="22"/>
        </w:rPr>
        <w:t> </w:t>
      </w:r>
      <w:r>
        <w:rPr>
          <w:sz w:val="22"/>
        </w:rPr>
        <w:t>proposed?</w:t>
      </w:r>
    </w:p>
    <w:p>
      <w:pPr>
        <w:pStyle w:val="ListParagraph"/>
        <w:numPr>
          <w:ilvl w:val="1"/>
          <w:numId w:val="1"/>
        </w:numPr>
        <w:tabs>
          <w:tab w:pos="1220" w:val="left" w:leader="none"/>
          <w:tab w:pos="1221" w:val="left" w:leader="none"/>
        </w:tabs>
        <w:spacing w:line="240" w:lineRule="auto" w:before="0" w:after="0"/>
        <w:ind w:left="1220" w:right="0" w:hanging="361"/>
        <w:jc w:val="left"/>
        <w:rPr>
          <w:sz w:val="22"/>
        </w:rPr>
      </w:pPr>
      <w:r>
        <w:rPr>
          <w:sz w:val="22"/>
        </w:rPr>
        <w:t>Cost share must be zero at</w:t>
      </w:r>
      <w:r>
        <w:rPr>
          <w:spacing w:val="-7"/>
          <w:sz w:val="22"/>
        </w:rPr>
        <w:t> </w:t>
      </w:r>
      <w:r>
        <w:rPr>
          <w:sz w:val="22"/>
        </w:rPr>
        <w:t>closing</w:t>
      </w:r>
    </w:p>
    <w:p>
      <w:pPr>
        <w:pStyle w:val="Heading1"/>
        <w:ind w:left="860"/>
      </w:pPr>
      <w:r>
        <w:rPr/>
        <w:t>Contributed F&amp;A (IDC)</w:t>
      </w:r>
    </w:p>
    <w:p>
      <w:pPr>
        <w:pStyle w:val="ListParagraph"/>
        <w:numPr>
          <w:ilvl w:val="1"/>
          <w:numId w:val="1"/>
        </w:numPr>
        <w:tabs>
          <w:tab w:pos="1220" w:val="left" w:leader="none"/>
          <w:tab w:pos="1221" w:val="left" w:leader="none"/>
        </w:tabs>
        <w:spacing w:line="240" w:lineRule="auto" w:before="1" w:after="0"/>
        <w:ind w:left="1220" w:right="0" w:hanging="361"/>
        <w:jc w:val="left"/>
        <w:rPr>
          <w:sz w:val="22"/>
        </w:rPr>
      </w:pPr>
      <w:r>
        <w:rPr>
          <w:sz w:val="22"/>
        </w:rPr>
        <w:t>Contributed F&amp;A should be checked to ensure it calculated properly on the</w:t>
      </w:r>
      <w:r>
        <w:rPr>
          <w:spacing w:val="-11"/>
          <w:sz w:val="22"/>
        </w:rPr>
        <w:t> </w:t>
      </w:r>
      <w:r>
        <w:rPr>
          <w:sz w:val="22"/>
        </w:rPr>
        <w:t>FSSR.</w:t>
      </w:r>
    </w:p>
    <w:p>
      <w:pPr>
        <w:pStyle w:val="BodyText"/>
        <w:ind w:left="860" w:right="474"/>
      </w:pPr>
      <w:r>
        <w:rPr>
          <w:b/>
        </w:rPr>
        <w:t>Memo Match – </w:t>
      </w:r>
      <w:r>
        <w:rPr/>
        <w:t>departments are expected to send documentation of the memo match to SPS within 60 days after expiration.</w:t>
      </w:r>
    </w:p>
    <w:p>
      <w:pPr>
        <w:pStyle w:val="ListParagraph"/>
        <w:numPr>
          <w:ilvl w:val="1"/>
          <w:numId w:val="1"/>
        </w:numPr>
        <w:tabs>
          <w:tab w:pos="1220" w:val="left" w:leader="none"/>
          <w:tab w:pos="1221" w:val="left" w:leader="none"/>
        </w:tabs>
        <w:spacing w:line="279" w:lineRule="exact" w:before="0" w:after="0"/>
        <w:ind w:left="1220" w:right="0" w:hanging="361"/>
        <w:jc w:val="left"/>
        <w:rPr>
          <w:sz w:val="22"/>
        </w:rPr>
      </w:pPr>
      <w:r>
        <w:rPr>
          <w:sz w:val="22"/>
        </w:rPr>
        <w:t>Do we have proof that the memo match has been</w:t>
      </w:r>
      <w:r>
        <w:rPr>
          <w:spacing w:val="-13"/>
          <w:sz w:val="22"/>
        </w:rPr>
        <w:t> </w:t>
      </w:r>
      <w:r>
        <w:rPr>
          <w:sz w:val="22"/>
        </w:rPr>
        <w:t>met?</w:t>
      </w:r>
    </w:p>
    <w:p>
      <w:pPr>
        <w:pStyle w:val="ListParagraph"/>
        <w:numPr>
          <w:ilvl w:val="2"/>
          <w:numId w:val="1"/>
        </w:numPr>
        <w:tabs>
          <w:tab w:pos="1940" w:val="left" w:leader="none"/>
          <w:tab w:pos="1941" w:val="left" w:leader="none"/>
        </w:tabs>
        <w:spacing w:line="272" w:lineRule="exact" w:before="0" w:after="0"/>
        <w:ind w:left="1940" w:right="0" w:hanging="361"/>
        <w:jc w:val="left"/>
        <w:rPr>
          <w:sz w:val="22"/>
        </w:rPr>
      </w:pPr>
      <w:r>
        <w:rPr>
          <w:sz w:val="22"/>
        </w:rPr>
        <w:t>Equipment from third party -&gt; Gift and loan report from third</w:t>
      </w:r>
      <w:r>
        <w:rPr>
          <w:spacing w:val="-3"/>
          <w:sz w:val="22"/>
        </w:rPr>
        <w:t> </w:t>
      </w:r>
      <w:r>
        <w:rPr>
          <w:sz w:val="22"/>
        </w:rPr>
        <w:t>party</w:t>
      </w:r>
    </w:p>
    <w:p>
      <w:pPr>
        <w:pStyle w:val="ListParagraph"/>
        <w:numPr>
          <w:ilvl w:val="2"/>
          <w:numId w:val="1"/>
        </w:numPr>
        <w:tabs>
          <w:tab w:pos="1940" w:val="left" w:leader="none"/>
          <w:tab w:pos="1941" w:val="left" w:leader="none"/>
        </w:tabs>
        <w:spacing w:line="235" w:lineRule="auto" w:before="1" w:after="0"/>
        <w:ind w:left="1940" w:right="1047" w:hanging="361"/>
        <w:jc w:val="left"/>
        <w:rPr>
          <w:sz w:val="22"/>
        </w:rPr>
      </w:pPr>
      <w:r>
        <w:rPr>
          <w:sz w:val="22"/>
        </w:rPr>
        <w:t>SPS external account (state, industrial, PU/PRF fellowship/assistantship) -&gt; AIMS/Line Item Display/FSSR</w:t>
      </w:r>
    </w:p>
    <w:p>
      <w:pPr>
        <w:pStyle w:val="ListParagraph"/>
        <w:numPr>
          <w:ilvl w:val="2"/>
          <w:numId w:val="1"/>
        </w:numPr>
        <w:tabs>
          <w:tab w:pos="1940" w:val="left" w:leader="none"/>
          <w:tab w:pos="1941" w:val="left" w:leader="none"/>
        </w:tabs>
        <w:spacing w:line="272" w:lineRule="exact" w:before="0" w:after="0"/>
        <w:ind w:left="1940" w:right="0" w:hanging="361"/>
        <w:jc w:val="left"/>
        <w:rPr>
          <w:sz w:val="22"/>
        </w:rPr>
      </w:pPr>
      <w:r>
        <w:rPr>
          <w:sz w:val="22"/>
        </w:rPr>
        <w:t>Other -&gt; Letter from</w:t>
      </w:r>
      <w:r>
        <w:rPr>
          <w:spacing w:val="-4"/>
          <w:sz w:val="22"/>
        </w:rPr>
        <w:t> </w:t>
      </w:r>
      <w:r>
        <w:rPr>
          <w:sz w:val="22"/>
        </w:rPr>
        <w:t>Donor/Company</w:t>
      </w:r>
    </w:p>
    <w:p>
      <w:pPr>
        <w:pStyle w:val="ListParagraph"/>
        <w:numPr>
          <w:ilvl w:val="2"/>
          <w:numId w:val="1"/>
        </w:numPr>
        <w:tabs>
          <w:tab w:pos="1940" w:val="left" w:leader="none"/>
          <w:tab w:pos="1941" w:val="left" w:leader="none"/>
        </w:tabs>
        <w:spacing w:line="269" w:lineRule="exact" w:before="0" w:after="0"/>
        <w:ind w:left="1940" w:right="0" w:hanging="361"/>
        <w:jc w:val="left"/>
        <w:rPr>
          <w:sz w:val="22"/>
        </w:rPr>
      </w:pPr>
      <w:r>
        <w:rPr>
          <w:sz w:val="22"/>
        </w:rPr>
        <w:t>Subcontract cost share documented on invoices (SPS gathers this</w:t>
      </w:r>
      <w:r>
        <w:rPr>
          <w:spacing w:val="-11"/>
          <w:sz w:val="22"/>
        </w:rPr>
        <w:t> </w:t>
      </w:r>
      <w:r>
        <w:rPr>
          <w:sz w:val="22"/>
        </w:rPr>
        <w:t>information)</w:t>
      </w:r>
    </w:p>
    <w:p>
      <w:pPr>
        <w:pStyle w:val="ListParagraph"/>
        <w:numPr>
          <w:ilvl w:val="1"/>
          <w:numId w:val="1"/>
        </w:numPr>
        <w:tabs>
          <w:tab w:pos="1221" w:val="left" w:leader="none"/>
          <w:tab w:pos="1222" w:val="left" w:leader="none"/>
        </w:tabs>
        <w:spacing w:line="277" w:lineRule="exact" w:before="0" w:after="0"/>
        <w:ind w:left="1221" w:right="0" w:hanging="361"/>
        <w:jc w:val="left"/>
        <w:rPr>
          <w:sz w:val="22"/>
        </w:rPr>
      </w:pPr>
      <w:r>
        <w:rPr>
          <w:sz w:val="22"/>
        </w:rPr>
        <w:t>Work with the Business Office to obtain information, if</w:t>
      </w:r>
      <w:r>
        <w:rPr>
          <w:spacing w:val="-14"/>
          <w:sz w:val="22"/>
        </w:rPr>
        <w:t> </w:t>
      </w:r>
      <w:r>
        <w:rPr>
          <w:sz w:val="22"/>
        </w:rPr>
        <w:t>necessary</w:t>
      </w:r>
    </w:p>
    <w:p>
      <w:pPr>
        <w:spacing w:after="0" w:line="277" w:lineRule="exact"/>
        <w:jc w:val="left"/>
        <w:rPr>
          <w:sz w:val="22"/>
        </w:rPr>
        <w:sectPr>
          <w:footerReference w:type="default" r:id="rId5"/>
          <w:type w:val="continuous"/>
          <w:pgSz w:w="12240" w:h="15840"/>
          <w:pgMar w:footer="934" w:top="820" w:bottom="1120" w:left="580" w:right="580"/>
          <w:pgNumType w:start="1"/>
        </w:sectPr>
      </w:pPr>
    </w:p>
    <w:p>
      <w:pPr>
        <w:spacing w:before="34"/>
        <w:ind w:left="140" w:right="0" w:firstLine="0"/>
        <w:jc w:val="left"/>
        <w:rPr>
          <w:sz w:val="22"/>
        </w:rPr>
      </w:pPr>
      <w:r>
        <w:rPr>
          <w:b/>
          <w:sz w:val="22"/>
        </w:rPr>
        <w:t>Check GR55 </w:t>
      </w:r>
      <w:r>
        <w:rPr>
          <w:sz w:val="22"/>
        </w:rPr>
        <w:t>–Run t-code GR55, use report group z500</w:t>
      </w:r>
    </w:p>
    <w:p>
      <w:pPr>
        <w:pStyle w:val="BodyText"/>
        <w:ind w:left="140"/>
      </w:pPr>
      <w:r>
        <w:rPr/>
        <w:t>Cash Balance, Other Assets (AR), and Liabilities should be zero</w:t>
      </w:r>
    </w:p>
    <w:p>
      <w:pPr>
        <w:pStyle w:val="BodyText"/>
        <w:rPr>
          <w:sz w:val="20"/>
        </w:rPr>
      </w:pPr>
    </w:p>
    <w:p>
      <w:pPr>
        <w:pStyle w:val="BodyText"/>
        <w:spacing w:before="2"/>
        <w:rPr>
          <w:sz w:val="24"/>
        </w:rPr>
      </w:pPr>
    </w:p>
    <w:tbl>
      <w:tblPr>
        <w:tblW w:w="0" w:type="auto"/>
        <w:jc w:val="left"/>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173"/>
        <w:gridCol w:w="7596"/>
      </w:tblGrid>
      <w:tr>
        <w:trPr>
          <w:trHeight w:val="394" w:hRule="atLeast"/>
        </w:trPr>
        <w:tc>
          <w:tcPr>
            <w:tcW w:w="10769" w:type="dxa"/>
            <w:gridSpan w:val="2"/>
            <w:shd w:val="clear" w:color="auto" w:fill="B0936C"/>
          </w:tcPr>
          <w:p>
            <w:pPr>
              <w:pStyle w:val="TableParagraph"/>
              <w:spacing w:before="57"/>
              <w:ind w:left="143"/>
              <w:rPr>
                <w:rFonts w:ascii="Arial" w:hAnsi="Arial"/>
                <w:b/>
                <w:sz w:val="24"/>
              </w:rPr>
            </w:pPr>
            <w:r>
              <w:rPr>
                <w:rFonts w:ascii="Arial" w:hAnsi="Arial"/>
                <w:b/>
                <w:sz w:val="24"/>
              </w:rPr>
              <w:t>GR55 – Execute Group Report</w:t>
            </w:r>
          </w:p>
        </w:tc>
      </w:tr>
      <w:tr>
        <w:trPr>
          <w:trHeight w:val="1899" w:hRule="atLeast"/>
        </w:trPr>
        <w:tc>
          <w:tcPr>
            <w:tcW w:w="3173" w:type="dxa"/>
            <w:tcBorders>
              <w:right w:val="single" w:sz="6" w:space="0" w:color="000000"/>
            </w:tcBorders>
          </w:tcPr>
          <w:p>
            <w:pPr>
              <w:pStyle w:val="TableParagraph"/>
              <w:rPr>
                <w:sz w:val="22"/>
              </w:rPr>
            </w:pPr>
          </w:p>
          <w:p>
            <w:pPr>
              <w:pStyle w:val="TableParagraph"/>
              <w:rPr>
                <w:sz w:val="22"/>
              </w:rPr>
            </w:pPr>
          </w:p>
          <w:p>
            <w:pPr>
              <w:pStyle w:val="TableParagraph"/>
              <w:spacing w:before="6"/>
              <w:rPr>
                <w:sz w:val="24"/>
              </w:rPr>
            </w:pPr>
          </w:p>
          <w:p>
            <w:pPr>
              <w:pStyle w:val="TableParagraph"/>
              <w:ind w:left="143"/>
              <w:rPr>
                <w:rFonts w:ascii="Arial"/>
                <w:sz w:val="20"/>
              </w:rPr>
            </w:pPr>
            <w:r>
              <w:rPr>
                <w:rFonts w:ascii="Arial"/>
                <w:sz w:val="20"/>
              </w:rPr>
              <w:t>SAP Easy Access</w:t>
            </w:r>
          </w:p>
        </w:tc>
        <w:tc>
          <w:tcPr>
            <w:tcW w:w="7596" w:type="dxa"/>
            <w:tcBorders>
              <w:left w:val="single" w:sz="6" w:space="0" w:color="000000"/>
            </w:tcBorders>
          </w:tcPr>
          <w:p>
            <w:pPr>
              <w:pStyle w:val="TableParagraph"/>
              <w:spacing w:before="61"/>
              <w:ind w:left="150"/>
              <w:rPr>
                <w:rFonts w:ascii="Arial"/>
                <w:sz w:val="20"/>
              </w:rPr>
            </w:pPr>
            <w:r>
              <w:rPr>
                <w:rFonts w:ascii="Arial"/>
                <w:sz w:val="20"/>
              </w:rPr>
              <w:t>Enter the transaction code GR55</w:t>
            </w:r>
          </w:p>
          <w:p>
            <w:pPr>
              <w:pStyle w:val="TableParagraph"/>
              <w:spacing w:before="8"/>
              <w:rPr>
                <w:sz w:val="28"/>
              </w:rPr>
            </w:pPr>
          </w:p>
          <w:p>
            <w:pPr>
              <w:pStyle w:val="TableParagraph"/>
              <w:ind w:left="150"/>
              <w:rPr>
                <w:sz w:val="20"/>
              </w:rPr>
            </w:pPr>
            <w:r>
              <w:rPr>
                <w:sz w:val="20"/>
              </w:rPr>
              <w:drawing>
                <wp:inline distT="0" distB="0" distL="0" distR="0">
                  <wp:extent cx="2019299" cy="762000"/>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2019299" cy="762000"/>
                          </a:xfrm>
                          <a:prstGeom prst="rect">
                            <a:avLst/>
                          </a:prstGeom>
                        </pic:spPr>
                      </pic:pic>
                    </a:graphicData>
                  </a:graphic>
                </wp:inline>
              </w:drawing>
            </w:r>
            <w:r>
              <w:rPr>
                <w:sz w:val="20"/>
              </w:rPr>
            </w:r>
          </w:p>
        </w:tc>
      </w:tr>
      <w:tr>
        <w:trPr>
          <w:trHeight w:val="2634" w:hRule="atLeast"/>
        </w:trPr>
        <w:tc>
          <w:tcPr>
            <w:tcW w:w="3173" w:type="dxa"/>
            <w:tcBorders>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spacing w:before="7"/>
              <w:rPr>
                <w:sz w:val="32"/>
              </w:rPr>
            </w:pPr>
          </w:p>
          <w:p>
            <w:pPr>
              <w:pStyle w:val="TableParagraph"/>
              <w:ind w:left="143"/>
              <w:rPr>
                <w:rFonts w:ascii="Arial"/>
                <w:sz w:val="20"/>
              </w:rPr>
            </w:pPr>
            <w:r>
              <w:rPr>
                <w:rFonts w:ascii="Arial"/>
                <w:sz w:val="20"/>
              </w:rPr>
              <w:t>Execute Report Group</w:t>
            </w:r>
          </w:p>
        </w:tc>
        <w:tc>
          <w:tcPr>
            <w:tcW w:w="7596" w:type="dxa"/>
            <w:tcBorders>
              <w:left w:val="single" w:sz="6" w:space="0" w:color="000000"/>
            </w:tcBorders>
          </w:tcPr>
          <w:p>
            <w:pPr>
              <w:pStyle w:val="TableParagraph"/>
              <w:spacing w:before="61" w:after="60"/>
              <w:ind w:left="150"/>
              <w:rPr>
                <w:rFonts w:ascii="Arial"/>
                <w:sz w:val="20"/>
              </w:rPr>
            </w:pPr>
            <w:r>
              <w:rPr>
                <w:rFonts w:ascii="Arial"/>
                <w:sz w:val="20"/>
              </w:rPr>
              <w:t>Report Group = Z500</w:t>
            </w:r>
          </w:p>
          <w:p>
            <w:pPr>
              <w:pStyle w:val="TableParagraph"/>
              <w:ind w:left="150"/>
              <w:rPr>
                <w:sz w:val="20"/>
              </w:rPr>
            </w:pPr>
            <w:r>
              <w:rPr>
                <w:sz w:val="20"/>
              </w:rPr>
              <w:drawing>
                <wp:inline distT="0" distB="0" distL="0" distR="0">
                  <wp:extent cx="2695568" cy="1228725"/>
                  <wp:effectExtent l="0" t="0" r="0" b="0"/>
                  <wp:docPr id="3" name="image2.jpe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2695568" cy="1228725"/>
                          </a:xfrm>
                          <a:prstGeom prst="rect">
                            <a:avLst/>
                          </a:prstGeom>
                        </pic:spPr>
                      </pic:pic>
                    </a:graphicData>
                  </a:graphic>
                </wp:inline>
              </w:drawing>
            </w:r>
            <w:r>
              <w:rPr>
                <w:sz w:val="20"/>
              </w:rPr>
            </w:r>
          </w:p>
          <w:p>
            <w:pPr>
              <w:pStyle w:val="TableParagraph"/>
              <w:spacing w:before="57"/>
              <w:ind w:left="150"/>
              <w:rPr>
                <w:rFonts w:ascii="Arial"/>
                <w:sz w:val="20"/>
              </w:rPr>
            </w:pPr>
            <w:r>
              <w:rPr>
                <w:rFonts w:ascii="Arial"/>
                <w:sz w:val="20"/>
              </w:rPr>
              <w:t>Click Execute</w:t>
            </w:r>
          </w:p>
        </w:tc>
      </w:tr>
      <w:tr>
        <w:trPr>
          <w:trHeight w:val="5972" w:hRule="atLeast"/>
        </w:trPr>
        <w:tc>
          <w:tcPr>
            <w:tcW w:w="3173" w:type="dxa"/>
            <w:tcBorders>
              <w:bottom w:val="single" w:sz="6" w:space="0" w:color="000000"/>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86"/>
              <w:ind w:left="143"/>
              <w:rPr>
                <w:rFonts w:ascii="Arial"/>
                <w:sz w:val="20"/>
              </w:rPr>
            </w:pPr>
            <w:r>
              <w:rPr>
                <w:rFonts w:ascii="Arial"/>
                <w:sz w:val="20"/>
              </w:rPr>
              <w:t>Grant Cash: Selection</w:t>
            </w:r>
          </w:p>
        </w:tc>
        <w:tc>
          <w:tcPr>
            <w:tcW w:w="7596" w:type="dxa"/>
            <w:tcBorders>
              <w:left w:val="single" w:sz="6" w:space="0" w:color="000000"/>
              <w:bottom w:val="single" w:sz="6" w:space="0" w:color="000000"/>
            </w:tcBorders>
          </w:tcPr>
          <w:p>
            <w:pPr>
              <w:pStyle w:val="TableParagraph"/>
              <w:spacing w:line="302" w:lineRule="auto" w:before="61"/>
              <w:ind w:left="150" w:right="3735"/>
              <w:rPr>
                <w:rFonts w:ascii="Arial"/>
                <w:sz w:val="20"/>
              </w:rPr>
            </w:pPr>
            <w:r>
              <w:rPr>
                <w:rFonts w:ascii="Arial"/>
                <w:sz w:val="20"/>
              </w:rPr>
              <w:t>Remove the 1 from the From Period AND Enter grant number in Or value(s) field</w:t>
            </w:r>
          </w:p>
          <w:p>
            <w:pPr>
              <w:pStyle w:val="TableParagraph"/>
              <w:spacing w:before="9" w:after="1"/>
              <w:rPr>
                <w:sz w:val="23"/>
              </w:rPr>
            </w:pPr>
          </w:p>
          <w:p>
            <w:pPr>
              <w:pStyle w:val="TableParagraph"/>
              <w:ind w:left="150"/>
              <w:rPr>
                <w:sz w:val="20"/>
              </w:rPr>
            </w:pPr>
            <w:r>
              <w:rPr>
                <w:sz w:val="20"/>
              </w:rPr>
              <w:drawing>
                <wp:inline distT="0" distB="0" distL="0" distR="0">
                  <wp:extent cx="4620800" cy="2867691"/>
                  <wp:effectExtent l="0" t="0" r="0" b="0"/>
                  <wp:docPr id="5" name="image3.jpeg"/>
                  <wp:cNvGraphicFramePr>
                    <a:graphicFrameLocks noChangeAspect="1"/>
                  </wp:cNvGraphicFramePr>
                  <a:graphic>
                    <a:graphicData uri="http://schemas.openxmlformats.org/drawingml/2006/picture">
                      <pic:pic>
                        <pic:nvPicPr>
                          <pic:cNvPr id="6" name="image3.jpeg"/>
                          <pic:cNvPicPr/>
                        </pic:nvPicPr>
                        <pic:blipFill>
                          <a:blip r:embed="rId8" cstate="print"/>
                          <a:stretch>
                            <a:fillRect/>
                          </a:stretch>
                        </pic:blipFill>
                        <pic:spPr>
                          <a:xfrm>
                            <a:off x="0" y="0"/>
                            <a:ext cx="4620800" cy="2867691"/>
                          </a:xfrm>
                          <a:prstGeom prst="rect">
                            <a:avLst/>
                          </a:prstGeom>
                        </pic:spPr>
                      </pic:pic>
                    </a:graphicData>
                  </a:graphic>
                </wp:inline>
              </w:drawing>
            </w:r>
            <w:r>
              <w:rPr>
                <w:sz w:val="20"/>
              </w:rPr>
            </w:r>
          </w:p>
          <w:p>
            <w:pPr>
              <w:pStyle w:val="TableParagraph"/>
              <w:spacing w:before="79"/>
              <w:ind w:left="150"/>
              <w:rPr>
                <w:rFonts w:ascii="Arial"/>
                <w:sz w:val="20"/>
              </w:rPr>
            </w:pPr>
            <w:r>
              <w:rPr>
                <w:rFonts w:ascii="Arial"/>
                <w:sz w:val="20"/>
              </w:rPr>
              <w:t>Click</w:t>
            </w:r>
            <w:r>
              <w:rPr>
                <w:rFonts w:ascii="Arial"/>
                <w:spacing w:val="-7"/>
                <w:sz w:val="20"/>
              </w:rPr>
              <w:t> </w:t>
            </w:r>
            <w:r>
              <w:rPr>
                <w:rFonts w:ascii="Arial"/>
                <w:sz w:val="20"/>
              </w:rPr>
              <w:t>Execute </w:t>
            </w:r>
            <w:r>
              <w:rPr>
                <w:rFonts w:ascii="Arial"/>
                <w:spacing w:val="1"/>
                <w:sz w:val="20"/>
              </w:rPr>
              <w:drawing>
                <wp:inline distT="0" distB="0" distL="0" distR="0">
                  <wp:extent cx="256416" cy="218438"/>
                  <wp:effectExtent l="0" t="0" r="0" b="0"/>
                  <wp:docPr id="7" name="image4.png"/>
                  <wp:cNvGraphicFramePr>
                    <a:graphicFrameLocks noChangeAspect="1"/>
                  </wp:cNvGraphicFramePr>
                  <a:graphic>
                    <a:graphicData uri="http://schemas.openxmlformats.org/drawingml/2006/picture">
                      <pic:pic>
                        <pic:nvPicPr>
                          <pic:cNvPr id="8" name="image4.png"/>
                          <pic:cNvPicPr/>
                        </pic:nvPicPr>
                        <pic:blipFill>
                          <a:blip r:embed="rId9" cstate="print"/>
                          <a:stretch>
                            <a:fillRect/>
                          </a:stretch>
                        </pic:blipFill>
                        <pic:spPr>
                          <a:xfrm>
                            <a:off x="0" y="0"/>
                            <a:ext cx="256416" cy="218438"/>
                          </a:xfrm>
                          <a:prstGeom prst="rect">
                            <a:avLst/>
                          </a:prstGeom>
                        </pic:spPr>
                      </pic:pic>
                    </a:graphicData>
                  </a:graphic>
                </wp:inline>
              </w:drawing>
            </w:r>
            <w:r>
              <w:rPr>
                <w:rFonts w:ascii="Arial"/>
                <w:spacing w:val="1"/>
                <w:sz w:val="20"/>
              </w:rPr>
            </w:r>
          </w:p>
        </w:tc>
      </w:tr>
    </w:tbl>
    <w:p>
      <w:pPr>
        <w:spacing w:after="0"/>
        <w:rPr>
          <w:rFonts w:ascii="Arial"/>
          <w:sz w:val="20"/>
        </w:rPr>
        <w:sectPr>
          <w:pgSz w:w="12240" w:h="15840"/>
          <w:pgMar w:header="0" w:footer="934" w:top="800" w:bottom="1200" w:left="580" w:right="580"/>
        </w:sectPr>
      </w:pPr>
    </w:p>
    <w:tbl>
      <w:tblPr>
        <w:tblW w:w="0" w:type="auto"/>
        <w:jc w:val="left"/>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173"/>
        <w:gridCol w:w="7596"/>
      </w:tblGrid>
      <w:tr>
        <w:trPr>
          <w:trHeight w:val="3716" w:hRule="atLeast"/>
        </w:trPr>
        <w:tc>
          <w:tcPr>
            <w:tcW w:w="3173" w:type="dxa"/>
            <w:tcBorders>
              <w:right w:val="single" w:sz="6" w:space="0" w:color="000000"/>
            </w:tcBorders>
          </w:tcPr>
          <w:p>
            <w:pPr>
              <w:pStyle w:val="TableParagraph"/>
              <w:rPr>
                <w:rFonts w:ascii="Times New Roman"/>
                <w:sz w:val="22"/>
              </w:rPr>
            </w:pPr>
          </w:p>
        </w:tc>
        <w:tc>
          <w:tcPr>
            <w:tcW w:w="7596" w:type="dxa"/>
            <w:tcBorders>
              <w:left w:val="single" w:sz="6" w:space="0" w:color="000000"/>
            </w:tcBorders>
          </w:tcPr>
          <w:p>
            <w:pPr>
              <w:pStyle w:val="TableParagraph"/>
              <w:ind w:left="150" w:right="106"/>
              <w:rPr>
                <w:sz w:val="22"/>
              </w:rPr>
            </w:pPr>
            <w:r>
              <w:rPr>
                <w:sz w:val="22"/>
              </w:rPr>
              <w:t>Check the Cash Balance in the Total column. This is the Balance of Cash on the Grant (FI – Statitistical entry which nets all activity posted to the grant on income, expense, asset, liability GLs).</w:t>
            </w:r>
          </w:p>
          <w:p>
            <w:pPr>
              <w:pStyle w:val="TableParagraph"/>
              <w:ind w:left="150"/>
              <w:rPr>
                <w:sz w:val="20"/>
              </w:rPr>
            </w:pPr>
            <w:r>
              <w:rPr>
                <w:sz w:val="20"/>
              </w:rPr>
              <w:drawing>
                <wp:inline distT="0" distB="0" distL="0" distR="0">
                  <wp:extent cx="4644164" cy="1807082"/>
                  <wp:effectExtent l="0" t="0" r="0" b="0"/>
                  <wp:docPr id="9" name="image5.png"/>
                  <wp:cNvGraphicFramePr>
                    <a:graphicFrameLocks noChangeAspect="1"/>
                  </wp:cNvGraphicFramePr>
                  <a:graphic>
                    <a:graphicData uri="http://schemas.openxmlformats.org/drawingml/2006/picture">
                      <pic:pic>
                        <pic:nvPicPr>
                          <pic:cNvPr id="10" name="image5.png"/>
                          <pic:cNvPicPr/>
                        </pic:nvPicPr>
                        <pic:blipFill>
                          <a:blip r:embed="rId10" cstate="print"/>
                          <a:stretch>
                            <a:fillRect/>
                          </a:stretch>
                        </pic:blipFill>
                        <pic:spPr>
                          <a:xfrm>
                            <a:off x="0" y="0"/>
                            <a:ext cx="4644164" cy="1807082"/>
                          </a:xfrm>
                          <a:prstGeom prst="rect">
                            <a:avLst/>
                          </a:prstGeom>
                        </pic:spPr>
                      </pic:pic>
                    </a:graphicData>
                  </a:graphic>
                </wp:inline>
              </w:drawing>
            </w:r>
            <w:r>
              <w:rPr>
                <w:sz w:val="20"/>
              </w:rPr>
            </w:r>
          </w:p>
        </w:tc>
      </w:tr>
      <w:tr>
        <w:trPr>
          <w:trHeight w:val="5910" w:hRule="atLeast"/>
        </w:trPr>
        <w:tc>
          <w:tcPr>
            <w:tcW w:w="3173" w:type="dxa"/>
            <w:tcBorders>
              <w:right w:val="single" w:sz="6" w:space="0" w:color="000000"/>
            </w:tcBorders>
          </w:tcPr>
          <w:p>
            <w:pPr>
              <w:pStyle w:val="TableParagraph"/>
              <w:rPr>
                <w:rFonts w:ascii="Times New Roman"/>
                <w:sz w:val="22"/>
              </w:rPr>
            </w:pPr>
          </w:p>
        </w:tc>
        <w:tc>
          <w:tcPr>
            <w:tcW w:w="7596" w:type="dxa"/>
            <w:tcBorders>
              <w:left w:val="single" w:sz="6" w:space="0" w:color="000000"/>
            </w:tcBorders>
          </w:tcPr>
          <w:p>
            <w:pPr>
              <w:pStyle w:val="TableParagraph"/>
              <w:spacing w:before="54"/>
              <w:ind w:left="150"/>
              <w:jc w:val="both"/>
              <w:rPr>
                <w:sz w:val="22"/>
              </w:rPr>
            </w:pPr>
            <w:r>
              <w:rPr>
                <w:sz w:val="22"/>
              </w:rPr>
              <w:t>Click next to Liabilities to expand section.</w:t>
            </w:r>
          </w:p>
          <w:p>
            <w:pPr>
              <w:pStyle w:val="TableParagraph"/>
              <w:numPr>
                <w:ilvl w:val="0"/>
                <w:numId w:val="2"/>
              </w:numPr>
              <w:tabs>
                <w:tab w:pos="871" w:val="left" w:leader="none"/>
              </w:tabs>
              <w:spacing w:line="273" w:lineRule="auto" w:before="60" w:after="0"/>
              <w:ind w:left="870" w:right="819" w:hanging="361"/>
              <w:jc w:val="both"/>
              <w:rPr>
                <w:sz w:val="22"/>
              </w:rPr>
            </w:pPr>
            <w:r>
              <w:rPr>
                <w:sz w:val="22"/>
              </w:rPr>
              <w:t>Review Vendor Pay – Recon: if there is a balance then Purdue has received an invoice that is due but not paid. This will be zero once receivable is</w:t>
            </w:r>
            <w:r>
              <w:rPr>
                <w:spacing w:val="-3"/>
                <w:sz w:val="22"/>
              </w:rPr>
              <w:t> </w:t>
            </w:r>
            <w:r>
              <w:rPr>
                <w:sz w:val="22"/>
              </w:rPr>
              <w:t>reconcilled.</w:t>
            </w:r>
          </w:p>
          <w:p>
            <w:pPr>
              <w:pStyle w:val="TableParagraph"/>
              <w:numPr>
                <w:ilvl w:val="0"/>
                <w:numId w:val="2"/>
              </w:numPr>
              <w:tabs>
                <w:tab w:pos="871" w:val="left" w:leader="none"/>
                <w:tab w:pos="872" w:val="left" w:leader="none"/>
              </w:tabs>
              <w:spacing w:line="276" w:lineRule="auto" w:before="8" w:after="0"/>
              <w:ind w:left="871" w:right="301" w:hanging="361"/>
              <w:jc w:val="left"/>
              <w:rPr>
                <w:sz w:val="22"/>
              </w:rPr>
            </w:pPr>
            <w:r>
              <w:rPr>
                <w:sz w:val="22"/>
              </w:rPr>
              <w:t>Review Vendor Pay – GR/IR: if there is a balance then goods have been received and expensed to the grant but an invoice hasn’t been received or the invoice received had a difference from what was ordered and is unresolved. This will be zero once receivable is</w:t>
            </w:r>
            <w:r>
              <w:rPr>
                <w:spacing w:val="-5"/>
                <w:sz w:val="22"/>
              </w:rPr>
              <w:t> </w:t>
            </w:r>
            <w:r>
              <w:rPr>
                <w:sz w:val="22"/>
              </w:rPr>
              <w:t>reconcilled.</w:t>
            </w:r>
          </w:p>
          <w:p>
            <w:pPr>
              <w:pStyle w:val="TableParagraph"/>
              <w:spacing w:before="12"/>
              <w:rPr>
                <w:sz w:val="4"/>
              </w:rPr>
            </w:pPr>
          </w:p>
          <w:p>
            <w:pPr>
              <w:pStyle w:val="TableParagraph"/>
              <w:ind w:left="150"/>
              <w:rPr>
                <w:sz w:val="20"/>
              </w:rPr>
            </w:pPr>
            <w:r>
              <w:rPr>
                <w:sz w:val="20"/>
              </w:rPr>
              <w:drawing>
                <wp:inline distT="0" distB="0" distL="0" distR="0">
                  <wp:extent cx="4639777" cy="2042160"/>
                  <wp:effectExtent l="0" t="0" r="0" b="0"/>
                  <wp:docPr id="11" name="image6.png"/>
                  <wp:cNvGraphicFramePr>
                    <a:graphicFrameLocks noChangeAspect="1"/>
                  </wp:cNvGraphicFramePr>
                  <a:graphic>
                    <a:graphicData uri="http://schemas.openxmlformats.org/drawingml/2006/picture">
                      <pic:pic>
                        <pic:nvPicPr>
                          <pic:cNvPr id="12" name="image6.png"/>
                          <pic:cNvPicPr/>
                        </pic:nvPicPr>
                        <pic:blipFill>
                          <a:blip r:embed="rId11" cstate="print"/>
                          <a:stretch>
                            <a:fillRect/>
                          </a:stretch>
                        </pic:blipFill>
                        <pic:spPr>
                          <a:xfrm>
                            <a:off x="0" y="0"/>
                            <a:ext cx="4639777" cy="2042160"/>
                          </a:xfrm>
                          <a:prstGeom prst="rect">
                            <a:avLst/>
                          </a:prstGeom>
                        </pic:spPr>
                      </pic:pic>
                    </a:graphicData>
                  </a:graphic>
                </wp:inline>
              </w:drawing>
            </w:r>
            <w:r>
              <w:rPr>
                <w:sz w:val="20"/>
              </w:rPr>
            </w:r>
          </w:p>
        </w:tc>
      </w:tr>
      <w:tr>
        <w:trPr>
          <w:trHeight w:val="2014" w:hRule="atLeast"/>
        </w:trPr>
        <w:tc>
          <w:tcPr>
            <w:tcW w:w="3173" w:type="dxa"/>
            <w:tcBorders>
              <w:right w:val="single" w:sz="6" w:space="0" w:color="000000"/>
            </w:tcBorders>
          </w:tcPr>
          <w:p>
            <w:pPr>
              <w:pStyle w:val="TableParagraph"/>
              <w:rPr>
                <w:rFonts w:ascii="Times New Roman"/>
                <w:sz w:val="22"/>
              </w:rPr>
            </w:pPr>
          </w:p>
        </w:tc>
        <w:tc>
          <w:tcPr>
            <w:tcW w:w="7596" w:type="dxa"/>
            <w:tcBorders>
              <w:left w:val="single" w:sz="6" w:space="0" w:color="000000"/>
            </w:tcBorders>
          </w:tcPr>
          <w:p>
            <w:pPr>
              <w:pStyle w:val="TableParagraph"/>
              <w:spacing w:before="56"/>
              <w:ind w:left="150"/>
              <w:rPr>
                <w:sz w:val="22"/>
              </w:rPr>
            </w:pPr>
            <w:r>
              <w:rPr>
                <w:sz w:val="22"/>
              </w:rPr>
              <w:t>Click next to Other Assets to expand section.</w:t>
            </w:r>
          </w:p>
          <w:p>
            <w:pPr>
              <w:pStyle w:val="TableParagraph"/>
              <w:numPr>
                <w:ilvl w:val="0"/>
                <w:numId w:val="3"/>
              </w:numPr>
              <w:tabs>
                <w:tab w:pos="870" w:val="left" w:leader="none"/>
                <w:tab w:pos="871" w:val="left" w:leader="none"/>
              </w:tabs>
              <w:spacing w:line="276" w:lineRule="auto" w:before="58" w:after="0"/>
              <w:ind w:left="870" w:right="201" w:hanging="361"/>
              <w:jc w:val="left"/>
              <w:rPr>
                <w:sz w:val="22"/>
              </w:rPr>
            </w:pPr>
            <w:r>
              <w:rPr>
                <w:sz w:val="22"/>
              </w:rPr>
              <w:t>FI-AR Recon: This should be zero before changing grant to closed/closed. This reflects any outstanding accounts receivable on the grant. This will be zero once receivable is</w:t>
            </w:r>
            <w:r>
              <w:rPr>
                <w:spacing w:val="-2"/>
                <w:sz w:val="22"/>
              </w:rPr>
              <w:t> </w:t>
            </w:r>
            <w:r>
              <w:rPr>
                <w:sz w:val="22"/>
              </w:rPr>
              <w:t>reconcilled.</w:t>
            </w:r>
          </w:p>
          <w:p>
            <w:pPr>
              <w:pStyle w:val="TableParagraph"/>
              <w:numPr>
                <w:ilvl w:val="0"/>
                <w:numId w:val="3"/>
              </w:numPr>
              <w:tabs>
                <w:tab w:pos="870" w:val="left" w:leader="none"/>
                <w:tab w:pos="871" w:val="left" w:leader="none"/>
              </w:tabs>
              <w:spacing w:line="276" w:lineRule="auto" w:before="0" w:after="0"/>
              <w:ind w:left="870" w:right="198" w:hanging="361"/>
              <w:jc w:val="left"/>
              <w:rPr>
                <w:sz w:val="22"/>
              </w:rPr>
            </w:pPr>
            <w:r>
              <w:rPr>
                <w:sz w:val="22"/>
              </w:rPr>
              <w:t>Other Equipment: There can be a balance in Other Equipment. No action needed</w:t>
            </w:r>
          </w:p>
        </w:tc>
      </w:tr>
    </w:tbl>
    <w:p>
      <w:pPr>
        <w:spacing w:after="0" w:line="276" w:lineRule="auto"/>
        <w:jc w:val="left"/>
        <w:rPr>
          <w:sz w:val="22"/>
        </w:rPr>
        <w:sectPr>
          <w:pgSz w:w="12240" w:h="15840"/>
          <w:pgMar w:header="0" w:footer="934" w:top="840" w:bottom="1120" w:left="580" w:right="580"/>
        </w:sectPr>
      </w:pPr>
    </w:p>
    <w:tbl>
      <w:tblPr>
        <w:tblW w:w="0" w:type="auto"/>
        <w:jc w:val="left"/>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173"/>
        <w:gridCol w:w="7596"/>
      </w:tblGrid>
      <w:tr>
        <w:trPr>
          <w:trHeight w:val="3128" w:hRule="atLeast"/>
        </w:trPr>
        <w:tc>
          <w:tcPr>
            <w:tcW w:w="3173" w:type="dxa"/>
            <w:tcBorders>
              <w:right w:val="single" w:sz="6" w:space="0" w:color="000000"/>
            </w:tcBorders>
          </w:tcPr>
          <w:p>
            <w:pPr>
              <w:pStyle w:val="TableParagraph"/>
              <w:rPr>
                <w:rFonts w:ascii="Times New Roman"/>
                <w:sz w:val="20"/>
              </w:rPr>
            </w:pPr>
          </w:p>
        </w:tc>
        <w:tc>
          <w:tcPr>
            <w:tcW w:w="7596" w:type="dxa"/>
            <w:tcBorders>
              <w:left w:val="single" w:sz="6" w:space="0" w:color="000000"/>
            </w:tcBorders>
          </w:tcPr>
          <w:p>
            <w:pPr>
              <w:pStyle w:val="TableParagraph"/>
              <w:ind w:left="150"/>
              <w:rPr>
                <w:sz w:val="20"/>
              </w:rPr>
            </w:pPr>
            <w:r>
              <w:rPr>
                <w:sz w:val="20"/>
              </w:rPr>
              <w:drawing>
                <wp:inline distT="0" distB="0" distL="0" distR="0">
                  <wp:extent cx="4653982" cy="1952815"/>
                  <wp:effectExtent l="0" t="0" r="0" b="0"/>
                  <wp:docPr id="13" name="image7.png"/>
                  <wp:cNvGraphicFramePr>
                    <a:graphicFrameLocks noChangeAspect="1"/>
                  </wp:cNvGraphicFramePr>
                  <a:graphic>
                    <a:graphicData uri="http://schemas.openxmlformats.org/drawingml/2006/picture">
                      <pic:pic>
                        <pic:nvPicPr>
                          <pic:cNvPr id="14" name="image7.png"/>
                          <pic:cNvPicPr/>
                        </pic:nvPicPr>
                        <pic:blipFill>
                          <a:blip r:embed="rId12" cstate="print"/>
                          <a:stretch>
                            <a:fillRect/>
                          </a:stretch>
                        </pic:blipFill>
                        <pic:spPr>
                          <a:xfrm>
                            <a:off x="0" y="0"/>
                            <a:ext cx="4653982" cy="1952815"/>
                          </a:xfrm>
                          <a:prstGeom prst="rect">
                            <a:avLst/>
                          </a:prstGeom>
                        </pic:spPr>
                      </pic:pic>
                    </a:graphicData>
                  </a:graphic>
                </wp:inline>
              </w:drawing>
            </w:r>
            <w:r>
              <w:rPr>
                <w:sz w:val="20"/>
              </w:rPr>
            </w:r>
          </w:p>
        </w:tc>
      </w:tr>
      <w:tr>
        <w:trPr>
          <w:trHeight w:val="1645" w:hRule="atLeast"/>
        </w:trPr>
        <w:tc>
          <w:tcPr>
            <w:tcW w:w="3173" w:type="dxa"/>
            <w:tcBorders>
              <w:right w:val="single" w:sz="6" w:space="0" w:color="000000"/>
            </w:tcBorders>
          </w:tcPr>
          <w:p>
            <w:pPr>
              <w:pStyle w:val="TableParagraph"/>
              <w:rPr>
                <w:sz w:val="22"/>
              </w:rPr>
            </w:pPr>
          </w:p>
          <w:p>
            <w:pPr>
              <w:pStyle w:val="TableParagraph"/>
              <w:rPr>
                <w:sz w:val="22"/>
              </w:rPr>
            </w:pPr>
          </w:p>
          <w:p>
            <w:pPr>
              <w:pStyle w:val="TableParagraph"/>
              <w:spacing w:before="165"/>
              <w:ind w:left="143"/>
              <w:rPr>
                <w:rFonts w:ascii="Arial"/>
                <w:sz w:val="20"/>
              </w:rPr>
            </w:pPr>
            <w:r>
              <w:rPr>
                <w:rFonts w:ascii="Arial"/>
                <w:sz w:val="20"/>
              </w:rPr>
              <w:t>Additional Definitions</w:t>
            </w:r>
          </w:p>
        </w:tc>
        <w:tc>
          <w:tcPr>
            <w:tcW w:w="7596" w:type="dxa"/>
            <w:tcBorders>
              <w:left w:val="single" w:sz="6" w:space="0" w:color="000000"/>
            </w:tcBorders>
          </w:tcPr>
          <w:p>
            <w:pPr>
              <w:pStyle w:val="TableParagraph"/>
              <w:numPr>
                <w:ilvl w:val="0"/>
                <w:numId w:val="4"/>
              </w:numPr>
              <w:tabs>
                <w:tab w:pos="510" w:val="left" w:leader="none"/>
                <w:tab w:pos="511" w:val="left" w:leader="none"/>
              </w:tabs>
              <w:spacing w:line="259" w:lineRule="auto" w:before="0" w:after="0"/>
              <w:ind w:left="510" w:right="313" w:hanging="360"/>
              <w:jc w:val="left"/>
              <w:rPr>
                <w:sz w:val="22"/>
              </w:rPr>
            </w:pPr>
            <w:r>
              <w:rPr>
                <w:sz w:val="22"/>
              </w:rPr>
              <w:t>Fund Balance - The life to date revenue – expense. Assets and liabilities are also included.</w:t>
            </w:r>
          </w:p>
          <w:p>
            <w:pPr>
              <w:pStyle w:val="TableParagraph"/>
              <w:numPr>
                <w:ilvl w:val="0"/>
                <w:numId w:val="4"/>
              </w:numPr>
              <w:tabs>
                <w:tab w:pos="510" w:val="left" w:leader="none"/>
                <w:tab w:pos="511" w:val="left" w:leader="none"/>
              </w:tabs>
              <w:spacing w:line="240" w:lineRule="auto" w:before="0" w:after="0"/>
              <w:ind w:left="510" w:right="0" w:hanging="361"/>
              <w:jc w:val="left"/>
              <w:rPr>
                <w:sz w:val="22"/>
              </w:rPr>
            </w:pPr>
            <w:r>
              <w:rPr>
                <w:sz w:val="22"/>
              </w:rPr>
              <w:t>Revenue - Amount of Income posted during the current Fiscal</w:t>
            </w:r>
            <w:r>
              <w:rPr>
                <w:spacing w:val="-8"/>
                <w:sz w:val="22"/>
              </w:rPr>
              <w:t> </w:t>
            </w:r>
            <w:r>
              <w:rPr>
                <w:sz w:val="22"/>
              </w:rPr>
              <w:t>Year</w:t>
            </w:r>
          </w:p>
          <w:p>
            <w:pPr>
              <w:pStyle w:val="TableParagraph"/>
              <w:numPr>
                <w:ilvl w:val="0"/>
                <w:numId w:val="4"/>
              </w:numPr>
              <w:tabs>
                <w:tab w:pos="510" w:val="left" w:leader="none"/>
                <w:tab w:pos="511" w:val="left" w:leader="none"/>
              </w:tabs>
              <w:spacing w:line="240" w:lineRule="auto" w:before="12" w:after="0"/>
              <w:ind w:left="510" w:right="0" w:hanging="361"/>
              <w:jc w:val="left"/>
              <w:rPr>
                <w:sz w:val="22"/>
              </w:rPr>
            </w:pPr>
            <w:r>
              <w:rPr>
                <w:sz w:val="22"/>
              </w:rPr>
              <w:t>Expense - Amount of Expenses posted during the current Fiscal</w:t>
            </w:r>
            <w:r>
              <w:rPr>
                <w:spacing w:val="-11"/>
                <w:sz w:val="22"/>
              </w:rPr>
              <w:t> </w:t>
            </w:r>
            <w:r>
              <w:rPr>
                <w:sz w:val="22"/>
              </w:rPr>
              <w:t>Year</w:t>
            </w:r>
          </w:p>
          <w:p>
            <w:pPr>
              <w:pStyle w:val="TableParagraph"/>
              <w:spacing w:before="186"/>
              <w:ind w:left="150"/>
              <w:rPr>
                <w:rFonts w:ascii="Arial"/>
                <w:sz w:val="20"/>
              </w:rPr>
            </w:pPr>
            <w:r>
              <w:rPr>
                <w:rFonts w:ascii="Arial"/>
                <w:sz w:val="20"/>
              </w:rPr>
              <w:t>Note: no action is needed for closeout</w:t>
            </w:r>
          </w:p>
        </w:tc>
      </w:tr>
      <w:tr>
        <w:trPr>
          <w:trHeight w:val="5631" w:hRule="atLeast"/>
        </w:trPr>
        <w:tc>
          <w:tcPr>
            <w:tcW w:w="3173" w:type="dxa"/>
            <w:tcBorders>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22"/>
              </w:rPr>
            </w:pPr>
          </w:p>
          <w:p>
            <w:pPr>
              <w:pStyle w:val="TableParagraph"/>
              <w:ind w:left="143"/>
              <w:rPr>
                <w:rFonts w:ascii="Arial"/>
                <w:sz w:val="20"/>
              </w:rPr>
            </w:pPr>
            <w:r>
              <w:rPr>
                <w:rFonts w:ascii="Arial"/>
                <w:sz w:val="20"/>
              </w:rPr>
              <w:t>Scenario 1</w:t>
            </w:r>
          </w:p>
        </w:tc>
        <w:tc>
          <w:tcPr>
            <w:tcW w:w="7596" w:type="dxa"/>
            <w:tcBorders>
              <w:left w:val="single" w:sz="6" w:space="0" w:color="000000"/>
            </w:tcBorders>
          </w:tcPr>
          <w:p>
            <w:pPr>
              <w:pStyle w:val="TableParagraph"/>
              <w:spacing w:line="262" w:lineRule="exact"/>
              <w:ind w:left="150"/>
              <w:rPr>
                <w:sz w:val="22"/>
              </w:rPr>
            </w:pPr>
            <w:r>
              <w:rPr>
                <w:sz w:val="22"/>
              </w:rPr>
              <w:t>Grant: 11000579</w:t>
            </w:r>
          </w:p>
          <w:p>
            <w:pPr>
              <w:pStyle w:val="TableParagraph"/>
              <w:rPr>
                <w:sz w:val="22"/>
              </w:rPr>
            </w:pPr>
          </w:p>
          <w:p>
            <w:pPr>
              <w:pStyle w:val="TableParagraph"/>
              <w:ind w:left="150"/>
              <w:rPr>
                <w:sz w:val="20"/>
              </w:rPr>
            </w:pPr>
            <w:r>
              <w:rPr>
                <w:sz w:val="20"/>
              </w:rPr>
              <w:drawing>
                <wp:inline distT="0" distB="0" distL="0" distR="0">
                  <wp:extent cx="4670115" cy="1703451"/>
                  <wp:effectExtent l="0" t="0" r="0" b="0"/>
                  <wp:docPr id="15" name="image8.png"/>
                  <wp:cNvGraphicFramePr>
                    <a:graphicFrameLocks noChangeAspect="1"/>
                  </wp:cNvGraphicFramePr>
                  <a:graphic>
                    <a:graphicData uri="http://schemas.openxmlformats.org/drawingml/2006/picture">
                      <pic:pic>
                        <pic:nvPicPr>
                          <pic:cNvPr id="16" name="image8.png"/>
                          <pic:cNvPicPr/>
                        </pic:nvPicPr>
                        <pic:blipFill>
                          <a:blip r:embed="rId13" cstate="print"/>
                          <a:stretch>
                            <a:fillRect/>
                          </a:stretch>
                        </pic:blipFill>
                        <pic:spPr>
                          <a:xfrm>
                            <a:off x="0" y="0"/>
                            <a:ext cx="4670115" cy="1703451"/>
                          </a:xfrm>
                          <a:prstGeom prst="rect">
                            <a:avLst/>
                          </a:prstGeom>
                        </pic:spPr>
                      </pic:pic>
                    </a:graphicData>
                  </a:graphic>
                </wp:inline>
              </w:drawing>
            </w:r>
            <w:r>
              <w:rPr>
                <w:sz w:val="20"/>
              </w:rPr>
            </w:r>
          </w:p>
          <w:p>
            <w:pPr>
              <w:pStyle w:val="TableParagraph"/>
              <w:spacing w:before="7"/>
              <w:rPr>
                <w:sz w:val="21"/>
              </w:rPr>
            </w:pPr>
          </w:p>
          <w:p>
            <w:pPr>
              <w:pStyle w:val="TableParagraph"/>
              <w:ind w:left="150" w:right="143"/>
              <w:jc w:val="both"/>
              <w:rPr>
                <w:sz w:val="22"/>
              </w:rPr>
            </w:pPr>
            <w:r>
              <w:rPr>
                <w:sz w:val="22"/>
              </w:rPr>
              <w:t>Cash Balance states the grant has a cash deficit of $14,103.98 but the FSSR states it is $24,152.41. The difference is the outstanding liability of $10,048.43, which is an outstanding vendor invoice to be paid.</w:t>
            </w:r>
          </w:p>
          <w:p>
            <w:pPr>
              <w:pStyle w:val="TableParagraph"/>
              <w:spacing w:before="8"/>
              <w:rPr>
                <w:sz w:val="21"/>
              </w:rPr>
            </w:pPr>
          </w:p>
          <w:p>
            <w:pPr>
              <w:pStyle w:val="TableParagraph"/>
              <w:spacing w:line="268" w:lineRule="exact" w:before="1"/>
              <w:ind w:left="150" w:right="166"/>
              <w:rPr>
                <w:sz w:val="22"/>
              </w:rPr>
            </w:pPr>
            <w:r>
              <w:rPr>
                <w:sz w:val="22"/>
              </w:rPr>
              <w:t>SPS should contact the business office to resolve this liability issue. After the liability balance is zero, the Cash Balance in GR55 and FSSR should match. Once all expenses have posted, any excess income will need to be returned to the sponsor, and should resolve a Cash Balance issue.</w:t>
            </w:r>
          </w:p>
        </w:tc>
      </w:tr>
    </w:tbl>
    <w:p>
      <w:pPr>
        <w:spacing w:after="0" w:line="268" w:lineRule="exact"/>
        <w:rPr>
          <w:sz w:val="22"/>
        </w:rPr>
        <w:sectPr>
          <w:pgSz w:w="12240" w:h="15840"/>
          <w:pgMar w:header="0" w:footer="934" w:top="840" w:bottom="1120" w:left="580" w:right="580"/>
        </w:sectPr>
      </w:pPr>
    </w:p>
    <w:tbl>
      <w:tblPr>
        <w:tblW w:w="0" w:type="auto"/>
        <w:jc w:val="left"/>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173"/>
        <w:gridCol w:w="7596"/>
      </w:tblGrid>
      <w:tr>
        <w:trPr>
          <w:trHeight w:val="4865" w:hRule="atLeast"/>
        </w:trPr>
        <w:tc>
          <w:tcPr>
            <w:tcW w:w="3173" w:type="dxa"/>
            <w:tcBorders>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64"/>
              <w:ind w:left="143"/>
              <w:rPr>
                <w:rFonts w:ascii="Arial"/>
                <w:sz w:val="20"/>
              </w:rPr>
            </w:pPr>
            <w:r>
              <w:rPr>
                <w:rFonts w:ascii="Arial"/>
                <w:sz w:val="20"/>
              </w:rPr>
              <w:t>Scenario 2</w:t>
            </w:r>
          </w:p>
        </w:tc>
        <w:tc>
          <w:tcPr>
            <w:tcW w:w="7596" w:type="dxa"/>
            <w:tcBorders>
              <w:left w:val="single" w:sz="6" w:space="0" w:color="000000"/>
            </w:tcBorders>
          </w:tcPr>
          <w:p>
            <w:pPr>
              <w:pStyle w:val="TableParagraph"/>
              <w:spacing w:line="262" w:lineRule="exact"/>
              <w:ind w:left="150"/>
              <w:rPr>
                <w:sz w:val="22"/>
              </w:rPr>
            </w:pPr>
            <w:r>
              <w:rPr>
                <w:sz w:val="22"/>
              </w:rPr>
              <w:t>Grant: 10001054</w:t>
            </w:r>
          </w:p>
          <w:p>
            <w:pPr>
              <w:pStyle w:val="TableParagraph"/>
              <w:ind w:left="150"/>
              <w:rPr>
                <w:sz w:val="20"/>
              </w:rPr>
            </w:pPr>
            <w:r>
              <w:rPr>
                <w:sz w:val="20"/>
              </w:rPr>
              <w:drawing>
                <wp:inline distT="0" distB="0" distL="0" distR="0">
                  <wp:extent cx="4666410" cy="1899380"/>
                  <wp:effectExtent l="0" t="0" r="0" b="0"/>
                  <wp:docPr id="17" name="image9.png"/>
                  <wp:cNvGraphicFramePr>
                    <a:graphicFrameLocks noChangeAspect="1"/>
                  </wp:cNvGraphicFramePr>
                  <a:graphic>
                    <a:graphicData uri="http://schemas.openxmlformats.org/drawingml/2006/picture">
                      <pic:pic>
                        <pic:nvPicPr>
                          <pic:cNvPr id="18" name="image9.png"/>
                          <pic:cNvPicPr/>
                        </pic:nvPicPr>
                        <pic:blipFill>
                          <a:blip r:embed="rId14" cstate="print"/>
                          <a:stretch>
                            <a:fillRect/>
                          </a:stretch>
                        </pic:blipFill>
                        <pic:spPr>
                          <a:xfrm>
                            <a:off x="0" y="0"/>
                            <a:ext cx="4666410" cy="1899380"/>
                          </a:xfrm>
                          <a:prstGeom prst="rect">
                            <a:avLst/>
                          </a:prstGeom>
                        </pic:spPr>
                      </pic:pic>
                    </a:graphicData>
                  </a:graphic>
                </wp:inline>
              </w:drawing>
            </w:r>
            <w:r>
              <w:rPr>
                <w:sz w:val="20"/>
              </w:rPr>
            </w:r>
          </w:p>
          <w:p>
            <w:pPr>
              <w:pStyle w:val="TableParagraph"/>
              <w:spacing w:before="4"/>
              <w:rPr>
                <w:sz w:val="21"/>
              </w:rPr>
            </w:pPr>
          </w:p>
          <w:p>
            <w:pPr>
              <w:pStyle w:val="TableParagraph"/>
              <w:ind w:left="150" w:right="166"/>
              <w:rPr>
                <w:sz w:val="22"/>
              </w:rPr>
            </w:pPr>
            <w:r>
              <w:rPr>
                <w:sz w:val="22"/>
              </w:rPr>
              <w:t>The Other Assets category is related to equipment and as a result does not need to be investigated. This leaves the $84.80 cash balance which matches the FSSR. If no additional expenses are to be incurred then revenue would need to be returned to the sponsor. After revenue is returned the total for Cash Balance</w:t>
            </w:r>
          </w:p>
          <w:p>
            <w:pPr>
              <w:pStyle w:val="TableParagraph"/>
              <w:spacing w:line="254" w:lineRule="exact" w:before="1"/>
              <w:ind w:left="150"/>
              <w:rPr>
                <w:sz w:val="22"/>
              </w:rPr>
            </w:pPr>
            <w:r>
              <w:rPr>
                <w:sz w:val="22"/>
              </w:rPr>
              <w:t>should become $0.00</w:t>
            </w:r>
          </w:p>
        </w:tc>
      </w:tr>
      <w:tr>
        <w:trPr>
          <w:trHeight w:val="3774" w:hRule="atLeast"/>
        </w:trPr>
        <w:tc>
          <w:tcPr>
            <w:tcW w:w="3173" w:type="dxa"/>
            <w:tcBorders>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56"/>
              <w:ind w:left="143"/>
              <w:rPr>
                <w:rFonts w:ascii="Arial"/>
                <w:sz w:val="20"/>
              </w:rPr>
            </w:pPr>
            <w:r>
              <w:rPr>
                <w:rFonts w:ascii="Arial"/>
                <w:sz w:val="20"/>
              </w:rPr>
              <w:t>Scenario 3</w:t>
            </w:r>
          </w:p>
        </w:tc>
        <w:tc>
          <w:tcPr>
            <w:tcW w:w="7596" w:type="dxa"/>
            <w:tcBorders>
              <w:left w:val="single" w:sz="6" w:space="0" w:color="000000"/>
            </w:tcBorders>
          </w:tcPr>
          <w:p>
            <w:pPr>
              <w:pStyle w:val="TableParagraph"/>
              <w:spacing w:line="262" w:lineRule="exact"/>
              <w:ind w:left="150"/>
              <w:rPr>
                <w:sz w:val="22"/>
              </w:rPr>
            </w:pPr>
            <w:r>
              <w:rPr>
                <w:sz w:val="22"/>
              </w:rPr>
              <w:t>Grant: 11000550</w:t>
            </w:r>
          </w:p>
          <w:p>
            <w:pPr>
              <w:pStyle w:val="TableParagraph"/>
              <w:ind w:left="150"/>
              <w:rPr>
                <w:sz w:val="20"/>
              </w:rPr>
            </w:pPr>
            <w:r>
              <w:rPr>
                <w:sz w:val="20"/>
              </w:rPr>
              <w:drawing>
                <wp:inline distT="0" distB="0" distL="0" distR="0">
                  <wp:extent cx="4646397" cy="1708785"/>
                  <wp:effectExtent l="0" t="0" r="0" b="0"/>
                  <wp:docPr id="19" name="image10.png"/>
                  <wp:cNvGraphicFramePr>
                    <a:graphicFrameLocks noChangeAspect="1"/>
                  </wp:cNvGraphicFramePr>
                  <a:graphic>
                    <a:graphicData uri="http://schemas.openxmlformats.org/drawingml/2006/picture">
                      <pic:pic>
                        <pic:nvPicPr>
                          <pic:cNvPr id="20" name="image10.png"/>
                          <pic:cNvPicPr/>
                        </pic:nvPicPr>
                        <pic:blipFill>
                          <a:blip r:embed="rId15" cstate="print"/>
                          <a:stretch>
                            <a:fillRect/>
                          </a:stretch>
                        </pic:blipFill>
                        <pic:spPr>
                          <a:xfrm>
                            <a:off x="0" y="0"/>
                            <a:ext cx="4646397" cy="1708785"/>
                          </a:xfrm>
                          <a:prstGeom prst="rect">
                            <a:avLst/>
                          </a:prstGeom>
                        </pic:spPr>
                      </pic:pic>
                    </a:graphicData>
                  </a:graphic>
                </wp:inline>
              </w:drawing>
            </w:r>
            <w:r>
              <w:rPr>
                <w:sz w:val="20"/>
              </w:rPr>
            </w:r>
          </w:p>
          <w:p>
            <w:pPr>
              <w:pStyle w:val="TableParagraph"/>
              <w:spacing w:line="270" w:lineRule="atLeast" w:before="7"/>
              <w:ind w:left="150" w:right="308"/>
              <w:rPr>
                <w:sz w:val="22"/>
              </w:rPr>
            </w:pPr>
            <w:r>
              <w:rPr>
                <w:sz w:val="22"/>
              </w:rPr>
              <w:t>In this scenario it shows under Other Assets that there is a $106.30 outstanding receivable. This matches the FSSR through FY2020 Period 7. If this grant was closing this would need to be cleared before closing.</w:t>
            </w:r>
          </w:p>
        </w:tc>
      </w:tr>
      <w:tr>
        <w:trPr>
          <w:trHeight w:val="4703" w:hRule="atLeast"/>
        </w:trPr>
        <w:tc>
          <w:tcPr>
            <w:tcW w:w="3173" w:type="dxa"/>
            <w:tcBorders>
              <w:bottom w:val="single" w:sz="6" w:space="0" w:color="000000"/>
              <w:right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9"/>
              <w:rPr>
                <w:sz w:val="28"/>
              </w:rPr>
            </w:pPr>
          </w:p>
          <w:p>
            <w:pPr>
              <w:pStyle w:val="TableParagraph"/>
              <w:ind w:left="143"/>
              <w:rPr>
                <w:rFonts w:ascii="Arial"/>
                <w:sz w:val="20"/>
              </w:rPr>
            </w:pPr>
            <w:r>
              <w:rPr>
                <w:rFonts w:ascii="Arial"/>
                <w:sz w:val="20"/>
              </w:rPr>
              <w:t>Scenario 4 (Cost Share)</w:t>
            </w:r>
          </w:p>
        </w:tc>
        <w:tc>
          <w:tcPr>
            <w:tcW w:w="7596" w:type="dxa"/>
            <w:tcBorders>
              <w:left w:val="single" w:sz="6" w:space="0" w:color="000000"/>
              <w:bottom w:val="single" w:sz="6" w:space="0" w:color="000000"/>
            </w:tcBorders>
          </w:tcPr>
          <w:p>
            <w:pPr>
              <w:pStyle w:val="TableParagraph"/>
              <w:ind w:left="150" w:right="636"/>
              <w:rPr>
                <w:sz w:val="22"/>
              </w:rPr>
            </w:pPr>
            <w:r>
              <w:rPr>
                <w:sz w:val="22"/>
              </w:rPr>
              <w:t>Grant: 11000406/106898 – Select Fund under Variation: Characteristics and 21010000 under Variation: Fund</w:t>
            </w:r>
          </w:p>
          <w:p>
            <w:pPr>
              <w:pStyle w:val="TableParagraph"/>
              <w:ind w:left="150"/>
              <w:rPr>
                <w:sz w:val="20"/>
              </w:rPr>
            </w:pPr>
            <w:r>
              <w:rPr>
                <w:sz w:val="20"/>
              </w:rPr>
              <w:drawing>
                <wp:inline distT="0" distB="0" distL="0" distR="0">
                  <wp:extent cx="4655042" cy="1797939"/>
                  <wp:effectExtent l="0" t="0" r="0" b="0"/>
                  <wp:docPr id="21" name="image11.png"/>
                  <wp:cNvGraphicFramePr>
                    <a:graphicFrameLocks noChangeAspect="1"/>
                  </wp:cNvGraphicFramePr>
                  <a:graphic>
                    <a:graphicData uri="http://schemas.openxmlformats.org/drawingml/2006/picture">
                      <pic:pic>
                        <pic:nvPicPr>
                          <pic:cNvPr id="22" name="image11.png"/>
                          <pic:cNvPicPr/>
                        </pic:nvPicPr>
                        <pic:blipFill>
                          <a:blip r:embed="rId16" cstate="print"/>
                          <a:stretch>
                            <a:fillRect/>
                          </a:stretch>
                        </pic:blipFill>
                        <pic:spPr>
                          <a:xfrm>
                            <a:off x="0" y="0"/>
                            <a:ext cx="4655042" cy="1797939"/>
                          </a:xfrm>
                          <a:prstGeom prst="rect">
                            <a:avLst/>
                          </a:prstGeom>
                        </pic:spPr>
                      </pic:pic>
                    </a:graphicData>
                  </a:graphic>
                </wp:inline>
              </w:drawing>
            </w:r>
            <w:r>
              <w:rPr>
                <w:sz w:val="20"/>
              </w:rPr>
            </w:r>
          </w:p>
          <w:p>
            <w:pPr>
              <w:pStyle w:val="TableParagraph"/>
              <w:spacing w:before="4"/>
              <w:rPr>
                <w:sz w:val="20"/>
              </w:rPr>
            </w:pPr>
          </w:p>
          <w:p>
            <w:pPr>
              <w:pStyle w:val="TableParagraph"/>
              <w:spacing w:line="268" w:lineRule="exact"/>
              <w:ind w:left="150" w:right="107"/>
              <w:rPr>
                <w:sz w:val="22"/>
              </w:rPr>
            </w:pPr>
            <w:r>
              <w:rPr>
                <w:sz w:val="22"/>
              </w:rPr>
              <w:t>The example above shows a cash balance of $11,110.81 on the 21010000 fund. Remember that prior to 7/1/2016, SPS did not collect cash on the grant for cost share accounts. This scenario is one of those examples. To verify review when the budgets were entered using the budget validation layout in Line Item Display.</w:t>
            </w:r>
          </w:p>
        </w:tc>
      </w:tr>
    </w:tbl>
    <w:p>
      <w:pPr>
        <w:spacing w:after="0" w:line="268" w:lineRule="exact"/>
        <w:rPr>
          <w:sz w:val="22"/>
        </w:rPr>
        <w:sectPr>
          <w:pgSz w:w="12240" w:h="15840"/>
          <w:pgMar w:header="0" w:footer="934" w:top="840" w:bottom="1120" w:left="580" w:right="580"/>
        </w:sectPr>
      </w:pPr>
    </w:p>
    <w:tbl>
      <w:tblPr>
        <w:tblW w:w="0" w:type="auto"/>
        <w:jc w:val="left"/>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173"/>
        <w:gridCol w:w="7596"/>
      </w:tblGrid>
      <w:tr>
        <w:trPr>
          <w:trHeight w:val="5216" w:hRule="atLeast"/>
        </w:trPr>
        <w:tc>
          <w:tcPr>
            <w:tcW w:w="3173" w:type="dxa"/>
            <w:tcBorders>
              <w:bottom w:val="single" w:sz="6" w:space="0" w:color="000000"/>
              <w:right w:val="single" w:sz="6" w:space="0" w:color="000000"/>
            </w:tcBorders>
          </w:tcPr>
          <w:p>
            <w:pPr>
              <w:pStyle w:val="TableParagraph"/>
              <w:rPr>
                <w:rFonts w:ascii="Times New Roman"/>
                <w:sz w:val="22"/>
              </w:rPr>
            </w:pPr>
          </w:p>
        </w:tc>
        <w:tc>
          <w:tcPr>
            <w:tcW w:w="7596" w:type="dxa"/>
            <w:tcBorders>
              <w:left w:val="single" w:sz="6" w:space="0" w:color="000000"/>
              <w:bottom w:val="single" w:sz="6" w:space="0" w:color="000000"/>
            </w:tcBorders>
          </w:tcPr>
          <w:p>
            <w:pPr>
              <w:pStyle w:val="TableParagraph"/>
              <w:ind w:left="150" w:right="438"/>
              <w:rPr>
                <w:sz w:val="22"/>
              </w:rPr>
            </w:pPr>
            <w:r>
              <w:rPr>
                <w:sz w:val="22"/>
              </w:rPr>
              <w:t>The budget dates (Entered On column) for all budget entries on the 21010000 fund were prior to 7/1/2016.</w:t>
            </w:r>
          </w:p>
          <w:p>
            <w:pPr>
              <w:pStyle w:val="TableParagraph"/>
              <w:ind w:left="150"/>
              <w:rPr>
                <w:sz w:val="20"/>
              </w:rPr>
            </w:pPr>
            <w:r>
              <w:rPr>
                <w:sz w:val="20"/>
              </w:rPr>
              <w:drawing>
                <wp:inline distT="0" distB="0" distL="0" distR="0">
                  <wp:extent cx="4642169" cy="2793301"/>
                  <wp:effectExtent l="0" t="0" r="0" b="0"/>
                  <wp:docPr id="23" name="image12.png"/>
                  <wp:cNvGraphicFramePr>
                    <a:graphicFrameLocks noChangeAspect="1"/>
                  </wp:cNvGraphicFramePr>
                  <a:graphic>
                    <a:graphicData uri="http://schemas.openxmlformats.org/drawingml/2006/picture">
                      <pic:pic>
                        <pic:nvPicPr>
                          <pic:cNvPr id="24" name="image12.png"/>
                          <pic:cNvPicPr/>
                        </pic:nvPicPr>
                        <pic:blipFill>
                          <a:blip r:embed="rId17" cstate="print"/>
                          <a:stretch>
                            <a:fillRect/>
                          </a:stretch>
                        </pic:blipFill>
                        <pic:spPr>
                          <a:xfrm>
                            <a:off x="0" y="0"/>
                            <a:ext cx="4642169" cy="2793301"/>
                          </a:xfrm>
                          <a:prstGeom prst="rect">
                            <a:avLst/>
                          </a:prstGeom>
                        </pic:spPr>
                      </pic:pic>
                    </a:graphicData>
                  </a:graphic>
                </wp:inline>
              </w:drawing>
            </w:r>
            <w:r>
              <w:rPr>
                <w:sz w:val="20"/>
              </w:rPr>
            </w:r>
          </w:p>
          <w:p>
            <w:pPr>
              <w:pStyle w:val="TableParagraph"/>
              <w:spacing w:before="12"/>
              <w:rPr>
                <w:sz w:val="22"/>
              </w:rPr>
            </w:pPr>
          </w:p>
        </w:tc>
      </w:tr>
    </w:tbl>
    <w:p>
      <w:pPr>
        <w:pStyle w:val="BodyText"/>
        <w:spacing w:before="11"/>
        <w:rPr>
          <w:sz w:val="16"/>
        </w:rPr>
      </w:pPr>
    </w:p>
    <w:p>
      <w:pPr>
        <w:pStyle w:val="BodyText"/>
        <w:spacing w:before="57"/>
        <w:ind w:left="140" w:right="294"/>
      </w:pPr>
      <w:r>
        <w:rPr>
          <w:b/>
        </w:rPr>
        <w:t>Check Questionable Transactions - </w:t>
      </w:r>
      <w:r>
        <w:rPr/>
        <w:t>Run QTR report to check questionable transactions – BI (Cognos) - &gt; </w:t>
      </w:r>
      <w:r>
        <w:rPr>
          <w:u w:val="single"/>
        </w:rPr>
        <w:t>Boiler Insight</w:t>
      </w:r>
      <w:r>
        <w:rPr/>
        <w:t> &gt; </w:t>
      </w:r>
      <w:r>
        <w:rPr>
          <w:u w:val="single"/>
        </w:rPr>
        <w:t>Departmental Content</w:t>
      </w:r>
      <w:r>
        <w:rPr/>
        <w:t> &gt; </w:t>
      </w:r>
      <w:r>
        <w:rPr>
          <w:u w:val="single"/>
        </w:rPr>
        <w:t>West Lafayette</w:t>
      </w:r>
      <w:r>
        <w:rPr/>
        <w:t> &gt; </w:t>
      </w:r>
      <w:r>
        <w:rPr>
          <w:u w:val="single"/>
        </w:rPr>
        <w:t>Office of the Treasurer (formerly Business Services)</w:t>
      </w:r>
      <w:r>
        <w:rPr/>
        <w:t> &gt; </w:t>
      </w:r>
      <w:r>
        <w:rPr>
          <w:u w:val="single"/>
        </w:rPr>
        <w:t>SPS</w:t>
      </w:r>
      <w:r>
        <w:rPr/>
        <w:t> &gt; </w:t>
      </w:r>
      <w:r>
        <w:rPr>
          <w:u w:val="single"/>
        </w:rPr>
        <w:t>Post Award</w:t>
      </w:r>
    </w:p>
    <w:p>
      <w:pPr>
        <w:pStyle w:val="ListParagraph"/>
        <w:numPr>
          <w:ilvl w:val="0"/>
          <w:numId w:val="1"/>
        </w:numPr>
        <w:tabs>
          <w:tab w:pos="860" w:val="left" w:leader="none"/>
          <w:tab w:pos="861" w:val="left" w:leader="none"/>
        </w:tabs>
        <w:spacing w:line="240" w:lineRule="auto" w:before="0" w:after="0"/>
        <w:ind w:left="860" w:right="0" w:hanging="361"/>
        <w:jc w:val="left"/>
        <w:rPr>
          <w:sz w:val="22"/>
        </w:rPr>
      </w:pPr>
      <w:r>
        <w:rPr>
          <w:sz w:val="22"/>
        </w:rPr>
        <w:t>Review charges for approvals and/or</w:t>
      </w:r>
      <w:r>
        <w:rPr>
          <w:spacing w:val="-3"/>
          <w:sz w:val="22"/>
        </w:rPr>
        <w:t> </w:t>
      </w:r>
      <w:r>
        <w:rPr>
          <w:sz w:val="22"/>
        </w:rPr>
        <w:t>allowability</w:t>
      </w:r>
    </w:p>
    <w:p>
      <w:pPr>
        <w:pStyle w:val="ListParagraph"/>
        <w:numPr>
          <w:ilvl w:val="1"/>
          <w:numId w:val="1"/>
        </w:numPr>
        <w:tabs>
          <w:tab w:pos="1220" w:val="left" w:leader="none"/>
          <w:tab w:pos="1221" w:val="left" w:leader="none"/>
        </w:tabs>
        <w:spacing w:line="240" w:lineRule="auto" w:before="40" w:after="0"/>
        <w:ind w:left="1220" w:right="0" w:hanging="361"/>
        <w:jc w:val="left"/>
        <w:rPr>
          <w:sz w:val="22"/>
        </w:rPr>
      </w:pPr>
      <w:r>
        <w:rPr>
          <w:sz w:val="22"/>
        </w:rPr>
        <w:t>QTR – SPS Guidance</w:t>
      </w:r>
      <w:r>
        <w:rPr>
          <w:color w:val="0000FF"/>
          <w:spacing w:val="-6"/>
          <w:sz w:val="22"/>
        </w:rPr>
        <w:t> </w:t>
      </w:r>
      <w:hyperlink r:id="rId18">
        <w:r>
          <w:rPr>
            <w:color w:val="0000FF"/>
            <w:sz w:val="22"/>
            <w:u w:val="single" w:color="0000FF"/>
          </w:rPr>
          <w:t>https://www.purdue.edu/business/sps/doc/SPS_QTR_Guide.docx</w:t>
        </w:r>
      </w:hyperlink>
    </w:p>
    <w:p>
      <w:pPr>
        <w:pStyle w:val="BodyText"/>
        <w:rPr>
          <w:sz w:val="15"/>
        </w:rPr>
      </w:pPr>
    </w:p>
    <w:p>
      <w:pPr>
        <w:pStyle w:val="BodyText"/>
        <w:spacing w:before="57"/>
        <w:ind w:left="140" w:right="615"/>
      </w:pPr>
      <w:r>
        <w:rPr>
          <w:b/>
        </w:rPr>
        <w:t>Check Regulatory - </w:t>
      </w:r>
      <w:r>
        <w:rPr/>
        <w:t>Run BI – Cognos report &gt; </w:t>
      </w:r>
      <w:r>
        <w:rPr>
          <w:u w:val="single"/>
        </w:rPr>
        <w:t>Boiler Insight</w:t>
      </w:r>
      <w:r>
        <w:rPr/>
        <w:t> &gt; </w:t>
      </w:r>
      <w:r>
        <w:rPr>
          <w:u w:val="single"/>
        </w:rPr>
        <w:t>Departmental Content</w:t>
      </w:r>
      <w:r>
        <w:rPr/>
        <w:t> &gt; </w:t>
      </w:r>
      <w:r>
        <w:rPr>
          <w:u w:val="single"/>
        </w:rPr>
        <w:t>West Lafayette</w:t>
      </w:r>
      <w:r>
        <w:rPr/>
        <w:t> &gt; </w:t>
      </w:r>
      <w:r>
        <w:rPr>
          <w:u w:val="single"/>
        </w:rPr>
        <w:t>Office of the</w:t>
      </w:r>
      <w:r>
        <w:rPr/>
        <w:t> </w:t>
      </w:r>
      <w:r>
        <w:rPr>
          <w:u w:val="single"/>
        </w:rPr>
        <w:t>Treasurer (formerly Business Services)</w:t>
      </w:r>
      <w:r>
        <w:rPr/>
        <w:t> &gt; </w:t>
      </w:r>
      <w:r>
        <w:rPr>
          <w:u w:val="single"/>
        </w:rPr>
        <w:t>SPS</w:t>
      </w:r>
      <w:r>
        <w:rPr/>
        <w:t> &gt; </w:t>
      </w:r>
      <w:r>
        <w:rPr>
          <w:u w:val="single"/>
        </w:rPr>
        <w:t>Post Award</w:t>
      </w:r>
    </w:p>
    <w:p>
      <w:pPr>
        <w:pStyle w:val="BodyText"/>
        <w:ind w:left="140"/>
      </w:pPr>
      <w:r>
        <w:rPr/>
        <w:t>*If expenses posted to any of the above ensure proper regulatory approvals were in place.</w:t>
      </w:r>
    </w:p>
    <w:p>
      <w:pPr>
        <w:pStyle w:val="BodyText"/>
      </w:pPr>
    </w:p>
    <w:p>
      <w:pPr>
        <w:pStyle w:val="Heading1"/>
      </w:pPr>
      <w:r>
        <w:rPr/>
        <w:t>Participant Support Costs</w:t>
      </w:r>
    </w:p>
    <w:p>
      <w:pPr>
        <w:pStyle w:val="ListParagraph"/>
        <w:numPr>
          <w:ilvl w:val="0"/>
          <w:numId w:val="1"/>
        </w:numPr>
        <w:tabs>
          <w:tab w:pos="859" w:val="left" w:leader="none"/>
          <w:tab w:pos="861" w:val="left" w:leader="none"/>
        </w:tabs>
        <w:spacing w:line="240" w:lineRule="auto" w:before="1" w:after="0"/>
        <w:ind w:left="860" w:right="0" w:hanging="362"/>
        <w:jc w:val="left"/>
        <w:rPr>
          <w:sz w:val="22"/>
        </w:rPr>
      </w:pPr>
      <w:r>
        <w:rPr>
          <w:sz w:val="22"/>
        </w:rPr>
        <w:t>Ensure participant support is expended</w:t>
      </w:r>
      <w:r>
        <w:rPr>
          <w:spacing w:val="-7"/>
          <w:sz w:val="22"/>
        </w:rPr>
        <w:t> </w:t>
      </w:r>
      <w:r>
        <w:rPr>
          <w:sz w:val="22"/>
        </w:rPr>
        <w:t>appropriately</w:t>
      </w:r>
    </w:p>
    <w:p>
      <w:pPr>
        <w:pStyle w:val="ListParagraph"/>
        <w:numPr>
          <w:ilvl w:val="0"/>
          <w:numId w:val="1"/>
        </w:numPr>
        <w:tabs>
          <w:tab w:pos="860" w:val="left" w:leader="none"/>
          <w:tab w:pos="861" w:val="left" w:leader="none"/>
        </w:tabs>
        <w:spacing w:line="276" w:lineRule="auto" w:before="39" w:after="0"/>
        <w:ind w:left="860" w:right="1107" w:hanging="360"/>
        <w:jc w:val="left"/>
        <w:rPr>
          <w:sz w:val="22"/>
        </w:rPr>
      </w:pPr>
      <w:r>
        <w:rPr>
          <w:sz w:val="22"/>
        </w:rPr>
        <w:t>Obtain confirmation from BO that all charges posted to the Participant Support account were truly for Participant</w:t>
      </w:r>
      <w:r>
        <w:rPr>
          <w:spacing w:val="-3"/>
          <w:sz w:val="22"/>
        </w:rPr>
        <w:t> </w:t>
      </w:r>
      <w:r>
        <w:rPr>
          <w:sz w:val="22"/>
        </w:rPr>
        <w:t>Support</w:t>
      </w:r>
    </w:p>
    <w:p>
      <w:pPr>
        <w:pStyle w:val="ListParagraph"/>
        <w:numPr>
          <w:ilvl w:val="0"/>
          <w:numId w:val="1"/>
        </w:numPr>
        <w:tabs>
          <w:tab w:pos="860" w:val="left" w:leader="none"/>
          <w:tab w:pos="861" w:val="left" w:leader="none"/>
        </w:tabs>
        <w:spacing w:line="276" w:lineRule="auto" w:before="0" w:after="0"/>
        <w:ind w:left="860" w:right="2515" w:hanging="361"/>
        <w:jc w:val="left"/>
        <w:rPr>
          <w:b/>
          <w:sz w:val="22"/>
        </w:rPr>
      </w:pPr>
      <w:r>
        <w:rPr>
          <w:sz w:val="22"/>
        </w:rPr>
        <w:t>Guidelines for Participant Support Costs</w:t>
      </w:r>
      <w:hyperlink r:id="rId19">
        <w:r>
          <w:rPr>
            <w:color w:val="0000FF"/>
            <w:sz w:val="22"/>
            <w:u w:val="single" w:color="0000FF"/>
          </w:rPr>
          <w:t> </w:t>
        </w:r>
        <w:r>
          <w:rPr>
            <w:color w:val="0000FF"/>
            <w:spacing w:val="-1"/>
            <w:sz w:val="22"/>
            <w:u w:val="single" w:color="0000FF"/>
          </w:rPr>
          <w:t>https://www.purdue.edu/business/sps/pdf/Participant%20Support%20Guidelines.pd</w:t>
        </w:r>
        <w:r>
          <w:rPr>
            <w:b/>
            <w:color w:val="0000FF"/>
            <w:spacing w:val="-1"/>
            <w:sz w:val="22"/>
            <w:u w:val="single" w:color="0000FF"/>
          </w:rPr>
          <w:t>f</w:t>
        </w:r>
      </w:hyperlink>
    </w:p>
    <w:p>
      <w:pPr>
        <w:pStyle w:val="BodyText"/>
        <w:spacing w:before="9"/>
        <w:rPr>
          <w:b/>
          <w:sz w:val="11"/>
        </w:rPr>
      </w:pPr>
    </w:p>
    <w:p>
      <w:pPr>
        <w:pStyle w:val="Heading1"/>
        <w:spacing w:before="57"/>
      </w:pPr>
      <w:r>
        <w:rPr/>
        <w:t>Check Pre-Award Charges</w:t>
      </w:r>
    </w:p>
    <w:p>
      <w:pPr>
        <w:pStyle w:val="ListParagraph"/>
        <w:numPr>
          <w:ilvl w:val="0"/>
          <w:numId w:val="1"/>
        </w:numPr>
        <w:tabs>
          <w:tab w:pos="859" w:val="left" w:leader="none"/>
          <w:tab w:pos="861" w:val="left" w:leader="none"/>
        </w:tabs>
        <w:spacing w:line="279" w:lineRule="exact" w:before="0" w:after="0"/>
        <w:ind w:left="860" w:right="0" w:hanging="362"/>
        <w:jc w:val="left"/>
        <w:rPr>
          <w:sz w:val="22"/>
        </w:rPr>
      </w:pPr>
      <w:r>
        <w:rPr>
          <w:sz w:val="22"/>
        </w:rPr>
        <w:t>Are pre-award charges</w:t>
      </w:r>
      <w:r>
        <w:rPr>
          <w:spacing w:val="-3"/>
          <w:sz w:val="22"/>
        </w:rPr>
        <w:t> </w:t>
      </w:r>
      <w:r>
        <w:rPr>
          <w:sz w:val="22"/>
        </w:rPr>
        <w:t>allowable?</w:t>
      </w:r>
    </w:p>
    <w:p>
      <w:pPr>
        <w:pStyle w:val="ListParagraph"/>
        <w:numPr>
          <w:ilvl w:val="0"/>
          <w:numId w:val="1"/>
        </w:numPr>
        <w:tabs>
          <w:tab w:pos="859" w:val="left" w:leader="none"/>
          <w:tab w:pos="861" w:val="left" w:leader="none"/>
        </w:tabs>
        <w:spacing w:line="279" w:lineRule="exact" w:before="0" w:after="0"/>
        <w:ind w:left="860" w:right="0" w:hanging="362"/>
        <w:jc w:val="left"/>
        <w:rPr>
          <w:sz w:val="22"/>
        </w:rPr>
      </w:pPr>
      <w:r>
        <w:rPr>
          <w:sz w:val="22"/>
        </w:rPr>
        <w:t>Run a Payroll Transaction Report to confirm salary</w:t>
      </w:r>
      <w:r>
        <w:rPr>
          <w:spacing w:val="-13"/>
          <w:sz w:val="22"/>
        </w:rPr>
        <w:t> </w:t>
      </w:r>
      <w:r>
        <w:rPr>
          <w:sz w:val="22"/>
        </w:rPr>
        <w:t>dates</w:t>
      </w:r>
    </w:p>
    <w:p>
      <w:pPr>
        <w:pStyle w:val="ListParagraph"/>
        <w:numPr>
          <w:ilvl w:val="0"/>
          <w:numId w:val="1"/>
        </w:numPr>
        <w:tabs>
          <w:tab w:pos="859" w:val="left" w:leader="none"/>
          <w:tab w:pos="861" w:val="left" w:leader="none"/>
        </w:tabs>
        <w:spacing w:line="240" w:lineRule="auto" w:before="1" w:after="0"/>
        <w:ind w:left="860" w:right="0" w:hanging="362"/>
        <w:jc w:val="left"/>
        <w:rPr>
          <w:sz w:val="22"/>
        </w:rPr>
      </w:pPr>
      <w:r>
        <w:rPr>
          <w:sz w:val="22"/>
        </w:rPr>
        <w:t>If project start date is after 1</w:t>
      </w:r>
      <w:r>
        <w:rPr>
          <w:sz w:val="22"/>
          <w:vertAlign w:val="superscript"/>
        </w:rPr>
        <w:t>st</w:t>
      </w:r>
      <w:r>
        <w:rPr>
          <w:sz w:val="22"/>
          <w:vertAlign w:val="baseline"/>
        </w:rPr>
        <w:t> of month, confirm with BO that salaries were</w:t>
      </w:r>
      <w:r>
        <w:rPr>
          <w:spacing w:val="-13"/>
          <w:sz w:val="22"/>
          <w:vertAlign w:val="baseline"/>
        </w:rPr>
        <w:t> </w:t>
      </w:r>
      <w:r>
        <w:rPr>
          <w:sz w:val="22"/>
          <w:vertAlign w:val="baseline"/>
        </w:rPr>
        <w:t>pro-rated</w:t>
      </w:r>
    </w:p>
    <w:p>
      <w:pPr>
        <w:pStyle w:val="BodyText"/>
      </w:pPr>
    </w:p>
    <w:p>
      <w:pPr>
        <w:spacing w:before="0"/>
        <w:ind w:left="140" w:right="0" w:firstLine="0"/>
        <w:jc w:val="left"/>
        <w:rPr>
          <w:sz w:val="22"/>
        </w:rPr>
      </w:pPr>
      <w:r>
        <w:rPr>
          <w:b/>
          <w:sz w:val="22"/>
        </w:rPr>
        <w:t>Review Charges 90 days prior to Expiration – </w:t>
      </w:r>
      <w:r>
        <w:rPr>
          <w:sz w:val="22"/>
        </w:rPr>
        <w:t>things to consider:</w:t>
      </w:r>
    </w:p>
    <w:p>
      <w:pPr>
        <w:pStyle w:val="ListParagraph"/>
        <w:numPr>
          <w:ilvl w:val="0"/>
          <w:numId w:val="1"/>
        </w:numPr>
        <w:tabs>
          <w:tab w:pos="859" w:val="left" w:leader="none"/>
          <w:tab w:pos="861" w:val="left" w:leader="none"/>
        </w:tabs>
        <w:spacing w:line="240" w:lineRule="auto" w:before="1" w:after="0"/>
        <w:ind w:left="860" w:right="0" w:hanging="362"/>
        <w:jc w:val="left"/>
        <w:rPr>
          <w:sz w:val="22"/>
        </w:rPr>
      </w:pPr>
      <w:r>
        <w:rPr>
          <w:sz w:val="22"/>
        </w:rPr>
        <w:t>What is the</w:t>
      </w:r>
      <w:r>
        <w:rPr>
          <w:spacing w:val="-1"/>
          <w:sz w:val="22"/>
        </w:rPr>
        <w:t> </w:t>
      </w:r>
      <w:r>
        <w:rPr>
          <w:sz w:val="22"/>
        </w:rPr>
        <w:t>project?</w:t>
      </w:r>
    </w:p>
    <w:p>
      <w:pPr>
        <w:pStyle w:val="ListParagraph"/>
        <w:numPr>
          <w:ilvl w:val="0"/>
          <w:numId w:val="1"/>
        </w:numPr>
        <w:tabs>
          <w:tab w:pos="859" w:val="left" w:leader="none"/>
          <w:tab w:pos="861" w:val="left" w:leader="none"/>
        </w:tabs>
        <w:spacing w:line="279" w:lineRule="exact" w:before="0" w:after="0"/>
        <w:ind w:left="860" w:right="0" w:hanging="362"/>
        <w:jc w:val="left"/>
        <w:rPr>
          <w:sz w:val="22"/>
        </w:rPr>
      </w:pPr>
      <w:r>
        <w:rPr>
          <w:sz w:val="22"/>
        </w:rPr>
        <w:t>What items were</w:t>
      </w:r>
      <w:r>
        <w:rPr>
          <w:spacing w:val="-1"/>
          <w:sz w:val="22"/>
        </w:rPr>
        <w:t> </w:t>
      </w:r>
      <w:r>
        <w:rPr>
          <w:sz w:val="22"/>
        </w:rPr>
        <w:t>purchased?</w:t>
      </w:r>
    </w:p>
    <w:p>
      <w:pPr>
        <w:pStyle w:val="BodyText"/>
        <w:tabs>
          <w:tab w:pos="1580" w:val="left" w:leader="none"/>
        </w:tabs>
        <w:spacing w:line="275" w:lineRule="exact"/>
        <w:ind w:left="1219"/>
      </w:pPr>
      <w:r>
        <w:rPr>
          <w:rFonts w:ascii="Courier New"/>
        </w:rPr>
        <w:t>o</w:t>
        <w:tab/>
      </w:r>
      <w:r>
        <w:rPr/>
        <w:t>Type/Volume/Amount?</w:t>
      </w:r>
    </w:p>
    <w:p>
      <w:pPr>
        <w:pStyle w:val="BodyText"/>
        <w:spacing w:before="6"/>
        <w:rPr>
          <w:sz w:val="21"/>
        </w:rPr>
      </w:pPr>
    </w:p>
    <w:p>
      <w:pPr>
        <w:pStyle w:val="Heading1"/>
      </w:pPr>
      <w:r>
        <w:rPr/>
        <w:t>Check Post-Expiration Charges</w:t>
      </w:r>
    </w:p>
    <w:p>
      <w:pPr>
        <w:pStyle w:val="ListParagraph"/>
        <w:numPr>
          <w:ilvl w:val="0"/>
          <w:numId w:val="1"/>
        </w:numPr>
        <w:tabs>
          <w:tab w:pos="859" w:val="left" w:leader="none"/>
          <w:tab w:pos="861" w:val="left" w:leader="none"/>
        </w:tabs>
        <w:spacing w:line="240" w:lineRule="auto" w:before="0" w:after="0"/>
        <w:ind w:left="859" w:right="731" w:hanging="360"/>
        <w:jc w:val="left"/>
        <w:rPr>
          <w:sz w:val="22"/>
        </w:rPr>
      </w:pPr>
      <w:r>
        <w:rPr>
          <w:sz w:val="22"/>
        </w:rPr>
        <w:t>Are the post-expiration charges allowable? Look at documents in WebNow to confirm dates. Run a Payroll Transaction Report in COGNOS to check salary</w:t>
      </w:r>
      <w:r>
        <w:rPr>
          <w:spacing w:val="-5"/>
          <w:sz w:val="22"/>
        </w:rPr>
        <w:t> </w:t>
      </w:r>
      <w:r>
        <w:rPr>
          <w:sz w:val="22"/>
        </w:rPr>
        <w:t>dates</w:t>
      </w:r>
    </w:p>
    <w:p>
      <w:pPr>
        <w:spacing w:after="0" w:line="240" w:lineRule="auto"/>
        <w:jc w:val="left"/>
        <w:rPr>
          <w:sz w:val="22"/>
        </w:rPr>
        <w:sectPr>
          <w:pgSz w:w="12240" w:h="15840"/>
          <w:pgMar w:header="0" w:footer="934" w:top="840" w:bottom="1120" w:left="580" w:right="580"/>
        </w:sectPr>
      </w:pPr>
    </w:p>
    <w:p>
      <w:pPr>
        <w:pStyle w:val="ListParagraph"/>
        <w:numPr>
          <w:ilvl w:val="0"/>
          <w:numId w:val="1"/>
        </w:numPr>
        <w:tabs>
          <w:tab w:pos="860" w:val="left" w:leader="none"/>
          <w:tab w:pos="861" w:val="left" w:leader="none"/>
        </w:tabs>
        <w:spacing w:line="240" w:lineRule="auto" w:before="74" w:after="0"/>
        <w:ind w:left="860" w:right="0" w:hanging="361"/>
        <w:jc w:val="left"/>
        <w:rPr>
          <w:sz w:val="22"/>
        </w:rPr>
      </w:pPr>
      <w:r>
        <w:rPr>
          <w:sz w:val="22"/>
        </w:rPr>
        <w:t>If project end date is before last day of month, confirm with BO that salaries were</w:t>
      </w:r>
      <w:r>
        <w:rPr>
          <w:spacing w:val="-16"/>
          <w:sz w:val="22"/>
        </w:rPr>
        <w:t> </w:t>
      </w:r>
      <w:r>
        <w:rPr>
          <w:sz w:val="22"/>
        </w:rPr>
        <w:t>pro-rated</w:t>
      </w:r>
    </w:p>
    <w:p>
      <w:pPr>
        <w:pStyle w:val="ListParagraph"/>
        <w:numPr>
          <w:ilvl w:val="0"/>
          <w:numId w:val="1"/>
        </w:numPr>
        <w:tabs>
          <w:tab w:pos="860" w:val="left" w:leader="none"/>
          <w:tab w:pos="861" w:val="left" w:leader="none"/>
        </w:tabs>
        <w:spacing w:line="240" w:lineRule="auto" w:before="1" w:after="0"/>
        <w:ind w:left="860" w:right="0" w:hanging="361"/>
        <w:jc w:val="left"/>
        <w:rPr>
          <w:sz w:val="22"/>
        </w:rPr>
      </w:pPr>
      <w:r>
        <w:rPr>
          <w:sz w:val="22"/>
        </w:rPr>
        <w:t>Have business office confirm any charges you are unable to</w:t>
      </w:r>
      <w:r>
        <w:rPr>
          <w:spacing w:val="-9"/>
          <w:sz w:val="22"/>
        </w:rPr>
        <w:t> </w:t>
      </w:r>
      <w:r>
        <w:rPr>
          <w:sz w:val="22"/>
        </w:rPr>
        <w:t>confirm</w:t>
      </w:r>
    </w:p>
    <w:p>
      <w:pPr>
        <w:pStyle w:val="BodyText"/>
        <w:spacing w:before="10"/>
        <w:rPr>
          <w:sz w:val="21"/>
        </w:rPr>
      </w:pPr>
    </w:p>
    <w:p>
      <w:pPr>
        <w:pStyle w:val="Heading1"/>
      </w:pPr>
      <w:r>
        <w:rPr/>
        <w:t>Commitments/Reservations</w:t>
      </w:r>
    </w:p>
    <w:p>
      <w:pPr>
        <w:pStyle w:val="ListParagraph"/>
        <w:numPr>
          <w:ilvl w:val="0"/>
          <w:numId w:val="1"/>
        </w:numPr>
        <w:tabs>
          <w:tab w:pos="860" w:val="left" w:leader="none"/>
          <w:tab w:pos="861" w:val="left" w:leader="none"/>
        </w:tabs>
        <w:spacing w:line="240" w:lineRule="auto" w:before="1" w:after="0"/>
        <w:ind w:left="860" w:right="324" w:hanging="361"/>
        <w:jc w:val="left"/>
        <w:rPr>
          <w:sz w:val="22"/>
        </w:rPr>
      </w:pPr>
      <w:r>
        <w:rPr>
          <w:sz w:val="22"/>
        </w:rPr>
        <w:t>Run line item display (T-Code S_PLN_16000269), choose layout /COMMRESPRK (Commitments/Reservations/Parked Documents). If a balance appears, there is a commitment on</w:t>
      </w:r>
      <w:r>
        <w:rPr>
          <w:spacing w:val="-37"/>
          <w:sz w:val="22"/>
        </w:rPr>
        <w:t> </w:t>
      </w:r>
      <w:r>
        <w:rPr>
          <w:sz w:val="22"/>
        </w:rPr>
        <w:t>the account.</w:t>
      </w:r>
    </w:p>
    <w:p>
      <w:pPr>
        <w:pStyle w:val="ListParagraph"/>
        <w:numPr>
          <w:ilvl w:val="0"/>
          <w:numId w:val="1"/>
        </w:numPr>
        <w:tabs>
          <w:tab w:pos="860" w:val="left" w:leader="none"/>
          <w:tab w:pos="861" w:val="left" w:leader="none"/>
        </w:tabs>
        <w:spacing w:line="240" w:lineRule="auto" w:before="1" w:after="0"/>
        <w:ind w:left="860" w:right="0" w:hanging="361"/>
        <w:jc w:val="left"/>
        <w:rPr>
          <w:sz w:val="22"/>
        </w:rPr>
      </w:pPr>
      <w:r>
        <w:rPr>
          <w:sz w:val="22"/>
        </w:rPr>
        <w:t>Include as part of final expenses or not? Verify with</w:t>
      </w:r>
      <w:r>
        <w:rPr>
          <w:spacing w:val="-8"/>
          <w:sz w:val="22"/>
        </w:rPr>
        <w:t> </w:t>
      </w:r>
      <w:r>
        <w:rPr>
          <w:sz w:val="22"/>
        </w:rPr>
        <w:t>BO</w:t>
      </w:r>
    </w:p>
    <w:p>
      <w:pPr>
        <w:pStyle w:val="BodyText"/>
      </w:pPr>
    </w:p>
    <w:p>
      <w:pPr>
        <w:pStyle w:val="Heading1"/>
        <w:spacing w:line="268" w:lineRule="exact"/>
      </w:pPr>
      <w:r>
        <w:rPr/>
        <w:t>Check Foreign Travel – if applicable</w:t>
      </w:r>
    </w:p>
    <w:p>
      <w:pPr>
        <w:pStyle w:val="ListParagraph"/>
        <w:numPr>
          <w:ilvl w:val="0"/>
          <w:numId w:val="1"/>
        </w:numPr>
        <w:tabs>
          <w:tab w:pos="860" w:val="left" w:leader="none"/>
          <w:tab w:pos="861" w:val="left" w:leader="none"/>
        </w:tabs>
        <w:spacing w:line="279" w:lineRule="exact" w:before="0" w:after="0"/>
        <w:ind w:left="860" w:right="0" w:hanging="361"/>
        <w:jc w:val="left"/>
        <w:rPr>
          <w:sz w:val="22"/>
        </w:rPr>
      </w:pPr>
      <w:r>
        <w:rPr>
          <w:sz w:val="22"/>
        </w:rPr>
        <w:t>Is foreign travel allowable? If not do we have documented</w:t>
      </w:r>
      <w:r>
        <w:rPr>
          <w:spacing w:val="-11"/>
          <w:sz w:val="22"/>
        </w:rPr>
        <w:t> </w:t>
      </w:r>
      <w:r>
        <w:rPr>
          <w:sz w:val="22"/>
        </w:rPr>
        <w:t>approval?</w:t>
      </w:r>
    </w:p>
    <w:p>
      <w:pPr>
        <w:pStyle w:val="ListParagraph"/>
        <w:numPr>
          <w:ilvl w:val="0"/>
          <w:numId w:val="1"/>
        </w:numPr>
        <w:tabs>
          <w:tab w:pos="860" w:val="left" w:leader="none"/>
          <w:tab w:pos="861" w:val="left" w:leader="none"/>
        </w:tabs>
        <w:spacing w:line="240" w:lineRule="auto" w:before="1" w:after="0"/>
        <w:ind w:left="860" w:right="424" w:hanging="361"/>
        <w:jc w:val="left"/>
        <w:rPr>
          <w:sz w:val="22"/>
        </w:rPr>
      </w:pPr>
      <w:r>
        <w:rPr>
          <w:sz w:val="22"/>
        </w:rPr>
        <w:t>For converted grants you will need to run line item display (T-Code S_PLN_16000269), choose layout /Foreign Trv (Foreign</w:t>
      </w:r>
      <w:r>
        <w:rPr>
          <w:spacing w:val="-4"/>
          <w:sz w:val="22"/>
        </w:rPr>
        <w:t> </w:t>
      </w:r>
      <w:r>
        <w:rPr>
          <w:sz w:val="22"/>
        </w:rPr>
        <w:t>Travel/SPS)</w:t>
      </w:r>
      <w:r>
        <w:rPr>
          <w:spacing w:val="-3"/>
          <w:sz w:val="22"/>
        </w:rPr>
        <w:t> </w:t>
      </w:r>
      <w:r>
        <w:rPr>
          <w:sz w:val="22"/>
        </w:rPr>
        <w:t>on</w:t>
      </w:r>
      <w:r>
        <w:rPr>
          <w:spacing w:val="-3"/>
          <w:sz w:val="22"/>
        </w:rPr>
        <w:t> </w:t>
      </w:r>
      <w:r>
        <w:rPr>
          <w:sz w:val="22"/>
        </w:rPr>
        <w:t>the</w:t>
      </w:r>
      <w:r>
        <w:rPr>
          <w:spacing w:val="-3"/>
          <w:sz w:val="22"/>
        </w:rPr>
        <w:t> </w:t>
      </w:r>
      <w:r>
        <w:rPr>
          <w:sz w:val="22"/>
        </w:rPr>
        <w:t>old</w:t>
      </w:r>
      <w:r>
        <w:rPr>
          <w:spacing w:val="-2"/>
          <w:sz w:val="22"/>
        </w:rPr>
        <w:t> </w:t>
      </w:r>
      <w:r>
        <w:rPr>
          <w:sz w:val="22"/>
        </w:rPr>
        <w:t>grant to</w:t>
      </w:r>
      <w:r>
        <w:rPr>
          <w:spacing w:val="-2"/>
          <w:sz w:val="22"/>
        </w:rPr>
        <w:t> </w:t>
      </w:r>
      <w:r>
        <w:rPr>
          <w:sz w:val="22"/>
        </w:rPr>
        <w:t>see</w:t>
      </w:r>
      <w:r>
        <w:rPr>
          <w:spacing w:val="-2"/>
          <w:sz w:val="22"/>
        </w:rPr>
        <w:t> </w:t>
      </w:r>
      <w:r>
        <w:rPr>
          <w:sz w:val="22"/>
        </w:rPr>
        <w:t>if</w:t>
      </w:r>
      <w:r>
        <w:rPr>
          <w:spacing w:val="-1"/>
          <w:sz w:val="22"/>
        </w:rPr>
        <w:t> </w:t>
      </w:r>
      <w:r>
        <w:rPr>
          <w:sz w:val="22"/>
        </w:rPr>
        <w:t>any</w:t>
      </w:r>
      <w:r>
        <w:rPr>
          <w:spacing w:val="-5"/>
          <w:sz w:val="22"/>
        </w:rPr>
        <w:t> </w:t>
      </w:r>
      <w:r>
        <w:rPr>
          <w:sz w:val="22"/>
        </w:rPr>
        <w:t>charges</w:t>
      </w:r>
      <w:r>
        <w:rPr>
          <w:spacing w:val="-1"/>
          <w:sz w:val="22"/>
        </w:rPr>
        <w:t> </w:t>
      </w:r>
      <w:r>
        <w:rPr>
          <w:sz w:val="22"/>
        </w:rPr>
        <w:t>posted</w:t>
      </w:r>
      <w:r>
        <w:rPr>
          <w:spacing w:val="-3"/>
          <w:sz w:val="22"/>
        </w:rPr>
        <w:t> </w:t>
      </w:r>
      <w:r>
        <w:rPr>
          <w:sz w:val="22"/>
        </w:rPr>
        <w:t>to</w:t>
      </w:r>
      <w:r>
        <w:rPr>
          <w:spacing w:val="-2"/>
          <w:sz w:val="22"/>
        </w:rPr>
        <w:t> </w:t>
      </w:r>
      <w:r>
        <w:rPr>
          <w:sz w:val="22"/>
        </w:rPr>
        <w:t>a</w:t>
      </w:r>
      <w:r>
        <w:rPr>
          <w:spacing w:val="-1"/>
          <w:sz w:val="22"/>
        </w:rPr>
        <w:t> </w:t>
      </w:r>
      <w:r>
        <w:rPr>
          <w:sz w:val="22"/>
        </w:rPr>
        <w:t>foreign</w:t>
      </w:r>
      <w:r>
        <w:rPr>
          <w:spacing w:val="-4"/>
          <w:sz w:val="22"/>
        </w:rPr>
        <w:t> </w:t>
      </w:r>
      <w:r>
        <w:rPr>
          <w:sz w:val="22"/>
        </w:rPr>
        <w:t>travel GL prior</w:t>
      </w:r>
      <w:r>
        <w:rPr>
          <w:spacing w:val="-3"/>
          <w:sz w:val="22"/>
        </w:rPr>
        <w:t> </w:t>
      </w:r>
      <w:r>
        <w:rPr>
          <w:sz w:val="22"/>
        </w:rPr>
        <w:t>to 7/1/18.</w:t>
      </w:r>
    </w:p>
    <w:p>
      <w:pPr>
        <w:pStyle w:val="BodyText"/>
      </w:pPr>
    </w:p>
    <w:p>
      <w:pPr>
        <w:pStyle w:val="Heading1"/>
      </w:pPr>
      <w:r>
        <w:rPr/>
        <w:t>Check for Admin &amp; Clerical salaries (Federal &amp; Federal pass-thru)</w:t>
      </w:r>
    </w:p>
    <w:p>
      <w:pPr>
        <w:pStyle w:val="BodyText"/>
        <w:ind w:left="140"/>
      </w:pPr>
      <w:r>
        <w:rPr/>
        <w:t>If admin or clerical salaries were charged, are unlike circumstances documented?</w:t>
      </w:r>
    </w:p>
    <w:p>
      <w:pPr>
        <w:pStyle w:val="ListParagraph"/>
        <w:numPr>
          <w:ilvl w:val="0"/>
          <w:numId w:val="1"/>
        </w:numPr>
        <w:tabs>
          <w:tab w:pos="860" w:val="left" w:leader="none"/>
          <w:tab w:pos="861" w:val="left" w:leader="none"/>
        </w:tabs>
        <w:spacing w:line="240" w:lineRule="auto" w:before="1" w:after="0"/>
        <w:ind w:left="860" w:right="0" w:hanging="361"/>
        <w:jc w:val="left"/>
        <w:rPr>
          <w:sz w:val="22"/>
        </w:rPr>
      </w:pPr>
      <w:r>
        <w:rPr>
          <w:sz w:val="22"/>
        </w:rPr>
        <w:t>Guidance for checking Administrative &amp; Clerical</w:t>
      </w:r>
      <w:r>
        <w:rPr>
          <w:spacing w:val="-7"/>
          <w:sz w:val="22"/>
        </w:rPr>
        <w:t> </w:t>
      </w:r>
      <w:r>
        <w:rPr>
          <w:sz w:val="22"/>
        </w:rPr>
        <w:t>salaries</w:t>
      </w:r>
    </w:p>
    <w:p>
      <w:pPr>
        <w:spacing w:before="1"/>
        <w:ind w:left="860" w:right="0" w:firstLine="0"/>
        <w:jc w:val="left"/>
        <w:rPr>
          <w:rFonts w:ascii="Comic Sans MS"/>
          <w:sz w:val="20"/>
        </w:rPr>
      </w:pPr>
      <w:hyperlink r:id="rId20">
        <w:r>
          <w:rPr>
            <w:rFonts w:ascii="Comic Sans MS"/>
            <w:color w:val="0000FF"/>
            <w:sz w:val="20"/>
            <w:u w:val="single" w:color="0000FF"/>
          </w:rPr>
          <w:t>https://www.purdue.edu/business/sps/doc/AdminClericalSalaryCheck-updated%20May2019.docx</w:t>
        </w:r>
      </w:hyperlink>
    </w:p>
    <w:p>
      <w:pPr>
        <w:pStyle w:val="BodyText"/>
        <w:spacing w:before="2"/>
        <w:rPr>
          <w:rFonts w:ascii="Comic Sans MS"/>
          <w:sz w:val="14"/>
        </w:rPr>
      </w:pPr>
    </w:p>
    <w:p>
      <w:pPr>
        <w:pStyle w:val="BodyText"/>
        <w:spacing w:before="56"/>
        <w:ind w:left="139" w:right="265"/>
      </w:pPr>
      <w:r>
        <w:rPr>
          <w:b/>
          <w:sz w:val="21"/>
        </w:rPr>
        <w:t>Clerical Salaries </w:t>
      </w:r>
      <w:r>
        <w:rPr/>
        <w:t>– roll up into sponsored class 78240. If any charges appear on the FSSR in this sponsored class, review the grant agreement and budget to see if unlike circumstances were documented. If documentation cannot be located, ask the Business Office to provide documentation as part of the closing email.</w:t>
      </w:r>
    </w:p>
    <w:p>
      <w:pPr>
        <w:pStyle w:val="BodyText"/>
        <w:spacing w:before="1"/>
        <w:ind w:left="139" w:right="246"/>
      </w:pPr>
      <w:r>
        <w:rPr>
          <w:b/>
        </w:rPr>
        <w:t>Administrative Salaries </w:t>
      </w:r>
      <w:r>
        <w:rPr/>
        <w:t>– roll up into sponsored class 78210. If any charges appear on the FSSR in this sponsored class, further investigation is required. Run BI – Cognos report </w:t>
      </w:r>
      <w:r>
        <w:rPr>
          <w:u w:val="single"/>
        </w:rPr>
        <w:t>Boiler Insight</w:t>
      </w:r>
      <w:r>
        <w:rPr/>
        <w:t> &gt; </w:t>
      </w:r>
      <w:r>
        <w:rPr>
          <w:u w:val="single"/>
        </w:rPr>
        <w:t>Standard Content</w:t>
      </w:r>
      <w:r>
        <w:rPr/>
        <w:t> &gt; </w:t>
      </w:r>
      <w:r>
        <w:rPr>
          <w:u w:val="single"/>
        </w:rPr>
        <w:t>HR and Payroll</w:t>
      </w:r>
      <w:r>
        <w:rPr/>
        <w:t> &gt; </w:t>
      </w:r>
      <w:r>
        <w:rPr>
          <w:u w:val="single"/>
        </w:rPr>
        <w:t>Statement</w:t>
      </w:r>
      <w:r>
        <w:rPr/>
        <w:t> </w:t>
      </w:r>
      <w:r>
        <w:rPr>
          <w:u w:val="single"/>
        </w:rPr>
        <w:t>of Payroll Charges</w:t>
      </w:r>
    </w:p>
    <w:p>
      <w:pPr>
        <w:pStyle w:val="BodyText"/>
        <w:spacing w:before="6"/>
        <w:rPr>
          <w:sz w:val="17"/>
        </w:rPr>
      </w:pPr>
    </w:p>
    <w:p>
      <w:pPr>
        <w:pStyle w:val="Heading1"/>
        <w:spacing w:line="268" w:lineRule="exact" w:before="56"/>
      </w:pPr>
      <w:r>
        <w:rPr/>
        <w:t>Check F&amp;A (IDC)</w:t>
      </w:r>
    </w:p>
    <w:p>
      <w:pPr>
        <w:pStyle w:val="ListParagraph"/>
        <w:numPr>
          <w:ilvl w:val="0"/>
          <w:numId w:val="1"/>
        </w:numPr>
        <w:tabs>
          <w:tab w:pos="859" w:val="left" w:leader="none"/>
          <w:tab w:pos="861" w:val="left" w:leader="none"/>
        </w:tabs>
        <w:spacing w:line="279" w:lineRule="exact" w:before="0" w:after="0"/>
        <w:ind w:left="860" w:right="0" w:hanging="362"/>
        <w:jc w:val="left"/>
        <w:rPr>
          <w:sz w:val="22"/>
        </w:rPr>
      </w:pPr>
      <w:r>
        <w:rPr>
          <w:sz w:val="22"/>
        </w:rPr>
        <w:t>Did F&amp;A calculate</w:t>
      </w:r>
      <w:r>
        <w:rPr>
          <w:spacing w:val="-4"/>
          <w:sz w:val="22"/>
        </w:rPr>
        <w:t> </w:t>
      </w:r>
      <w:r>
        <w:rPr>
          <w:sz w:val="22"/>
        </w:rPr>
        <w:t>properly?</w:t>
      </w:r>
    </w:p>
    <w:p>
      <w:pPr>
        <w:pStyle w:val="ListParagraph"/>
        <w:numPr>
          <w:ilvl w:val="0"/>
          <w:numId w:val="1"/>
        </w:numPr>
        <w:tabs>
          <w:tab w:pos="860" w:val="left" w:leader="none"/>
          <w:tab w:pos="861" w:val="left" w:leader="none"/>
        </w:tabs>
        <w:spacing w:line="240" w:lineRule="auto" w:before="1" w:after="0"/>
        <w:ind w:left="860" w:right="0" w:hanging="361"/>
        <w:jc w:val="left"/>
        <w:rPr>
          <w:sz w:val="22"/>
        </w:rPr>
      </w:pPr>
      <w:r>
        <w:rPr>
          <w:sz w:val="22"/>
        </w:rPr>
        <w:t>For MTDC base, utilize layout /GL Excl SPS (G/L’s Excluded p/MTDC</w:t>
      </w:r>
      <w:r>
        <w:rPr>
          <w:spacing w:val="-9"/>
          <w:sz w:val="22"/>
        </w:rPr>
        <w:t> </w:t>
      </w:r>
      <w:r>
        <w:rPr>
          <w:sz w:val="22"/>
        </w:rPr>
        <w:t>base)</w:t>
      </w:r>
    </w:p>
    <w:p>
      <w:pPr>
        <w:pStyle w:val="BodyText"/>
      </w:pPr>
    </w:p>
    <w:p>
      <w:pPr>
        <w:pStyle w:val="Heading1"/>
      </w:pPr>
      <w:r>
        <w:rPr/>
        <w:t>Subcontract Accounts</w:t>
      </w:r>
    </w:p>
    <w:p>
      <w:pPr>
        <w:pStyle w:val="ListParagraph"/>
        <w:numPr>
          <w:ilvl w:val="0"/>
          <w:numId w:val="1"/>
        </w:numPr>
        <w:tabs>
          <w:tab w:pos="860" w:val="left" w:leader="none"/>
          <w:tab w:pos="861" w:val="left" w:leader="none"/>
        </w:tabs>
        <w:spacing w:line="240" w:lineRule="auto" w:before="1" w:after="0"/>
        <w:ind w:left="860" w:right="0" w:hanging="361"/>
        <w:jc w:val="left"/>
        <w:rPr>
          <w:sz w:val="22"/>
        </w:rPr>
      </w:pPr>
      <w:r>
        <w:rPr>
          <w:sz w:val="22"/>
        </w:rPr>
        <w:t>Have we received a final invoice from the</w:t>
      </w:r>
      <w:r>
        <w:rPr>
          <w:spacing w:val="-6"/>
          <w:sz w:val="22"/>
        </w:rPr>
        <w:t> </w:t>
      </w:r>
      <w:r>
        <w:rPr>
          <w:sz w:val="22"/>
        </w:rPr>
        <w:t>subcontractor?</w:t>
      </w:r>
    </w:p>
    <w:p>
      <w:pPr>
        <w:pStyle w:val="ListParagraph"/>
        <w:numPr>
          <w:ilvl w:val="0"/>
          <w:numId w:val="1"/>
        </w:numPr>
        <w:tabs>
          <w:tab w:pos="860" w:val="left" w:leader="none"/>
          <w:tab w:pos="861" w:val="left" w:leader="none"/>
        </w:tabs>
        <w:spacing w:line="279" w:lineRule="exact" w:before="0" w:after="0"/>
        <w:ind w:left="860" w:right="0" w:hanging="361"/>
        <w:jc w:val="left"/>
        <w:rPr>
          <w:sz w:val="22"/>
        </w:rPr>
      </w:pPr>
      <w:r>
        <w:rPr>
          <w:sz w:val="22"/>
        </w:rPr>
        <w:t>Has the subcontractor submitted any other required</w:t>
      </w:r>
      <w:r>
        <w:rPr>
          <w:spacing w:val="-7"/>
          <w:sz w:val="22"/>
        </w:rPr>
        <w:t> </w:t>
      </w:r>
      <w:r>
        <w:rPr>
          <w:sz w:val="22"/>
        </w:rPr>
        <w:t>reports?</w:t>
      </w:r>
    </w:p>
    <w:p>
      <w:pPr>
        <w:pStyle w:val="ListParagraph"/>
        <w:numPr>
          <w:ilvl w:val="0"/>
          <w:numId w:val="1"/>
        </w:numPr>
        <w:tabs>
          <w:tab w:pos="860" w:val="left" w:leader="none"/>
          <w:tab w:pos="861" w:val="left" w:leader="none"/>
        </w:tabs>
        <w:spacing w:line="279" w:lineRule="exact" w:before="0" w:after="0"/>
        <w:ind w:left="860" w:right="0" w:hanging="361"/>
        <w:jc w:val="left"/>
        <w:rPr>
          <w:sz w:val="22"/>
        </w:rPr>
      </w:pPr>
      <w:r>
        <w:rPr>
          <w:sz w:val="22"/>
        </w:rPr>
        <w:t>Has the subcontractor’s cost share requirement been met (if</w:t>
      </w:r>
      <w:r>
        <w:rPr>
          <w:spacing w:val="-10"/>
          <w:sz w:val="22"/>
        </w:rPr>
        <w:t> </w:t>
      </w:r>
      <w:r>
        <w:rPr>
          <w:sz w:val="22"/>
        </w:rPr>
        <w:t>applicable)?</w:t>
      </w:r>
    </w:p>
    <w:p>
      <w:pPr>
        <w:pStyle w:val="ListParagraph"/>
        <w:numPr>
          <w:ilvl w:val="0"/>
          <w:numId w:val="1"/>
        </w:numPr>
        <w:tabs>
          <w:tab w:pos="860" w:val="left" w:leader="none"/>
          <w:tab w:pos="861" w:val="left" w:leader="none"/>
        </w:tabs>
        <w:spacing w:line="240" w:lineRule="auto" w:before="1" w:after="0"/>
        <w:ind w:left="860" w:right="757" w:hanging="361"/>
        <w:jc w:val="left"/>
        <w:rPr>
          <w:sz w:val="22"/>
        </w:rPr>
      </w:pPr>
      <w:r>
        <w:rPr>
          <w:sz w:val="22"/>
        </w:rPr>
        <w:t>Have all payments to the subcontractor been processed? If not, be sure to include this amount in the final request for payment.</w:t>
      </w:r>
    </w:p>
    <w:p>
      <w:pPr>
        <w:pStyle w:val="BodyText"/>
      </w:pPr>
    </w:p>
    <w:p>
      <w:pPr>
        <w:pStyle w:val="Heading1"/>
      </w:pPr>
      <w:r>
        <w:rPr/>
        <w:t>NSF 2 Months Rule (if applicable)</w:t>
      </w:r>
    </w:p>
    <w:p>
      <w:pPr>
        <w:pStyle w:val="ListParagraph"/>
        <w:numPr>
          <w:ilvl w:val="0"/>
          <w:numId w:val="1"/>
        </w:numPr>
        <w:tabs>
          <w:tab w:pos="860" w:val="left" w:leader="none"/>
          <w:tab w:pos="861" w:val="left" w:leader="none"/>
        </w:tabs>
        <w:spacing w:line="273" w:lineRule="auto" w:before="1" w:after="0"/>
        <w:ind w:left="860" w:right="879" w:hanging="361"/>
        <w:jc w:val="left"/>
        <w:rPr>
          <w:sz w:val="22"/>
        </w:rPr>
      </w:pPr>
      <w:r>
        <w:rPr>
          <w:sz w:val="22"/>
        </w:rPr>
        <w:t>Check that senior personnel have not exceeded 2 months. Confirm senior personnel by running a Payroll Transaction</w:t>
      </w:r>
      <w:r>
        <w:rPr>
          <w:spacing w:val="-2"/>
          <w:sz w:val="22"/>
        </w:rPr>
        <w:t> </w:t>
      </w:r>
      <w:r>
        <w:rPr>
          <w:sz w:val="22"/>
        </w:rPr>
        <w:t>Report</w:t>
      </w:r>
    </w:p>
    <w:p>
      <w:pPr>
        <w:pStyle w:val="BodyText"/>
        <w:spacing w:before="8"/>
        <w:rPr>
          <w:sz w:val="16"/>
        </w:rPr>
      </w:pPr>
    </w:p>
    <w:p>
      <w:pPr>
        <w:pStyle w:val="Heading1"/>
      </w:pPr>
      <w:r>
        <w:rPr/>
        <w:t>NIH Salary Cap (if applicable)</w:t>
      </w:r>
    </w:p>
    <w:p>
      <w:pPr>
        <w:pStyle w:val="ListParagraph"/>
        <w:numPr>
          <w:ilvl w:val="0"/>
          <w:numId w:val="1"/>
        </w:numPr>
        <w:tabs>
          <w:tab w:pos="861" w:val="left" w:leader="none"/>
          <w:tab w:pos="862" w:val="left" w:leader="none"/>
        </w:tabs>
        <w:spacing w:line="240" w:lineRule="auto" w:before="1" w:after="0"/>
        <w:ind w:left="861" w:right="440" w:hanging="361"/>
        <w:jc w:val="left"/>
        <w:rPr>
          <w:sz w:val="22"/>
        </w:rPr>
      </w:pPr>
      <w:r>
        <w:rPr>
          <w:sz w:val="22"/>
        </w:rPr>
        <w:t>Confirm, based on grant number, all individuals who have exceeded the applicable salary cap limitation are in compliance. Verify for both ELI and ELII</w:t>
      </w:r>
      <w:r>
        <w:rPr>
          <w:spacing w:val="-4"/>
          <w:sz w:val="22"/>
        </w:rPr>
        <w:t> </w:t>
      </w:r>
      <w:r>
        <w:rPr>
          <w:sz w:val="22"/>
        </w:rPr>
        <w:t>accounts.</w:t>
      </w:r>
    </w:p>
    <w:p>
      <w:pPr>
        <w:pStyle w:val="BodyText"/>
        <w:spacing w:before="5"/>
        <w:rPr>
          <w:sz w:val="20"/>
        </w:rPr>
      </w:pPr>
      <w:r>
        <w:rPr/>
        <w:pict>
          <v:shape style="position:absolute;margin-left:34.560001pt;margin-top:14.703647pt;width:542.9pt;height:.1pt;mso-position-horizontal-relative:page;mso-position-vertical-relative:paragraph;z-index:-251657216;mso-wrap-distance-left:0;mso-wrap-distance-right:0" coordorigin="691,294" coordsize="10858,0" path="m691,294l11549,294e" filled="false" stroked="true" strokeweight=".48pt" strokecolor="#000000">
            <v:path arrowok="t"/>
            <v:stroke dashstyle="solid"/>
            <w10:wrap type="topAndBottom"/>
          </v:shape>
        </w:pict>
      </w:r>
    </w:p>
    <w:p>
      <w:pPr>
        <w:pStyle w:val="BodyText"/>
        <w:spacing w:before="11"/>
        <w:rPr>
          <w:sz w:val="14"/>
        </w:rPr>
      </w:pPr>
    </w:p>
    <w:p>
      <w:pPr>
        <w:pStyle w:val="Heading1"/>
        <w:spacing w:before="57"/>
        <w:ind w:left="122" w:right="119"/>
        <w:jc w:val="center"/>
      </w:pPr>
      <w:r>
        <w:rPr/>
        <w:t>Section B - Notification</w:t>
      </w:r>
    </w:p>
    <w:p>
      <w:pPr>
        <w:spacing w:line="268" w:lineRule="exact" w:before="0"/>
        <w:ind w:left="122" w:right="7671" w:firstLine="0"/>
        <w:jc w:val="center"/>
        <w:rPr>
          <w:b/>
          <w:sz w:val="22"/>
        </w:rPr>
      </w:pPr>
      <w:r>
        <w:rPr>
          <w:b/>
          <w:sz w:val="22"/>
        </w:rPr>
        <w:t>Choose appropriate email template</w:t>
      </w:r>
    </w:p>
    <w:p>
      <w:pPr>
        <w:pStyle w:val="ListParagraph"/>
        <w:numPr>
          <w:ilvl w:val="0"/>
          <w:numId w:val="1"/>
        </w:numPr>
        <w:tabs>
          <w:tab w:pos="860" w:val="left" w:leader="none"/>
          <w:tab w:pos="861" w:val="left" w:leader="none"/>
        </w:tabs>
        <w:spacing w:line="240" w:lineRule="auto" w:before="1" w:after="0"/>
        <w:ind w:left="860" w:right="0" w:hanging="361"/>
        <w:jc w:val="left"/>
        <w:rPr>
          <w:sz w:val="22"/>
        </w:rPr>
      </w:pPr>
      <w:r>
        <w:rPr>
          <w:sz w:val="22"/>
        </w:rPr>
        <w:t>Email templates:</w:t>
      </w:r>
      <w:r>
        <w:rPr>
          <w:spacing w:val="-3"/>
          <w:sz w:val="22"/>
        </w:rPr>
        <w:t> </w:t>
      </w:r>
      <w:r>
        <w:rPr>
          <w:sz w:val="22"/>
        </w:rPr>
        <w:t>S:\bs\common\users\SPS\POSTAWARD\Closing\</w:t>
      </w:r>
    </w:p>
    <w:p>
      <w:pPr>
        <w:pStyle w:val="ListParagraph"/>
        <w:numPr>
          <w:ilvl w:val="0"/>
          <w:numId w:val="1"/>
        </w:numPr>
        <w:tabs>
          <w:tab w:pos="859" w:val="left" w:leader="none"/>
          <w:tab w:pos="860" w:val="left" w:leader="none"/>
        </w:tabs>
        <w:spacing w:line="240" w:lineRule="auto" w:before="0" w:after="0"/>
        <w:ind w:left="859" w:right="0" w:hanging="361"/>
        <w:jc w:val="left"/>
        <w:rPr>
          <w:sz w:val="22"/>
        </w:rPr>
      </w:pPr>
      <w:r>
        <w:rPr>
          <w:sz w:val="22"/>
        </w:rPr>
        <w:t>Send email to the Generic BO</w:t>
      </w:r>
      <w:r>
        <w:rPr>
          <w:spacing w:val="-7"/>
          <w:sz w:val="22"/>
        </w:rPr>
        <w:t> </w:t>
      </w:r>
      <w:r>
        <w:rPr>
          <w:sz w:val="22"/>
        </w:rPr>
        <w:t>email</w:t>
      </w:r>
    </w:p>
    <w:p>
      <w:pPr>
        <w:spacing w:after="0" w:line="240" w:lineRule="auto"/>
        <w:jc w:val="left"/>
        <w:rPr>
          <w:sz w:val="22"/>
        </w:rPr>
        <w:sectPr>
          <w:pgSz w:w="12240" w:h="15840"/>
          <w:pgMar w:header="0" w:footer="934" w:top="760" w:bottom="1200" w:left="580" w:right="580"/>
        </w:sectPr>
      </w:pPr>
    </w:p>
    <w:p>
      <w:pPr>
        <w:pStyle w:val="BodyText"/>
        <w:tabs>
          <w:tab w:pos="1580" w:val="left" w:leader="none"/>
        </w:tabs>
        <w:spacing w:line="235" w:lineRule="auto" w:before="58"/>
        <w:ind w:left="1580" w:right="3975" w:hanging="361"/>
      </w:pPr>
      <w:r>
        <w:rPr>
          <w:rFonts w:ascii="Courier New"/>
        </w:rPr>
        <w:t>o</w:t>
        <w:tab/>
      </w:r>
      <w:r>
        <w:rPr/>
        <w:t>Obtain the generic email address from the following:</w:t>
      </w:r>
      <w:hyperlink r:id="rId21">
        <w:r>
          <w:rPr>
            <w:color w:val="0000FF"/>
            <w:u w:val="single" w:color="0000FF"/>
          </w:rPr>
          <w:t> </w:t>
        </w:r>
        <w:r>
          <w:rPr>
            <w:color w:val="0000FF"/>
            <w:spacing w:val="-1"/>
            <w:u w:val="single" w:color="0000FF"/>
          </w:rPr>
          <w:t>https://www.purdue.edu/business/sps/general/boemail.html</w:t>
        </w:r>
      </w:hyperlink>
    </w:p>
    <w:p>
      <w:pPr>
        <w:pStyle w:val="ListParagraph"/>
        <w:numPr>
          <w:ilvl w:val="0"/>
          <w:numId w:val="1"/>
        </w:numPr>
        <w:tabs>
          <w:tab w:pos="860" w:val="left" w:leader="none"/>
          <w:tab w:pos="861" w:val="left" w:leader="none"/>
        </w:tabs>
        <w:spacing w:line="240" w:lineRule="auto" w:before="1" w:after="0"/>
        <w:ind w:left="860" w:right="0" w:hanging="361"/>
        <w:jc w:val="left"/>
        <w:rPr>
          <w:sz w:val="22"/>
        </w:rPr>
      </w:pPr>
      <w:r>
        <w:rPr>
          <w:sz w:val="22"/>
        </w:rPr>
        <w:t>Identify any questionable charges and send spreadsheet of charges SPS can’t verify to the business</w:t>
      </w:r>
      <w:r>
        <w:rPr>
          <w:spacing w:val="-22"/>
          <w:sz w:val="22"/>
        </w:rPr>
        <w:t> </w:t>
      </w:r>
      <w:r>
        <w:rPr>
          <w:sz w:val="22"/>
        </w:rPr>
        <w:t>office</w:t>
      </w:r>
    </w:p>
    <w:p>
      <w:pPr>
        <w:pStyle w:val="BodyText"/>
        <w:spacing w:before="3"/>
        <w:rPr>
          <w:sz w:val="21"/>
        </w:rPr>
      </w:pPr>
      <w:r>
        <w:rPr/>
        <w:pict>
          <v:shape style="position:absolute;margin-left:34.560001pt;margin-top:15.169336pt;width:542.9pt;height:.1pt;mso-position-horizontal-relative:page;mso-position-vertical-relative:paragraph;z-index:-251656192;mso-wrap-distance-left:0;mso-wrap-distance-right:0" coordorigin="691,303" coordsize="10858,0" path="m691,303l11549,303e" filled="false" stroked="true" strokeweight=".48pt" strokecolor="#000000">
            <v:path arrowok="t"/>
            <v:stroke dashstyle="solid"/>
            <w10:wrap type="topAndBottom"/>
          </v:shape>
        </w:pict>
      </w:r>
    </w:p>
    <w:p>
      <w:pPr>
        <w:pStyle w:val="BodyText"/>
        <w:spacing w:before="11"/>
        <w:rPr>
          <w:sz w:val="14"/>
        </w:rPr>
      </w:pPr>
    </w:p>
    <w:p>
      <w:pPr>
        <w:pStyle w:val="Heading1"/>
        <w:spacing w:before="57"/>
        <w:ind w:left="122" w:right="122"/>
        <w:jc w:val="center"/>
      </w:pPr>
      <w:r>
        <w:rPr/>
        <w:t>Section C – Adjustments</w:t>
      </w:r>
    </w:p>
    <w:p>
      <w:pPr>
        <w:pStyle w:val="BodyText"/>
        <w:rPr>
          <w:b/>
        </w:rPr>
      </w:pPr>
    </w:p>
    <w:p>
      <w:pPr>
        <w:spacing w:before="0"/>
        <w:ind w:left="139" w:right="0" w:firstLine="0"/>
        <w:jc w:val="left"/>
        <w:rPr>
          <w:b/>
          <w:sz w:val="22"/>
        </w:rPr>
      </w:pPr>
      <w:r>
        <w:rPr>
          <w:b/>
          <w:sz w:val="22"/>
        </w:rPr>
        <w:t>F&amp;A adjustment – utilize F&amp;A Adjustment Guide</w:t>
      </w:r>
    </w:p>
    <w:p>
      <w:pPr>
        <w:pStyle w:val="ListParagraph"/>
        <w:numPr>
          <w:ilvl w:val="0"/>
          <w:numId w:val="1"/>
        </w:numPr>
        <w:tabs>
          <w:tab w:pos="859" w:val="left" w:leader="none"/>
          <w:tab w:pos="860" w:val="left" w:leader="none"/>
        </w:tabs>
        <w:spacing w:line="279" w:lineRule="exact" w:before="1" w:after="0"/>
        <w:ind w:left="859" w:right="0" w:hanging="361"/>
        <w:jc w:val="left"/>
        <w:rPr>
          <w:sz w:val="22"/>
        </w:rPr>
      </w:pPr>
      <w:r>
        <w:rPr>
          <w:sz w:val="22"/>
        </w:rPr>
        <w:t>Determine if F&amp;A needs to be</w:t>
      </w:r>
      <w:r>
        <w:rPr>
          <w:spacing w:val="-2"/>
          <w:sz w:val="22"/>
        </w:rPr>
        <w:t> </w:t>
      </w:r>
      <w:r>
        <w:rPr>
          <w:sz w:val="22"/>
        </w:rPr>
        <w:t>adjusted.</w:t>
      </w:r>
    </w:p>
    <w:p>
      <w:pPr>
        <w:pStyle w:val="ListParagraph"/>
        <w:numPr>
          <w:ilvl w:val="0"/>
          <w:numId w:val="1"/>
        </w:numPr>
        <w:tabs>
          <w:tab w:pos="860" w:val="left" w:leader="none"/>
          <w:tab w:pos="861" w:val="left" w:leader="none"/>
        </w:tabs>
        <w:spacing w:line="279" w:lineRule="exact" w:before="0" w:after="0"/>
        <w:ind w:left="860" w:right="0" w:hanging="361"/>
        <w:jc w:val="left"/>
        <w:rPr>
          <w:sz w:val="22"/>
        </w:rPr>
      </w:pPr>
      <w:r>
        <w:rPr>
          <w:sz w:val="22"/>
        </w:rPr>
        <w:t>Use templates provided for F&amp;A</w:t>
      </w:r>
      <w:r>
        <w:rPr>
          <w:spacing w:val="-3"/>
          <w:sz w:val="22"/>
        </w:rPr>
        <w:t> </w:t>
      </w:r>
      <w:r>
        <w:rPr>
          <w:sz w:val="22"/>
        </w:rPr>
        <w:t>Adjustments.</w:t>
      </w:r>
    </w:p>
    <w:p>
      <w:pPr>
        <w:pStyle w:val="BodyText"/>
      </w:pPr>
    </w:p>
    <w:p>
      <w:pPr>
        <w:pStyle w:val="Heading1"/>
      </w:pPr>
      <w:r>
        <w:rPr/>
        <w:t>Budget reductions – utilize Budget Adjustment Guide</w:t>
      </w:r>
    </w:p>
    <w:p>
      <w:pPr>
        <w:pStyle w:val="ListParagraph"/>
        <w:numPr>
          <w:ilvl w:val="0"/>
          <w:numId w:val="1"/>
        </w:numPr>
        <w:tabs>
          <w:tab w:pos="860" w:val="left" w:leader="none"/>
          <w:tab w:pos="861" w:val="left" w:leader="none"/>
        </w:tabs>
        <w:spacing w:line="240" w:lineRule="auto" w:before="0" w:after="0"/>
        <w:ind w:left="860" w:right="0" w:hanging="361"/>
        <w:jc w:val="left"/>
        <w:rPr>
          <w:sz w:val="22"/>
        </w:rPr>
      </w:pPr>
      <w:r>
        <w:rPr>
          <w:sz w:val="22"/>
        </w:rPr>
        <w:t>Final expenses for each WBSE have been verified with lead cost</w:t>
      </w:r>
      <w:r>
        <w:rPr>
          <w:spacing w:val="-18"/>
          <w:sz w:val="22"/>
        </w:rPr>
        <w:t> </w:t>
      </w:r>
      <w:r>
        <w:rPr>
          <w:sz w:val="22"/>
        </w:rPr>
        <w:t>center.</w:t>
      </w:r>
    </w:p>
    <w:p>
      <w:pPr>
        <w:pStyle w:val="ListParagraph"/>
        <w:numPr>
          <w:ilvl w:val="0"/>
          <w:numId w:val="1"/>
        </w:numPr>
        <w:tabs>
          <w:tab w:pos="860" w:val="left" w:leader="none"/>
          <w:tab w:pos="861" w:val="left" w:leader="none"/>
        </w:tabs>
        <w:spacing w:line="240" w:lineRule="auto" w:before="1" w:after="0"/>
        <w:ind w:left="860" w:right="0" w:hanging="361"/>
        <w:jc w:val="left"/>
        <w:rPr>
          <w:sz w:val="22"/>
        </w:rPr>
      </w:pPr>
      <w:r>
        <w:rPr>
          <w:sz w:val="22"/>
        </w:rPr>
        <w:t>All steps prior to budget adjustment in closing process have been</w:t>
      </w:r>
      <w:r>
        <w:rPr>
          <w:spacing w:val="-7"/>
          <w:sz w:val="22"/>
        </w:rPr>
        <w:t> </w:t>
      </w:r>
      <w:r>
        <w:rPr>
          <w:sz w:val="22"/>
        </w:rPr>
        <w:t>completed.</w:t>
      </w:r>
    </w:p>
    <w:p>
      <w:pPr>
        <w:pStyle w:val="Heading1"/>
        <w:spacing w:line="268" w:lineRule="exact"/>
        <w:ind w:left="500"/>
      </w:pPr>
      <w:r>
        <w:rPr/>
        <w:t>Begin with adjusting external budgets</w:t>
      </w:r>
    </w:p>
    <w:p>
      <w:pPr>
        <w:pStyle w:val="ListParagraph"/>
        <w:numPr>
          <w:ilvl w:val="1"/>
          <w:numId w:val="1"/>
        </w:numPr>
        <w:tabs>
          <w:tab w:pos="1220" w:val="left" w:leader="none"/>
          <w:tab w:pos="1221" w:val="left" w:leader="none"/>
        </w:tabs>
        <w:spacing w:line="240" w:lineRule="auto" w:before="0" w:after="0"/>
        <w:ind w:left="1220" w:right="742" w:hanging="361"/>
        <w:jc w:val="left"/>
        <w:rPr>
          <w:sz w:val="22"/>
        </w:rPr>
      </w:pPr>
      <w:r>
        <w:rPr>
          <w:sz w:val="22"/>
        </w:rPr>
        <w:t>Adjust budget on each WBSE to match final expenses ensuring that the budget on adjusted sponsored class(es) are not less than zero after the</w:t>
      </w:r>
      <w:r>
        <w:rPr>
          <w:spacing w:val="-9"/>
          <w:sz w:val="22"/>
        </w:rPr>
        <w:t> </w:t>
      </w:r>
      <w:r>
        <w:rPr>
          <w:sz w:val="22"/>
        </w:rPr>
        <w:t>adjustment.</w:t>
      </w:r>
    </w:p>
    <w:p>
      <w:pPr>
        <w:pStyle w:val="ListParagraph"/>
        <w:numPr>
          <w:ilvl w:val="1"/>
          <w:numId w:val="1"/>
        </w:numPr>
        <w:tabs>
          <w:tab w:pos="1220" w:val="left" w:leader="none"/>
          <w:tab w:pos="1221" w:val="left" w:leader="none"/>
        </w:tabs>
        <w:spacing w:line="240" w:lineRule="auto" w:before="0" w:after="0"/>
        <w:ind w:left="1220" w:right="0" w:hanging="361"/>
        <w:jc w:val="left"/>
        <w:rPr>
          <w:sz w:val="22"/>
        </w:rPr>
      </w:pPr>
      <w:r>
        <w:rPr>
          <w:sz w:val="22"/>
        </w:rPr>
        <w:t>Be aware of sponsor budget restrictions (ex. line item overages, use of direct costs for indirect or vice</w:t>
      </w:r>
      <w:r>
        <w:rPr>
          <w:spacing w:val="-33"/>
          <w:sz w:val="22"/>
        </w:rPr>
        <w:t> </w:t>
      </w:r>
      <w:r>
        <w:rPr>
          <w:sz w:val="22"/>
        </w:rPr>
        <w:t>versa)</w:t>
      </w:r>
    </w:p>
    <w:p>
      <w:pPr>
        <w:pStyle w:val="ListParagraph"/>
        <w:numPr>
          <w:ilvl w:val="1"/>
          <w:numId w:val="1"/>
        </w:numPr>
        <w:tabs>
          <w:tab w:pos="1220" w:val="left" w:leader="none"/>
          <w:tab w:pos="1221" w:val="left" w:leader="none"/>
        </w:tabs>
        <w:spacing w:line="240" w:lineRule="auto" w:before="1" w:after="0"/>
        <w:ind w:left="1220" w:right="0" w:hanging="361"/>
        <w:jc w:val="left"/>
        <w:rPr>
          <w:sz w:val="22"/>
        </w:rPr>
      </w:pPr>
      <w:r>
        <w:rPr>
          <w:sz w:val="22"/>
        </w:rPr>
        <w:t>Do not adjust the grant value (general data tab) or information on the award data</w:t>
      </w:r>
      <w:r>
        <w:rPr>
          <w:spacing w:val="-17"/>
          <w:sz w:val="22"/>
        </w:rPr>
        <w:t> </w:t>
      </w:r>
      <w:r>
        <w:rPr>
          <w:sz w:val="22"/>
        </w:rPr>
        <w:t>tab.</w:t>
      </w:r>
    </w:p>
    <w:p>
      <w:pPr>
        <w:pStyle w:val="Heading1"/>
        <w:ind w:left="500"/>
      </w:pPr>
      <w:r>
        <w:rPr/>
        <w:t>Adjusting Cost Share Budgets at Closing</w:t>
      </w:r>
    </w:p>
    <w:p>
      <w:pPr>
        <w:pStyle w:val="ListParagraph"/>
        <w:numPr>
          <w:ilvl w:val="1"/>
          <w:numId w:val="1"/>
        </w:numPr>
        <w:tabs>
          <w:tab w:pos="1220" w:val="left" w:leader="none"/>
          <w:tab w:pos="1221" w:val="left" w:leader="none"/>
        </w:tabs>
        <w:spacing w:line="279" w:lineRule="exact" w:before="0" w:after="0"/>
        <w:ind w:left="1220" w:right="0" w:hanging="361"/>
        <w:jc w:val="left"/>
        <w:rPr>
          <w:sz w:val="22"/>
        </w:rPr>
      </w:pPr>
      <w:r>
        <w:rPr>
          <w:sz w:val="22"/>
        </w:rPr>
        <w:t>Only adjust after it has been determined that the cost share commitment was</w:t>
      </w:r>
      <w:r>
        <w:rPr>
          <w:spacing w:val="-13"/>
          <w:sz w:val="22"/>
        </w:rPr>
        <w:t> </w:t>
      </w:r>
      <w:r>
        <w:rPr>
          <w:sz w:val="22"/>
        </w:rPr>
        <w:t>met.</w:t>
      </w:r>
    </w:p>
    <w:p>
      <w:pPr>
        <w:pStyle w:val="ListParagraph"/>
        <w:numPr>
          <w:ilvl w:val="1"/>
          <w:numId w:val="1"/>
        </w:numPr>
        <w:tabs>
          <w:tab w:pos="1221" w:val="left" w:leader="none"/>
          <w:tab w:pos="1222" w:val="left" w:leader="none"/>
        </w:tabs>
        <w:spacing w:line="279" w:lineRule="exact" w:before="0" w:after="0"/>
        <w:ind w:left="1221" w:right="0" w:hanging="361"/>
        <w:jc w:val="left"/>
        <w:rPr>
          <w:sz w:val="22"/>
        </w:rPr>
      </w:pPr>
      <w:r>
        <w:rPr>
          <w:sz w:val="22"/>
        </w:rPr>
        <w:t>Adjusting Cost Share accounts with</w:t>
      </w:r>
      <w:r>
        <w:rPr>
          <w:spacing w:val="-6"/>
          <w:sz w:val="22"/>
        </w:rPr>
        <w:t> </w:t>
      </w:r>
      <w:r>
        <w:rPr>
          <w:sz w:val="22"/>
        </w:rPr>
        <w:t>Balances:</w:t>
      </w:r>
    </w:p>
    <w:p>
      <w:pPr>
        <w:pStyle w:val="ListParagraph"/>
        <w:numPr>
          <w:ilvl w:val="2"/>
          <w:numId w:val="1"/>
        </w:numPr>
        <w:tabs>
          <w:tab w:pos="1941" w:val="left" w:leader="none"/>
          <w:tab w:pos="1942" w:val="left" w:leader="none"/>
        </w:tabs>
        <w:spacing w:line="240" w:lineRule="auto" w:before="1" w:after="0"/>
        <w:ind w:left="1941" w:right="0" w:hanging="361"/>
        <w:jc w:val="left"/>
        <w:rPr>
          <w:sz w:val="22"/>
        </w:rPr>
      </w:pPr>
      <w:r>
        <w:rPr>
          <w:sz w:val="22"/>
        </w:rPr>
        <w:t>Utilize the cost share budget template to reduce the budget to zero out the</w:t>
      </w:r>
      <w:r>
        <w:rPr>
          <w:spacing w:val="-14"/>
          <w:sz w:val="22"/>
        </w:rPr>
        <w:t> </w:t>
      </w:r>
      <w:r>
        <w:rPr>
          <w:sz w:val="22"/>
        </w:rPr>
        <w:t>WBSE.</w:t>
      </w:r>
    </w:p>
    <w:p>
      <w:pPr>
        <w:pStyle w:val="ListParagraph"/>
        <w:numPr>
          <w:ilvl w:val="1"/>
          <w:numId w:val="1"/>
        </w:numPr>
        <w:tabs>
          <w:tab w:pos="1221" w:val="left" w:leader="none"/>
          <w:tab w:pos="1222" w:val="left" w:leader="none"/>
        </w:tabs>
        <w:spacing w:line="240" w:lineRule="auto" w:before="34" w:after="0"/>
        <w:ind w:left="1221" w:right="0" w:hanging="361"/>
        <w:jc w:val="left"/>
        <w:rPr>
          <w:sz w:val="22"/>
        </w:rPr>
      </w:pPr>
      <w:r>
        <w:rPr>
          <w:sz w:val="22"/>
        </w:rPr>
        <w:t>Adjusting Cost Share WBSE’s with</w:t>
      </w:r>
      <w:r>
        <w:rPr>
          <w:spacing w:val="-6"/>
          <w:sz w:val="22"/>
        </w:rPr>
        <w:t> </w:t>
      </w:r>
      <w:r>
        <w:rPr>
          <w:sz w:val="22"/>
        </w:rPr>
        <w:t>overdrafts:</w:t>
      </w:r>
    </w:p>
    <w:p>
      <w:pPr>
        <w:pStyle w:val="ListParagraph"/>
        <w:numPr>
          <w:ilvl w:val="2"/>
          <w:numId w:val="1"/>
        </w:numPr>
        <w:tabs>
          <w:tab w:pos="1941" w:val="left" w:leader="none"/>
          <w:tab w:pos="1942" w:val="left" w:leader="none"/>
        </w:tabs>
        <w:spacing w:line="240" w:lineRule="auto" w:before="41" w:after="0"/>
        <w:ind w:left="1941" w:right="0" w:hanging="361"/>
        <w:jc w:val="left"/>
        <w:rPr>
          <w:sz w:val="22"/>
        </w:rPr>
      </w:pPr>
      <w:r>
        <w:rPr>
          <w:sz w:val="22"/>
        </w:rPr>
        <w:t>It is the department’s decision to increase</w:t>
      </w:r>
      <w:r>
        <w:rPr>
          <w:spacing w:val="-2"/>
          <w:sz w:val="22"/>
        </w:rPr>
        <w:t> </w:t>
      </w:r>
      <w:r>
        <w:rPr>
          <w:sz w:val="22"/>
        </w:rPr>
        <w:t>budget.</w:t>
      </w:r>
    </w:p>
    <w:p>
      <w:pPr>
        <w:pStyle w:val="ListParagraph"/>
        <w:numPr>
          <w:ilvl w:val="2"/>
          <w:numId w:val="1"/>
        </w:numPr>
        <w:tabs>
          <w:tab w:pos="1941" w:val="left" w:leader="none"/>
          <w:tab w:pos="1942" w:val="left" w:leader="none"/>
        </w:tabs>
        <w:spacing w:line="240" w:lineRule="auto" w:before="32" w:after="0"/>
        <w:ind w:left="1941" w:right="0" w:hanging="361"/>
        <w:jc w:val="left"/>
        <w:rPr>
          <w:sz w:val="22"/>
        </w:rPr>
      </w:pPr>
      <w:r>
        <w:rPr>
          <w:sz w:val="22"/>
        </w:rPr>
        <w:t>Charges must be allowable &amp; within the project</w:t>
      </w:r>
      <w:r>
        <w:rPr>
          <w:spacing w:val="-7"/>
          <w:sz w:val="22"/>
        </w:rPr>
        <w:t> </w:t>
      </w:r>
      <w:r>
        <w:rPr>
          <w:sz w:val="22"/>
        </w:rPr>
        <w:t>period.</w:t>
      </w:r>
    </w:p>
    <w:p>
      <w:pPr>
        <w:pStyle w:val="ListParagraph"/>
        <w:numPr>
          <w:ilvl w:val="2"/>
          <w:numId w:val="1"/>
        </w:numPr>
        <w:tabs>
          <w:tab w:pos="1941" w:val="left" w:leader="none"/>
          <w:tab w:pos="1942" w:val="left" w:leader="none"/>
        </w:tabs>
        <w:spacing w:line="240" w:lineRule="auto" w:before="34" w:after="0"/>
        <w:ind w:left="1941" w:right="0" w:hanging="361"/>
        <w:jc w:val="left"/>
        <w:rPr>
          <w:sz w:val="22"/>
        </w:rPr>
      </w:pPr>
      <w:r>
        <w:rPr>
          <w:sz w:val="22"/>
        </w:rPr>
        <w:t>Adjustments to cost share budgets must be done using the cost share budget</w:t>
      </w:r>
      <w:r>
        <w:rPr>
          <w:spacing w:val="-11"/>
          <w:sz w:val="22"/>
        </w:rPr>
        <w:t> </w:t>
      </w:r>
      <w:r>
        <w:rPr>
          <w:sz w:val="22"/>
        </w:rPr>
        <w:t>template.</w:t>
      </w:r>
    </w:p>
    <w:p>
      <w:pPr>
        <w:pStyle w:val="BodyText"/>
        <w:spacing w:before="1"/>
        <w:rPr>
          <w:sz w:val="19"/>
        </w:rPr>
      </w:pPr>
    </w:p>
    <w:p>
      <w:pPr>
        <w:pStyle w:val="Heading1"/>
        <w:ind w:left="141"/>
      </w:pPr>
      <w:r>
        <w:rPr/>
        <w:t>Final Invoice</w:t>
      </w:r>
    </w:p>
    <w:p>
      <w:pPr>
        <w:pStyle w:val="ListParagraph"/>
        <w:numPr>
          <w:ilvl w:val="0"/>
          <w:numId w:val="1"/>
        </w:numPr>
        <w:tabs>
          <w:tab w:pos="861" w:val="left" w:leader="none"/>
          <w:tab w:pos="862" w:val="left" w:leader="none"/>
        </w:tabs>
        <w:spacing w:line="279" w:lineRule="exact" w:before="0" w:after="0"/>
        <w:ind w:left="861" w:right="0" w:hanging="361"/>
        <w:jc w:val="left"/>
        <w:rPr>
          <w:sz w:val="22"/>
        </w:rPr>
      </w:pPr>
      <w:r>
        <w:rPr>
          <w:sz w:val="22"/>
        </w:rPr>
        <w:t>Check grant to see if a final invoice is</w:t>
      </w:r>
      <w:r>
        <w:rPr>
          <w:spacing w:val="-4"/>
          <w:sz w:val="22"/>
        </w:rPr>
        <w:t> </w:t>
      </w:r>
      <w:r>
        <w:rPr>
          <w:sz w:val="22"/>
        </w:rPr>
        <w:t>needed.</w:t>
      </w:r>
    </w:p>
    <w:p>
      <w:pPr>
        <w:pStyle w:val="ListParagraph"/>
        <w:numPr>
          <w:ilvl w:val="0"/>
          <w:numId w:val="5"/>
        </w:numPr>
        <w:tabs>
          <w:tab w:pos="1581" w:val="left" w:leader="none"/>
          <w:tab w:pos="1582" w:val="left" w:leader="none"/>
        </w:tabs>
        <w:spacing w:line="271" w:lineRule="exact" w:before="0" w:after="0"/>
        <w:ind w:left="1581" w:right="0" w:hanging="361"/>
        <w:jc w:val="left"/>
        <w:rPr>
          <w:sz w:val="22"/>
        </w:rPr>
      </w:pPr>
      <w:r>
        <w:rPr>
          <w:sz w:val="22"/>
        </w:rPr>
        <w:t>Non-LOC – generate and send final invoice to</w:t>
      </w:r>
      <w:r>
        <w:rPr>
          <w:spacing w:val="-4"/>
          <w:sz w:val="22"/>
        </w:rPr>
        <w:t> </w:t>
      </w:r>
      <w:r>
        <w:rPr>
          <w:sz w:val="22"/>
        </w:rPr>
        <w:t>sponsor</w:t>
      </w:r>
    </w:p>
    <w:p>
      <w:pPr>
        <w:pStyle w:val="ListParagraph"/>
        <w:numPr>
          <w:ilvl w:val="0"/>
          <w:numId w:val="5"/>
        </w:numPr>
        <w:tabs>
          <w:tab w:pos="1581" w:val="left" w:leader="none"/>
          <w:tab w:pos="1582" w:val="left" w:leader="none"/>
        </w:tabs>
        <w:spacing w:line="272" w:lineRule="exact" w:before="0" w:after="0"/>
        <w:ind w:left="1581" w:right="0" w:hanging="361"/>
        <w:jc w:val="left"/>
        <w:rPr>
          <w:sz w:val="22"/>
        </w:rPr>
      </w:pPr>
      <w:r>
        <w:rPr>
          <w:sz w:val="22"/>
        </w:rPr>
        <w:t>LOC – generate and send final invoice to Funding Administrator, Cash</w:t>
      </w:r>
      <w:r>
        <w:rPr>
          <w:spacing w:val="-10"/>
          <w:sz w:val="22"/>
        </w:rPr>
        <w:t> </w:t>
      </w:r>
      <w:r>
        <w:rPr>
          <w:sz w:val="22"/>
        </w:rPr>
        <w:t>Specialist</w:t>
      </w:r>
    </w:p>
    <w:p>
      <w:pPr>
        <w:pStyle w:val="BodyText"/>
        <w:spacing w:before="6"/>
        <w:rPr>
          <w:sz w:val="21"/>
        </w:rPr>
      </w:pPr>
    </w:p>
    <w:p>
      <w:pPr>
        <w:pStyle w:val="Heading1"/>
        <w:ind w:left="141"/>
      </w:pPr>
      <w:r>
        <w:rPr/>
        <w:t>Excess Income/Overdraft</w:t>
      </w:r>
    </w:p>
    <w:p>
      <w:pPr>
        <w:pStyle w:val="BodyText"/>
        <w:ind w:left="142" w:right="227"/>
      </w:pPr>
      <w:r>
        <w:rPr/>
        <w:t>Grants must have a zero cash balance at closing. Excess income is handled as either a residual transfer or it is returned to the sponsor.</w:t>
      </w:r>
    </w:p>
    <w:p>
      <w:pPr>
        <w:pStyle w:val="BodyText"/>
      </w:pPr>
    </w:p>
    <w:p>
      <w:pPr>
        <w:spacing w:before="1"/>
        <w:ind w:left="142" w:right="0" w:firstLine="0"/>
        <w:jc w:val="left"/>
        <w:rPr>
          <w:sz w:val="22"/>
        </w:rPr>
      </w:pPr>
      <w:r>
        <w:rPr>
          <w:b/>
          <w:sz w:val="22"/>
        </w:rPr>
        <w:t>Residual transfer </w:t>
      </w:r>
      <w:r>
        <w:rPr>
          <w:sz w:val="22"/>
        </w:rPr>
        <w:t>is an option when:</w:t>
      </w:r>
    </w:p>
    <w:p>
      <w:pPr>
        <w:pStyle w:val="ListParagraph"/>
        <w:numPr>
          <w:ilvl w:val="0"/>
          <w:numId w:val="6"/>
        </w:numPr>
        <w:tabs>
          <w:tab w:pos="1223" w:val="left" w:leader="none"/>
        </w:tabs>
        <w:spacing w:line="240" w:lineRule="auto" w:before="0" w:after="0"/>
        <w:ind w:left="1222" w:right="0" w:hanging="361"/>
        <w:jc w:val="left"/>
        <w:rPr>
          <w:sz w:val="22"/>
        </w:rPr>
      </w:pPr>
      <w:r>
        <w:rPr>
          <w:sz w:val="22"/>
        </w:rPr>
        <w:t>The contract is fixed price (i.e. there is no provision for return of unexpended funds to the</w:t>
      </w:r>
      <w:r>
        <w:rPr>
          <w:spacing w:val="-23"/>
          <w:sz w:val="22"/>
        </w:rPr>
        <w:t> </w:t>
      </w:r>
      <w:r>
        <w:rPr>
          <w:sz w:val="22"/>
        </w:rPr>
        <w:t>sponsor).</w:t>
      </w:r>
    </w:p>
    <w:p>
      <w:pPr>
        <w:pStyle w:val="ListParagraph"/>
        <w:numPr>
          <w:ilvl w:val="0"/>
          <w:numId w:val="6"/>
        </w:numPr>
        <w:tabs>
          <w:tab w:pos="1223" w:val="left" w:leader="none"/>
        </w:tabs>
        <w:spacing w:line="268" w:lineRule="exact" w:before="0" w:after="0"/>
        <w:ind w:left="1222" w:right="0" w:hanging="361"/>
        <w:jc w:val="left"/>
        <w:rPr>
          <w:sz w:val="22"/>
        </w:rPr>
      </w:pPr>
      <w:r>
        <w:rPr>
          <w:sz w:val="22"/>
        </w:rPr>
        <w:t>All payments required under the contract have been received from</w:t>
      </w:r>
      <w:r>
        <w:rPr>
          <w:spacing w:val="-8"/>
          <w:sz w:val="22"/>
        </w:rPr>
        <w:t> </w:t>
      </w:r>
      <w:r>
        <w:rPr>
          <w:sz w:val="22"/>
        </w:rPr>
        <w:t>Purdue.</w:t>
      </w:r>
    </w:p>
    <w:p>
      <w:pPr>
        <w:pStyle w:val="ListParagraph"/>
        <w:numPr>
          <w:ilvl w:val="0"/>
          <w:numId w:val="6"/>
        </w:numPr>
        <w:tabs>
          <w:tab w:pos="1223" w:val="left" w:leader="none"/>
        </w:tabs>
        <w:spacing w:line="240" w:lineRule="auto" w:before="0" w:after="0"/>
        <w:ind w:left="1222" w:right="663" w:hanging="361"/>
        <w:jc w:val="left"/>
        <w:rPr>
          <w:sz w:val="22"/>
        </w:rPr>
      </w:pPr>
      <w:r>
        <w:rPr>
          <w:sz w:val="22"/>
        </w:rPr>
        <w:t>All required project work is complete, and all reports and other deliverables have been provided to the sponsor.</w:t>
      </w:r>
    </w:p>
    <w:p>
      <w:pPr>
        <w:pStyle w:val="ListParagraph"/>
        <w:numPr>
          <w:ilvl w:val="0"/>
          <w:numId w:val="6"/>
        </w:numPr>
        <w:tabs>
          <w:tab w:pos="1223" w:val="left" w:leader="none"/>
        </w:tabs>
        <w:spacing w:line="240" w:lineRule="auto" w:before="0" w:after="0"/>
        <w:ind w:left="1222" w:right="0" w:hanging="361"/>
        <w:jc w:val="left"/>
        <w:rPr>
          <w:sz w:val="22"/>
        </w:rPr>
      </w:pPr>
      <w:r>
        <w:rPr>
          <w:sz w:val="22"/>
        </w:rPr>
        <w:t>All expenses related to the project have been properly charged to the</w:t>
      </w:r>
      <w:r>
        <w:rPr>
          <w:spacing w:val="-6"/>
          <w:sz w:val="22"/>
        </w:rPr>
        <w:t> </w:t>
      </w:r>
      <w:r>
        <w:rPr>
          <w:sz w:val="22"/>
        </w:rPr>
        <w:t>account.</w:t>
      </w:r>
    </w:p>
    <w:p>
      <w:pPr>
        <w:pStyle w:val="BodyText"/>
        <w:spacing w:before="12"/>
        <w:rPr>
          <w:sz w:val="21"/>
        </w:rPr>
      </w:pPr>
    </w:p>
    <w:p>
      <w:pPr>
        <w:pStyle w:val="BodyText"/>
        <w:ind w:left="862" w:right="300"/>
      </w:pPr>
      <w:r>
        <w:rPr/>
        <w:t>If the unexpended balance of the grant exceeds 15% of the award amount (25% for Industrial sponsors) the department </w:t>
      </w:r>
      <w:r>
        <w:rPr>
          <w:b/>
        </w:rPr>
        <w:t>MUST </w:t>
      </w:r>
      <w:r>
        <w:rPr/>
        <w:t>provide an explanation why the balance exists on the residual transfer form (instruction no.</w:t>
      </w:r>
    </w:p>
    <w:p>
      <w:pPr>
        <w:pStyle w:val="ListParagraph"/>
        <w:numPr>
          <w:ilvl w:val="0"/>
          <w:numId w:val="7"/>
        </w:numPr>
        <w:tabs>
          <w:tab w:pos="1094" w:val="left" w:leader="none"/>
        </w:tabs>
        <w:spacing w:line="240" w:lineRule="auto" w:before="0" w:after="0"/>
        <w:ind w:left="1093" w:right="0" w:hanging="232"/>
        <w:jc w:val="left"/>
        <w:rPr>
          <w:sz w:val="22"/>
        </w:rPr>
      </w:pPr>
      <w:r>
        <w:rPr>
          <w:b/>
          <w:sz w:val="22"/>
        </w:rPr>
        <w:t>and </w:t>
      </w:r>
      <w:r>
        <w:rPr>
          <w:sz w:val="22"/>
        </w:rPr>
        <w:t>have an academic</w:t>
      </w:r>
      <w:r>
        <w:rPr>
          <w:spacing w:val="-2"/>
          <w:sz w:val="22"/>
        </w:rPr>
        <w:t> </w:t>
      </w:r>
      <w:r>
        <w:rPr>
          <w:sz w:val="22"/>
        </w:rPr>
        <w:t>signature.</w:t>
      </w:r>
    </w:p>
    <w:p>
      <w:pPr>
        <w:pStyle w:val="BodyText"/>
      </w:pPr>
    </w:p>
    <w:p>
      <w:pPr>
        <w:pStyle w:val="BodyText"/>
        <w:ind w:left="862" w:right="230"/>
      </w:pPr>
      <w:r>
        <w:rPr/>
        <w:t>If the balance is less than 15%, the use of the form is not mandatory; business office staff can email the residual account information to post-award.</w:t>
      </w:r>
    </w:p>
    <w:p>
      <w:pPr>
        <w:spacing w:after="0"/>
        <w:sectPr>
          <w:pgSz w:w="12240" w:h="15840"/>
          <w:pgMar w:header="0" w:footer="934" w:top="780" w:bottom="1180" w:left="580" w:right="580"/>
        </w:sectPr>
      </w:pPr>
    </w:p>
    <w:p>
      <w:pPr>
        <w:pStyle w:val="BodyText"/>
        <w:spacing w:before="43"/>
        <w:ind w:left="140" w:right="479"/>
      </w:pPr>
      <w:r>
        <w:rPr>
          <w:b/>
        </w:rPr>
        <w:t>Return Funds </w:t>
      </w:r>
      <w:r>
        <w:rPr/>
        <w:t>to the sponsor, verify via GR55 that the cash balance equals the amount being returned to the sponsor (see GR55 QRC).</w:t>
      </w:r>
    </w:p>
    <w:p>
      <w:pPr>
        <w:pStyle w:val="ListParagraph"/>
        <w:numPr>
          <w:ilvl w:val="1"/>
          <w:numId w:val="7"/>
        </w:numPr>
        <w:tabs>
          <w:tab w:pos="1580" w:val="left" w:leader="none"/>
          <w:tab w:pos="1581" w:val="left" w:leader="none"/>
        </w:tabs>
        <w:spacing w:line="240" w:lineRule="auto" w:before="0" w:after="0"/>
        <w:ind w:left="1580" w:right="0" w:hanging="361"/>
        <w:jc w:val="left"/>
        <w:rPr>
          <w:sz w:val="22"/>
        </w:rPr>
      </w:pPr>
      <w:r>
        <w:rPr>
          <w:sz w:val="22"/>
        </w:rPr>
        <w:t>Prepare a ZV60 to return excess funds on Non-LOC grants or LOC grants that require a check</w:t>
      </w:r>
      <w:r>
        <w:rPr>
          <w:spacing w:val="-27"/>
          <w:sz w:val="22"/>
        </w:rPr>
        <w:t> </w:t>
      </w:r>
      <w:r>
        <w:rPr>
          <w:sz w:val="22"/>
        </w:rPr>
        <w:t>refund.</w:t>
      </w:r>
    </w:p>
    <w:p>
      <w:pPr>
        <w:pStyle w:val="ListParagraph"/>
        <w:numPr>
          <w:ilvl w:val="1"/>
          <w:numId w:val="7"/>
        </w:numPr>
        <w:tabs>
          <w:tab w:pos="1579" w:val="left" w:leader="none"/>
          <w:tab w:pos="1580" w:val="left" w:leader="none"/>
        </w:tabs>
        <w:spacing w:line="240" w:lineRule="auto" w:before="32" w:after="0"/>
        <w:ind w:left="1579" w:right="0" w:hanging="361"/>
        <w:jc w:val="left"/>
        <w:rPr>
          <w:sz w:val="22"/>
        </w:rPr>
      </w:pPr>
      <w:r>
        <w:rPr>
          <w:sz w:val="22"/>
        </w:rPr>
        <w:t>Send an email request to the Funding Administrator, Cash Specialist to return LOC</w:t>
      </w:r>
      <w:r>
        <w:rPr>
          <w:spacing w:val="-18"/>
          <w:sz w:val="22"/>
        </w:rPr>
        <w:t> </w:t>
      </w:r>
      <w:r>
        <w:rPr>
          <w:sz w:val="22"/>
        </w:rPr>
        <w:t>funds</w:t>
      </w:r>
    </w:p>
    <w:p>
      <w:pPr>
        <w:pStyle w:val="BodyText"/>
        <w:spacing w:before="1"/>
        <w:rPr>
          <w:sz w:val="19"/>
        </w:rPr>
      </w:pPr>
    </w:p>
    <w:p>
      <w:pPr>
        <w:pStyle w:val="BodyText"/>
        <w:ind w:left="139" w:right="386"/>
      </w:pPr>
      <w:r>
        <w:rPr>
          <w:b/>
        </w:rPr>
        <w:t>Clear Small Balance </w:t>
      </w:r>
      <w:r>
        <w:rPr/>
        <w:t>– Accounts that have a balance of less than $5.00, SPS will follow these guidelines for clearing the balance:</w:t>
      </w:r>
    </w:p>
    <w:p>
      <w:pPr>
        <w:pStyle w:val="ListParagraph"/>
        <w:numPr>
          <w:ilvl w:val="0"/>
          <w:numId w:val="8"/>
        </w:numPr>
        <w:tabs>
          <w:tab w:pos="1220" w:val="left" w:leader="none"/>
        </w:tabs>
        <w:spacing w:line="240" w:lineRule="auto" w:before="0" w:after="0"/>
        <w:ind w:left="1219" w:right="0" w:hanging="361"/>
        <w:jc w:val="left"/>
        <w:rPr>
          <w:sz w:val="22"/>
        </w:rPr>
      </w:pPr>
      <w:r>
        <w:rPr>
          <w:sz w:val="22"/>
        </w:rPr>
        <w:t>The sponsor has removed the account from their letter of credit</w:t>
      </w:r>
      <w:r>
        <w:rPr>
          <w:spacing w:val="-9"/>
          <w:sz w:val="22"/>
        </w:rPr>
        <w:t> </w:t>
      </w:r>
      <w:r>
        <w:rPr>
          <w:sz w:val="22"/>
        </w:rPr>
        <w:t>funds.</w:t>
      </w:r>
    </w:p>
    <w:p>
      <w:pPr>
        <w:pStyle w:val="ListParagraph"/>
        <w:numPr>
          <w:ilvl w:val="0"/>
          <w:numId w:val="8"/>
        </w:numPr>
        <w:tabs>
          <w:tab w:pos="1220" w:val="left" w:leader="none"/>
        </w:tabs>
        <w:spacing w:line="240" w:lineRule="auto" w:before="1" w:after="0"/>
        <w:ind w:left="1219" w:right="0" w:hanging="361"/>
        <w:jc w:val="left"/>
        <w:rPr>
          <w:sz w:val="22"/>
        </w:rPr>
      </w:pPr>
      <w:r>
        <w:rPr>
          <w:sz w:val="22"/>
        </w:rPr>
        <w:t>There is no F&amp;A or cost shown on the account to adjust in</w:t>
      </w:r>
      <w:r>
        <w:rPr>
          <w:spacing w:val="-12"/>
          <w:sz w:val="22"/>
        </w:rPr>
        <w:t> </w:t>
      </w:r>
      <w:r>
        <w:rPr>
          <w:sz w:val="22"/>
        </w:rPr>
        <w:t>closing.</w:t>
      </w:r>
    </w:p>
    <w:p>
      <w:pPr>
        <w:pStyle w:val="ListParagraph"/>
        <w:numPr>
          <w:ilvl w:val="0"/>
          <w:numId w:val="8"/>
        </w:numPr>
        <w:tabs>
          <w:tab w:pos="1219" w:val="left" w:leader="none"/>
          <w:tab w:pos="1221" w:val="left" w:leader="none"/>
        </w:tabs>
        <w:spacing w:line="240" w:lineRule="auto" w:before="0" w:after="0"/>
        <w:ind w:left="1220" w:right="272" w:hanging="361"/>
        <w:jc w:val="left"/>
        <w:rPr>
          <w:sz w:val="22"/>
        </w:rPr>
      </w:pPr>
      <w:r>
        <w:rPr>
          <w:sz w:val="22"/>
        </w:rPr>
        <w:t>Non letter of credit sponsors must be contacted to determine if they want the amount refunded. If yes, the balance must be</w:t>
      </w:r>
      <w:r>
        <w:rPr>
          <w:spacing w:val="-1"/>
          <w:sz w:val="22"/>
        </w:rPr>
        <w:t> </w:t>
      </w:r>
      <w:r>
        <w:rPr>
          <w:sz w:val="22"/>
        </w:rPr>
        <w:t>refunded.</w:t>
      </w:r>
    </w:p>
    <w:p>
      <w:pPr>
        <w:pStyle w:val="ListParagraph"/>
        <w:numPr>
          <w:ilvl w:val="0"/>
          <w:numId w:val="8"/>
        </w:numPr>
        <w:tabs>
          <w:tab w:pos="1221" w:val="left" w:leader="none"/>
        </w:tabs>
        <w:spacing w:line="240" w:lineRule="auto" w:before="0" w:after="0"/>
        <w:ind w:left="1220" w:right="0" w:hanging="361"/>
        <w:jc w:val="left"/>
        <w:rPr>
          <w:sz w:val="22"/>
        </w:rPr>
      </w:pPr>
      <w:r>
        <w:rPr>
          <w:sz w:val="22"/>
        </w:rPr>
        <w:t>If the sponsor does not want the balance refunded, the balance will be cleared via a Journal Voucher</w:t>
      </w:r>
      <w:r>
        <w:rPr>
          <w:spacing w:val="-27"/>
          <w:sz w:val="22"/>
        </w:rPr>
        <w:t> </w:t>
      </w:r>
      <w:r>
        <w:rPr>
          <w:sz w:val="22"/>
        </w:rPr>
        <w:t>(FV50)</w:t>
      </w:r>
    </w:p>
    <w:p>
      <w:pPr>
        <w:pStyle w:val="BodyText"/>
        <w:spacing w:before="10"/>
        <w:rPr>
          <w:sz w:val="21"/>
        </w:rPr>
      </w:pPr>
    </w:p>
    <w:p>
      <w:pPr>
        <w:spacing w:before="0"/>
        <w:ind w:left="140" w:right="0" w:firstLine="0"/>
        <w:jc w:val="left"/>
        <w:rPr>
          <w:sz w:val="22"/>
        </w:rPr>
      </w:pPr>
      <w:r>
        <w:rPr>
          <w:b/>
          <w:sz w:val="22"/>
        </w:rPr>
        <w:t>Clear Small Overdraft </w:t>
      </w:r>
      <w:r>
        <w:rPr>
          <w:sz w:val="22"/>
        </w:rPr>
        <w:t>- Overdraft Grants with Compensation expenses only:</w:t>
      </w:r>
    </w:p>
    <w:p>
      <w:pPr>
        <w:pStyle w:val="ListParagraph"/>
        <w:numPr>
          <w:ilvl w:val="0"/>
          <w:numId w:val="9"/>
        </w:numPr>
        <w:tabs>
          <w:tab w:pos="1221" w:val="left" w:leader="none"/>
        </w:tabs>
        <w:spacing w:line="240" w:lineRule="auto" w:before="1" w:after="0"/>
        <w:ind w:left="1220" w:right="414" w:hanging="360"/>
        <w:jc w:val="left"/>
        <w:rPr>
          <w:sz w:val="22"/>
        </w:rPr>
      </w:pPr>
      <w:r>
        <w:rPr>
          <w:sz w:val="22"/>
        </w:rPr>
        <w:t>Overdrafts in excess of $100.00 for Grants that have only Compensation charges will always be cleared by the academic department. Once the correcting documents are processed, see "b" to clear any remaining small Compensation</w:t>
      </w:r>
      <w:r>
        <w:rPr>
          <w:spacing w:val="-2"/>
          <w:sz w:val="22"/>
        </w:rPr>
        <w:t> </w:t>
      </w:r>
      <w:r>
        <w:rPr>
          <w:sz w:val="22"/>
        </w:rPr>
        <w:t>balances.</w:t>
      </w:r>
    </w:p>
    <w:p>
      <w:pPr>
        <w:pStyle w:val="ListParagraph"/>
        <w:numPr>
          <w:ilvl w:val="0"/>
          <w:numId w:val="9"/>
        </w:numPr>
        <w:tabs>
          <w:tab w:pos="1221" w:val="left" w:leader="none"/>
        </w:tabs>
        <w:spacing w:line="240" w:lineRule="auto" w:before="0" w:after="0"/>
        <w:ind w:left="1220" w:right="683" w:hanging="360"/>
        <w:jc w:val="left"/>
        <w:rPr>
          <w:sz w:val="22"/>
        </w:rPr>
      </w:pPr>
      <w:r>
        <w:rPr>
          <w:sz w:val="22"/>
        </w:rPr>
        <w:t>Grants that have small overdrafts ($100.00 or less) due only to salary issues (e.g., grants that have only Compensation expenses, fellowship accounts that have balances due to rounding) and have no funds remaining will be cleared via a Journal Voucher</w:t>
      </w:r>
      <w:r>
        <w:rPr>
          <w:spacing w:val="-9"/>
          <w:sz w:val="22"/>
        </w:rPr>
        <w:t> </w:t>
      </w:r>
      <w:r>
        <w:rPr>
          <w:sz w:val="22"/>
        </w:rPr>
        <w:t>(FV50).</w:t>
      </w:r>
    </w:p>
    <w:p>
      <w:pPr>
        <w:pStyle w:val="BodyText"/>
        <w:spacing w:before="7"/>
        <w:rPr>
          <w:sz w:val="21"/>
        </w:rPr>
      </w:pPr>
      <w:r>
        <w:rPr/>
        <w:pict>
          <v:shape style="position:absolute;margin-left:34.560001pt;margin-top:15.388476pt;width:542.9pt;height:.1pt;mso-position-horizontal-relative:page;mso-position-vertical-relative:paragraph;z-index:-251655168;mso-wrap-distance-left:0;mso-wrap-distance-right:0" coordorigin="691,308" coordsize="10858,0" path="m691,308l11549,308e" filled="false" stroked="true" strokeweight=".48pt" strokecolor="#000000">
            <v:path arrowok="t"/>
            <v:stroke dashstyle="solid"/>
            <w10:wrap type="topAndBottom"/>
          </v:shape>
        </w:pict>
      </w:r>
    </w:p>
    <w:p>
      <w:pPr>
        <w:pStyle w:val="Heading1"/>
        <w:spacing w:line="239" w:lineRule="exact"/>
        <w:ind w:left="3731" w:right="2650"/>
        <w:jc w:val="center"/>
      </w:pPr>
      <w:r>
        <w:rPr/>
        <w:t>Section D - Reports</w:t>
      </w:r>
    </w:p>
    <w:p>
      <w:pPr>
        <w:pStyle w:val="BodyText"/>
        <w:spacing w:before="5"/>
        <w:rPr>
          <w:b/>
          <w:sz w:val="19"/>
        </w:rPr>
      </w:pPr>
    </w:p>
    <w:p>
      <w:pPr>
        <w:spacing w:before="1"/>
        <w:ind w:left="139" w:right="0" w:firstLine="0"/>
        <w:jc w:val="left"/>
        <w:rPr>
          <w:b/>
          <w:sz w:val="22"/>
        </w:rPr>
      </w:pPr>
      <w:r>
        <w:rPr>
          <w:b/>
          <w:sz w:val="22"/>
        </w:rPr>
        <w:t>Reports</w:t>
      </w:r>
    </w:p>
    <w:p>
      <w:pPr>
        <w:pStyle w:val="BodyText"/>
        <w:ind w:left="139" w:right="197"/>
      </w:pPr>
      <w:r>
        <w:rPr/>
        <w:t>Check sponsor guidelines to see what reports are required. Required reports may include: financial reports, FCTRs, technical reports, property reports, invention reports, MBE/WBE reports, among others. Ensure all reports listed on the Reporting Requirements tab in GMGRANT have been submitted but also check the sponsor agreement; not all reporting requirements may have been listed in SAP.</w:t>
      </w:r>
    </w:p>
    <w:p>
      <w:pPr>
        <w:pStyle w:val="BodyText"/>
      </w:pPr>
    </w:p>
    <w:p>
      <w:pPr>
        <w:pStyle w:val="BodyText"/>
        <w:ind w:left="139" w:right="263"/>
      </w:pPr>
      <w:r>
        <w:rPr/>
        <w:t>The Post Award Funding Administrator will prepare the required financial report and send the report to the Post Award Senior Manager for review and signature. The report will be returned to the Post Award Funding Administrator for submission to the sponsor by the due date.</w:t>
      </w:r>
    </w:p>
    <w:p>
      <w:pPr>
        <w:pStyle w:val="Heading1"/>
        <w:spacing w:before="1"/>
        <w:ind w:left="139"/>
      </w:pPr>
      <w:r>
        <w:rPr>
          <w:i/>
        </w:rPr>
        <w:t>Note: </w:t>
      </w:r>
      <w:r>
        <w:rPr/>
        <w:t>All property, patent and financial reports must be submitted by SPS before a grant can be closed.</w:t>
      </w:r>
    </w:p>
    <w:p>
      <w:pPr>
        <w:pStyle w:val="BodyText"/>
        <w:spacing w:before="4"/>
        <w:rPr>
          <w:b/>
          <w:sz w:val="21"/>
        </w:rPr>
      </w:pPr>
      <w:r>
        <w:rPr/>
        <w:pict>
          <v:shape style="position:absolute;margin-left:34.560001pt;margin-top:15.221876pt;width:542.9pt;height:.1pt;mso-position-horizontal-relative:page;mso-position-vertical-relative:paragraph;z-index:-251654144;mso-wrap-distance-left:0;mso-wrap-distance-right:0" coordorigin="691,304" coordsize="10858,0" path="m691,304l11549,304e" filled="false" stroked="true" strokeweight=".48pt" strokecolor="#000000">
            <v:path arrowok="t"/>
            <v:stroke dashstyle="solid"/>
            <w10:wrap type="topAndBottom"/>
          </v:shape>
        </w:pict>
      </w:r>
    </w:p>
    <w:p>
      <w:pPr>
        <w:spacing w:line="239" w:lineRule="exact" w:before="0"/>
        <w:ind w:left="3370" w:right="2650" w:firstLine="0"/>
        <w:jc w:val="center"/>
        <w:rPr>
          <w:b/>
          <w:sz w:val="22"/>
        </w:rPr>
      </w:pPr>
      <w:r>
        <w:rPr>
          <w:b/>
          <w:sz w:val="22"/>
        </w:rPr>
        <w:t>Section E - Grant Finale</w:t>
      </w:r>
    </w:p>
    <w:p>
      <w:pPr>
        <w:pStyle w:val="BodyText"/>
        <w:rPr>
          <w:b/>
        </w:rPr>
      </w:pPr>
    </w:p>
    <w:p>
      <w:pPr>
        <w:pStyle w:val="ListParagraph"/>
        <w:numPr>
          <w:ilvl w:val="0"/>
          <w:numId w:val="1"/>
        </w:numPr>
        <w:tabs>
          <w:tab w:pos="859" w:val="left" w:leader="none"/>
          <w:tab w:pos="860" w:val="left" w:leader="none"/>
        </w:tabs>
        <w:spacing w:line="240" w:lineRule="auto" w:before="0" w:after="0"/>
        <w:ind w:left="859" w:right="0" w:hanging="361"/>
        <w:jc w:val="left"/>
        <w:rPr>
          <w:sz w:val="22"/>
        </w:rPr>
      </w:pPr>
      <w:r>
        <w:rPr>
          <w:sz w:val="22"/>
        </w:rPr>
        <w:t>Check grant reporting requirements and update completion</w:t>
      </w:r>
      <w:r>
        <w:rPr>
          <w:spacing w:val="-8"/>
          <w:sz w:val="22"/>
        </w:rPr>
        <w:t> </w:t>
      </w:r>
      <w:r>
        <w:rPr>
          <w:sz w:val="22"/>
        </w:rPr>
        <w:t>dates</w:t>
      </w:r>
    </w:p>
    <w:p>
      <w:pPr>
        <w:pStyle w:val="ListParagraph"/>
        <w:numPr>
          <w:ilvl w:val="0"/>
          <w:numId w:val="1"/>
        </w:numPr>
        <w:tabs>
          <w:tab w:pos="859" w:val="left" w:leader="none"/>
          <w:tab w:pos="860" w:val="left" w:leader="none"/>
        </w:tabs>
        <w:spacing w:line="276" w:lineRule="auto" w:before="39" w:after="0"/>
        <w:ind w:left="859" w:right="885" w:hanging="360"/>
        <w:jc w:val="left"/>
        <w:rPr>
          <w:sz w:val="22"/>
        </w:rPr>
      </w:pPr>
      <w:r>
        <w:rPr>
          <w:sz w:val="22"/>
        </w:rPr>
        <w:t>Verify FSSR – verify there are no outstanding account receivables and income should equal total sponsor expense which should equal budget. Confirm the FSSR reflects a zero</w:t>
      </w:r>
      <w:r>
        <w:rPr>
          <w:spacing w:val="-9"/>
          <w:sz w:val="22"/>
        </w:rPr>
        <w:t> </w:t>
      </w:r>
      <w:r>
        <w:rPr>
          <w:sz w:val="22"/>
        </w:rPr>
        <w:t>grant</w:t>
      </w:r>
    </w:p>
    <w:p>
      <w:pPr>
        <w:pStyle w:val="ListParagraph"/>
        <w:numPr>
          <w:ilvl w:val="0"/>
          <w:numId w:val="1"/>
        </w:numPr>
        <w:tabs>
          <w:tab w:pos="859" w:val="left" w:leader="none"/>
          <w:tab w:pos="860" w:val="left" w:leader="none"/>
        </w:tabs>
        <w:spacing w:line="273" w:lineRule="auto" w:before="2" w:after="0"/>
        <w:ind w:left="859" w:right="902" w:hanging="361"/>
        <w:jc w:val="left"/>
        <w:rPr>
          <w:sz w:val="22"/>
        </w:rPr>
      </w:pPr>
      <w:r>
        <w:rPr>
          <w:sz w:val="22"/>
        </w:rPr>
        <w:t>Revenue Allocation - Verify all revenue has been allocated according to expenses on each WBSE account (excluding Cost Share WBSE’s). If not, allocate revenue as necessary by a JV</w:t>
      </w:r>
      <w:r>
        <w:rPr>
          <w:spacing w:val="-7"/>
          <w:sz w:val="22"/>
        </w:rPr>
        <w:t> </w:t>
      </w:r>
      <w:r>
        <w:rPr>
          <w:sz w:val="22"/>
        </w:rPr>
        <w:t>document</w:t>
      </w:r>
    </w:p>
    <w:p>
      <w:pPr>
        <w:pStyle w:val="ListParagraph"/>
        <w:numPr>
          <w:ilvl w:val="0"/>
          <w:numId w:val="1"/>
        </w:numPr>
        <w:tabs>
          <w:tab w:pos="860" w:val="left" w:leader="none"/>
          <w:tab w:pos="861" w:val="left" w:leader="none"/>
        </w:tabs>
        <w:spacing w:line="276" w:lineRule="auto" w:before="5" w:after="0"/>
        <w:ind w:left="860" w:right="901" w:hanging="361"/>
        <w:jc w:val="left"/>
        <w:rPr>
          <w:sz w:val="22"/>
        </w:rPr>
      </w:pPr>
      <w:r>
        <w:rPr>
          <w:sz w:val="22"/>
        </w:rPr>
        <w:t>Cost</w:t>
      </w:r>
      <w:r>
        <w:rPr>
          <w:spacing w:val="-1"/>
          <w:sz w:val="22"/>
        </w:rPr>
        <w:t> </w:t>
      </w:r>
      <w:r>
        <w:rPr>
          <w:sz w:val="22"/>
        </w:rPr>
        <w:t>Share</w:t>
      </w:r>
      <w:r>
        <w:rPr>
          <w:spacing w:val="-1"/>
          <w:sz w:val="22"/>
        </w:rPr>
        <w:t> </w:t>
      </w:r>
      <w:r>
        <w:rPr>
          <w:sz w:val="22"/>
        </w:rPr>
        <w:t>Revenue</w:t>
      </w:r>
      <w:r>
        <w:rPr>
          <w:spacing w:val="-1"/>
          <w:sz w:val="22"/>
        </w:rPr>
        <w:t> </w:t>
      </w:r>
      <w:r>
        <w:rPr>
          <w:sz w:val="22"/>
        </w:rPr>
        <w:t>–</w:t>
      </w:r>
      <w:r>
        <w:rPr>
          <w:spacing w:val="-4"/>
          <w:sz w:val="22"/>
        </w:rPr>
        <w:t> </w:t>
      </w:r>
      <w:r>
        <w:rPr>
          <w:sz w:val="22"/>
        </w:rPr>
        <w:t>Verify</w:t>
      </w:r>
      <w:r>
        <w:rPr>
          <w:spacing w:val="-1"/>
          <w:sz w:val="22"/>
        </w:rPr>
        <w:t> </w:t>
      </w:r>
      <w:r>
        <w:rPr>
          <w:sz w:val="22"/>
        </w:rPr>
        <w:t>all</w:t>
      </w:r>
      <w:r>
        <w:rPr>
          <w:spacing w:val="-2"/>
          <w:sz w:val="22"/>
        </w:rPr>
        <w:t> </w:t>
      </w:r>
      <w:r>
        <w:rPr>
          <w:sz w:val="22"/>
        </w:rPr>
        <w:t>revenue</w:t>
      </w:r>
      <w:r>
        <w:rPr>
          <w:spacing w:val="-1"/>
          <w:sz w:val="22"/>
        </w:rPr>
        <w:t> </w:t>
      </w:r>
      <w:r>
        <w:rPr>
          <w:sz w:val="22"/>
        </w:rPr>
        <w:t>has</w:t>
      </w:r>
      <w:r>
        <w:rPr>
          <w:spacing w:val="-1"/>
          <w:sz w:val="22"/>
        </w:rPr>
        <w:t> </w:t>
      </w:r>
      <w:r>
        <w:rPr>
          <w:sz w:val="22"/>
        </w:rPr>
        <w:t>been</w:t>
      </w:r>
      <w:r>
        <w:rPr>
          <w:spacing w:val="-3"/>
          <w:sz w:val="22"/>
        </w:rPr>
        <w:t> </w:t>
      </w:r>
      <w:r>
        <w:rPr>
          <w:sz w:val="22"/>
        </w:rPr>
        <w:t>allocated</w:t>
      </w:r>
      <w:r>
        <w:rPr>
          <w:spacing w:val="-3"/>
          <w:sz w:val="22"/>
        </w:rPr>
        <w:t> </w:t>
      </w:r>
      <w:r>
        <w:rPr>
          <w:sz w:val="22"/>
        </w:rPr>
        <w:t>to</w:t>
      </w:r>
      <w:r>
        <w:rPr>
          <w:spacing w:val="-3"/>
          <w:sz w:val="22"/>
        </w:rPr>
        <w:t> </w:t>
      </w:r>
      <w:r>
        <w:rPr>
          <w:sz w:val="22"/>
        </w:rPr>
        <w:t>the</w:t>
      </w:r>
      <w:r>
        <w:rPr>
          <w:spacing w:val="-1"/>
          <w:sz w:val="22"/>
        </w:rPr>
        <w:t> </w:t>
      </w:r>
      <w:r>
        <w:rPr>
          <w:sz w:val="22"/>
        </w:rPr>
        <w:t>Cost</w:t>
      </w:r>
      <w:r>
        <w:rPr>
          <w:spacing w:val="-3"/>
          <w:sz w:val="22"/>
        </w:rPr>
        <w:t> </w:t>
      </w:r>
      <w:r>
        <w:rPr>
          <w:sz w:val="22"/>
        </w:rPr>
        <w:t>Share</w:t>
      </w:r>
      <w:r>
        <w:rPr>
          <w:spacing w:val="-1"/>
          <w:sz w:val="22"/>
        </w:rPr>
        <w:t> </w:t>
      </w:r>
      <w:r>
        <w:rPr>
          <w:sz w:val="22"/>
        </w:rPr>
        <w:t>accounts</w:t>
      </w:r>
      <w:r>
        <w:rPr>
          <w:spacing w:val="-2"/>
          <w:sz w:val="22"/>
        </w:rPr>
        <w:t> </w:t>
      </w:r>
      <w:r>
        <w:rPr>
          <w:sz w:val="22"/>
        </w:rPr>
        <w:t>as</w:t>
      </w:r>
      <w:r>
        <w:rPr>
          <w:spacing w:val="-4"/>
          <w:sz w:val="22"/>
        </w:rPr>
        <w:t> </w:t>
      </w:r>
      <w:r>
        <w:rPr>
          <w:sz w:val="22"/>
        </w:rPr>
        <w:t>part</w:t>
      </w:r>
      <w:r>
        <w:rPr>
          <w:spacing w:val="-4"/>
          <w:sz w:val="22"/>
        </w:rPr>
        <w:t> </w:t>
      </w:r>
      <w:r>
        <w:rPr>
          <w:sz w:val="22"/>
        </w:rPr>
        <w:t>of</w:t>
      </w:r>
      <w:r>
        <w:rPr>
          <w:spacing w:val="-2"/>
          <w:sz w:val="22"/>
        </w:rPr>
        <w:t> </w:t>
      </w:r>
      <w:r>
        <w:rPr>
          <w:sz w:val="22"/>
        </w:rPr>
        <w:t>the C/S budgeting</w:t>
      </w:r>
      <w:r>
        <w:rPr>
          <w:spacing w:val="-2"/>
          <w:sz w:val="22"/>
        </w:rPr>
        <w:t> </w:t>
      </w:r>
      <w:r>
        <w:rPr>
          <w:sz w:val="22"/>
        </w:rPr>
        <w:t>entries</w:t>
      </w:r>
    </w:p>
    <w:p>
      <w:pPr>
        <w:spacing w:after="0" w:line="276" w:lineRule="auto"/>
        <w:jc w:val="left"/>
        <w:rPr>
          <w:sz w:val="22"/>
        </w:rPr>
        <w:sectPr>
          <w:pgSz w:w="12240" w:h="15840"/>
          <w:pgMar w:header="0" w:footer="934" w:top="1060" w:bottom="1200" w:left="580" w:right="580"/>
        </w:sectPr>
      </w:pPr>
    </w:p>
    <w:p>
      <w:pPr>
        <w:pStyle w:val="BodyText"/>
        <w:spacing w:before="8"/>
        <w:rPr>
          <w:sz w:val="15"/>
        </w:rPr>
      </w:pPr>
    </w:p>
    <w:p>
      <w:pPr>
        <w:pStyle w:val="BodyText"/>
        <w:spacing w:line="20" w:lineRule="exact"/>
        <w:ind w:left="106"/>
        <w:rPr>
          <w:sz w:val="2"/>
        </w:rPr>
      </w:pPr>
      <w:r>
        <w:rPr>
          <w:sz w:val="2"/>
        </w:rPr>
        <w:pict>
          <v:group style="width:542.9pt;height:.5pt;mso-position-horizontal-relative:char;mso-position-vertical-relative:line" coordorigin="0,0" coordsize="10858,10">
            <v:line style="position:absolute" from="0,5" to="10858,5" stroked="true" strokeweight=".48pt" strokecolor="#000000">
              <v:stroke dashstyle="solid"/>
            </v:line>
          </v:group>
        </w:pict>
      </w:r>
      <w:r>
        <w:rPr>
          <w:sz w:val="2"/>
        </w:rPr>
      </w:r>
    </w:p>
    <w:p>
      <w:pPr>
        <w:pStyle w:val="Heading1"/>
        <w:spacing w:line="258" w:lineRule="exact"/>
        <w:ind w:left="3368" w:right="2650"/>
        <w:jc w:val="center"/>
      </w:pPr>
      <w:r>
        <w:rPr/>
        <w:t>Section F – Grant Closeout</w:t>
      </w:r>
    </w:p>
    <w:p>
      <w:pPr>
        <w:pStyle w:val="BodyText"/>
        <w:spacing w:before="6"/>
        <w:rPr>
          <w:b/>
          <w:sz w:val="28"/>
        </w:rPr>
      </w:pPr>
    </w:p>
    <w:p>
      <w:pPr>
        <w:pStyle w:val="ListParagraph"/>
        <w:numPr>
          <w:ilvl w:val="0"/>
          <w:numId w:val="1"/>
        </w:numPr>
        <w:tabs>
          <w:tab w:pos="860" w:val="left" w:leader="none"/>
          <w:tab w:pos="861" w:val="left" w:leader="none"/>
        </w:tabs>
        <w:spacing w:line="240" w:lineRule="auto" w:before="0" w:after="0"/>
        <w:ind w:left="860" w:right="0" w:hanging="362"/>
        <w:jc w:val="left"/>
        <w:rPr>
          <w:sz w:val="22"/>
        </w:rPr>
      </w:pPr>
      <w:r>
        <w:rPr>
          <w:sz w:val="22"/>
        </w:rPr>
        <w:t>Verify GR55 – Confirm the cash balance, other assets (AR), and Liabilities are</w:t>
      </w:r>
      <w:r>
        <w:rPr>
          <w:spacing w:val="-13"/>
          <w:sz w:val="22"/>
        </w:rPr>
        <w:t> </w:t>
      </w:r>
      <w:r>
        <w:rPr>
          <w:sz w:val="22"/>
        </w:rPr>
        <w:t>zero</w:t>
      </w:r>
    </w:p>
    <w:p>
      <w:pPr>
        <w:pStyle w:val="ListParagraph"/>
        <w:numPr>
          <w:ilvl w:val="0"/>
          <w:numId w:val="1"/>
        </w:numPr>
        <w:tabs>
          <w:tab w:pos="860" w:val="left" w:leader="none"/>
          <w:tab w:pos="861" w:val="left" w:leader="none"/>
        </w:tabs>
        <w:spacing w:line="240" w:lineRule="auto" w:before="42" w:after="0"/>
        <w:ind w:left="860" w:right="0" w:hanging="361"/>
        <w:jc w:val="left"/>
        <w:rPr>
          <w:sz w:val="22"/>
        </w:rPr>
      </w:pPr>
      <w:r>
        <w:rPr>
          <w:sz w:val="22"/>
        </w:rPr>
        <w:t>Change all WBSE accounts to Closed/Locked</w:t>
      </w:r>
      <w:r>
        <w:rPr>
          <w:spacing w:val="-4"/>
          <w:sz w:val="22"/>
        </w:rPr>
        <w:t> </w:t>
      </w:r>
      <w:r>
        <w:rPr>
          <w:sz w:val="22"/>
        </w:rPr>
        <w:t>status</w:t>
      </w:r>
    </w:p>
    <w:p>
      <w:pPr>
        <w:pStyle w:val="ListParagraph"/>
        <w:numPr>
          <w:ilvl w:val="0"/>
          <w:numId w:val="1"/>
        </w:numPr>
        <w:tabs>
          <w:tab w:pos="860" w:val="left" w:leader="none"/>
          <w:tab w:pos="861" w:val="left" w:leader="none"/>
        </w:tabs>
        <w:spacing w:line="240" w:lineRule="auto" w:before="39" w:after="0"/>
        <w:ind w:left="860" w:right="0" w:hanging="361"/>
        <w:jc w:val="left"/>
        <w:rPr>
          <w:sz w:val="22"/>
        </w:rPr>
      </w:pPr>
      <w:r>
        <w:rPr>
          <w:sz w:val="22"/>
        </w:rPr>
        <w:t>Enter Storage and destroy date on Additional Reference Tab in</w:t>
      </w:r>
      <w:r>
        <w:rPr>
          <w:spacing w:val="-17"/>
          <w:sz w:val="22"/>
        </w:rPr>
        <w:t> </w:t>
      </w:r>
      <w:r>
        <w:rPr>
          <w:sz w:val="22"/>
        </w:rPr>
        <w:t>GMGRANT</w:t>
      </w:r>
    </w:p>
    <w:p>
      <w:pPr>
        <w:pStyle w:val="ListParagraph"/>
        <w:numPr>
          <w:ilvl w:val="1"/>
          <w:numId w:val="9"/>
        </w:numPr>
        <w:tabs>
          <w:tab w:pos="1581" w:val="left" w:leader="none"/>
        </w:tabs>
        <w:spacing w:line="240" w:lineRule="auto" w:before="41" w:after="0"/>
        <w:ind w:left="1580" w:right="0" w:hanging="361"/>
        <w:jc w:val="left"/>
        <w:rPr>
          <w:sz w:val="22"/>
        </w:rPr>
      </w:pPr>
      <w:r>
        <w:rPr>
          <w:sz w:val="22"/>
        </w:rPr>
        <w:t>Date to Storage = 4/1/xx or</w:t>
      </w:r>
      <w:r>
        <w:rPr>
          <w:spacing w:val="-7"/>
          <w:sz w:val="22"/>
        </w:rPr>
        <w:t> </w:t>
      </w:r>
      <w:r>
        <w:rPr>
          <w:sz w:val="22"/>
        </w:rPr>
        <w:t>10/1/xx</w:t>
      </w:r>
    </w:p>
    <w:p>
      <w:pPr>
        <w:pStyle w:val="ListParagraph"/>
        <w:numPr>
          <w:ilvl w:val="1"/>
          <w:numId w:val="9"/>
        </w:numPr>
        <w:tabs>
          <w:tab w:pos="1581" w:val="left" w:leader="none"/>
        </w:tabs>
        <w:spacing w:line="240" w:lineRule="auto" w:before="41" w:after="0"/>
        <w:ind w:left="1580" w:right="0" w:hanging="361"/>
        <w:jc w:val="left"/>
        <w:rPr>
          <w:sz w:val="22"/>
        </w:rPr>
      </w:pPr>
      <w:r>
        <w:rPr>
          <w:sz w:val="22"/>
        </w:rPr>
        <w:t>Date to Destroy = Date to Storage + 3</w:t>
      </w:r>
      <w:r>
        <w:rPr>
          <w:spacing w:val="-8"/>
          <w:sz w:val="22"/>
        </w:rPr>
        <w:t> </w:t>
      </w:r>
      <w:r>
        <w:rPr>
          <w:sz w:val="22"/>
        </w:rPr>
        <w:t>years</w:t>
      </w:r>
    </w:p>
    <w:p>
      <w:pPr>
        <w:pStyle w:val="ListParagraph"/>
        <w:numPr>
          <w:ilvl w:val="0"/>
          <w:numId w:val="1"/>
        </w:numPr>
        <w:tabs>
          <w:tab w:pos="860" w:val="left" w:leader="none"/>
          <w:tab w:pos="861" w:val="left" w:leader="none"/>
        </w:tabs>
        <w:spacing w:line="240" w:lineRule="auto" w:before="39" w:after="0"/>
        <w:ind w:left="860" w:right="0" w:hanging="361"/>
        <w:jc w:val="left"/>
        <w:rPr>
          <w:sz w:val="22"/>
        </w:rPr>
      </w:pPr>
      <w:r>
        <w:rPr>
          <w:sz w:val="22"/>
        </w:rPr>
        <w:t>Change status in SAP to</w:t>
      </w:r>
      <w:r>
        <w:rPr>
          <w:spacing w:val="-5"/>
          <w:sz w:val="22"/>
        </w:rPr>
        <w:t> </w:t>
      </w:r>
      <w:r>
        <w:rPr>
          <w:sz w:val="22"/>
        </w:rPr>
        <w:t>Closed/Closed</w:t>
      </w:r>
    </w:p>
    <w:p>
      <w:pPr>
        <w:pStyle w:val="ListParagraph"/>
        <w:numPr>
          <w:ilvl w:val="0"/>
          <w:numId w:val="1"/>
        </w:numPr>
        <w:tabs>
          <w:tab w:pos="861" w:val="left" w:leader="none"/>
          <w:tab w:pos="862" w:val="left" w:leader="none"/>
        </w:tabs>
        <w:spacing w:line="240" w:lineRule="auto" w:before="41" w:after="0"/>
        <w:ind w:left="861" w:right="0" w:hanging="361"/>
        <w:jc w:val="left"/>
        <w:rPr>
          <w:sz w:val="22"/>
        </w:rPr>
      </w:pPr>
      <w:r>
        <w:rPr/>
        <w:drawing>
          <wp:anchor distT="0" distB="0" distL="0" distR="0" allowOverlap="1" layoutInCell="1" locked="0" behindDoc="0" simplePos="0" relativeHeight="6">
            <wp:simplePos x="0" y="0"/>
            <wp:positionH relativeFrom="page">
              <wp:posOffset>914400</wp:posOffset>
            </wp:positionH>
            <wp:positionV relativeFrom="paragraph">
              <wp:posOffset>229448</wp:posOffset>
            </wp:positionV>
            <wp:extent cx="2324506" cy="1419225"/>
            <wp:effectExtent l="0" t="0" r="0" b="0"/>
            <wp:wrapTopAndBottom/>
            <wp:docPr id="25" name="image13.png"/>
            <wp:cNvGraphicFramePr>
              <a:graphicFrameLocks noChangeAspect="1"/>
            </wp:cNvGraphicFramePr>
            <a:graphic>
              <a:graphicData uri="http://schemas.openxmlformats.org/drawingml/2006/picture">
                <pic:pic>
                  <pic:nvPicPr>
                    <pic:cNvPr id="26" name="image13.png"/>
                    <pic:cNvPicPr/>
                  </pic:nvPicPr>
                  <pic:blipFill>
                    <a:blip r:embed="rId22" cstate="print"/>
                    <a:stretch>
                      <a:fillRect/>
                    </a:stretch>
                  </pic:blipFill>
                  <pic:spPr>
                    <a:xfrm>
                      <a:off x="0" y="0"/>
                      <a:ext cx="2324506" cy="1419225"/>
                    </a:xfrm>
                    <a:prstGeom prst="rect">
                      <a:avLst/>
                    </a:prstGeom>
                  </pic:spPr>
                </pic:pic>
              </a:graphicData>
            </a:graphic>
          </wp:anchor>
        </w:drawing>
      </w:r>
      <w:r>
        <w:rPr>
          <w:sz w:val="22"/>
        </w:rPr>
        <w:t>Update Closing status in Perceptive Content on the Closing Checklist document</w:t>
      </w:r>
      <w:r>
        <w:rPr>
          <w:spacing w:val="-10"/>
          <w:sz w:val="22"/>
        </w:rPr>
        <w:t> </w:t>
      </w:r>
      <w:r>
        <w:rPr>
          <w:sz w:val="22"/>
        </w:rPr>
        <w:t>type</w:t>
      </w:r>
    </w:p>
    <w:p>
      <w:pPr>
        <w:pStyle w:val="BodyText"/>
        <w:rPr>
          <w:sz w:val="28"/>
        </w:rPr>
      </w:pPr>
    </w:p>
    <w:p>
      <w:pPr>
        <w:spacing w:before="176"/>
        <w:ind w:left="140" w:right="0" w:firstLine="0"/>
        <w:jc w:val="left"/>
        <w:rPr>
          <w:sz w:val="24"/>
        </w:rPr>
      </w:pPr>
      <w:r>
        <w:rPr>
          <w:sz w:val="24"/>
          <w:u w:val="single"/>
        </w:rPr>
        <w:t>Tips and Tricks</w:t>
      </w:r>
    </w:p>
    <w:p>
      <w:pPr>
        <w:pStyle w:val="BodyText"/>
        <w:spacing w:before="9"/>
        <w:rPr>
          <w:sz w:val="19"/>
        </w:rPr>
      </w:pPr>
    </w:p>
    <w:p>
      <w:pPr>
        <w:spacing w:before="52"/>
        <w:ind w:left="140" w:right="519" w:firstLine="0"/>
        <w:jc w:val="left"/>
        <w:rPr>
          <w:sz w:val="24"/>
        </w:rPr>
      </w:pPr>
      <w:r>
        <w:rPr>
          <w:sz w:val="24"/>
        </w:rPr>
        <w:t>It is recommended that we will not need to image documents that can be replicated, such as the FSSR, JV’s and ZV60’s.</w:t>
      </w:r>
    </w:p>
    <w:p>
      <w:pPr>
        <w:pStyle w:val="BodyText"/>
        <w:spacing w:before="12"/>
        <w:rPr>
          <w:sz w:val="23"/>
        </w:rPr>
      </w:pPr>
    </w:p>
    <w:p>
      <w:pPr>
        <w:spacing w:line="240" w:lineRule="auto" w:before="0"/>
        <w:ind w:left="139" w:right="215" w:firstLine="0"/>
        <w:jc w:val="left"/>
        <w:rPr>
          <w:sz w:val="24"/>
        </w:rPr>
      </w:pPr>
      <w:r>
        <w:rPr>
          <w:sz w:val="24"/>
        </w:rPr>
        <w:t>We will need to image all closing documents that cannot be replicated such as emails, copies of refund checks with letters and any other information gathered in the closing process. Final invoices will be imaged as all invoices are currently imaged. We recommend that you include a sticky note on your final invoice asking the Cash area to send the invoice back to you when it’s paid.</w:t>
      </w:r>
    </w:p>
    <w:p>
      <w:pPr>
        <w:pStyle w:val="BodyText"/>
        <w:spacing w:before="1"/>
        <w:rPr>
          <w:sz w:val="24"/>
        </w:rPr>
      </w:pPr>
    </w:p>
    <w:p>
      <w:pPr>
        <w:spacing w:before="0"/>
        <w:ind w:left="140" w:right="0" w:firstLine="0"/>
        <w:jc w:val="left"/>
        <w:rPr>
          <w:sz w:val="24"/>
        </w:rPr>
      </w:pPr>
      <w:r>
        <w:rPr>
          <w:sz w:val="24"/>
        </w:rPr>
        <w:t>Final reports will be imaged using the SPS Reports document type.</w:t>
      </w:r>
    </w:p>
    <w:p>
      <w:pPr>
        <w:pStyle w:val="BodyText"/>
        <w:rPr>
          <w:sz w:val="24"/>
        </w:rPr>
      </w:pPr>
    </w:p>
    <w:p>
      <w:pPr>
        <w:spacing w:before="0"/>
        <w:ind w:left="140" w:right="0" w:firstLine="0"/>
        <w:jc w:val="left"/>
        <w:rPr>
          <w:sz w:val="24"/>
        </w:rPr>
      </w:pPr>
      <w:r>
        <w:rPr>
          <w:sz w:val="24"/>
        </w:rPr>
        <w:t>Please do not upload the closing documents with the Closing Checklist as this is a routable document. Those types of documents should be merged and uploaded as SPS Closing Documents</w:t>
      </w:r>
    </w:p>
    <w:p>
      <w:pPr>
        <w:pStyle w:val="BodyText"/>
        <w:spacing w:before="11"/>
        <w:rPr>
          <w:sz w:val="23"/>
        </w:rPr>
      </w:pPr>
    </w:p>
    <w:p>
      <w:pPr>
        <w:spacing w:before="1"/>
        <w:ind w:left="139" w:right="701" w:firstLine="0"/>
        <w:jc w:val="left"/>
        <w:rPr>
          <w:sz w:val="24"/>
        </w:rPr>
      </w:pPr>
      <w:r>
        <w:rPr>
          <w:sz w:val="24"/>
        </w:rPr>
        <w:t>Any updates completed after the Closing Checklist is uploaded can be documented using the sticky notes within Perceptive Content</w:t>
      </w:r>
    </w:p>
    <w:sectPr>
      <w:pgSz w:w="12240" w:h="15840"/>
      <w:pgMar w:header="0" w:footer="934" w:top="1500" w:bottom="1200" w:left="58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Symbol">
    <w:altName w:val="Symbol"/>
    <w:charset w:val="2"/>
    <w:family w:val="roman"/>
    <w:pitch w:val="variable"/>
  </w:font>
  <w:font w:name="Comic Sans MS">
    <w:altName w:val="Comic Sans MS"/>
    <w:charset w:val="0"/>
    <w:family w:val="script"/>
    <w:pitch w:val="variable"/>
  </w:font>
  <w:font w:name="Calibri">
    <w:altName w:val="Calibri"/>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65.920013pt;margin-top:730.2771pt;width:111.25pt;height:26.5pt;mso-position-horizontal-relative:page;mso-position-vertical-relative:page;z-index:-252167168" type="#_x0000_t202" filled="false" stroked="false">
          <v:textbox inset="0,0,0,0">
            <w:txbxContent>
              <w:p>
                <w:pPr>
                  <w:pStyle w:val="BodyText"/>
                  <w:spacing w:line="245" w:lineRule="exact"/>
                  <w:ind w:right="20"/>
                  <w:jc w:val="right"/>
                </w:pPr>
                <w:r>
                  <w:rPr/>
                  <w:t>Page </w:t>
                </w:r>
                <w:r>
                  <w:rPr/>
                  <w:fldChar w:fldCharType="begin"/>
                </w:r>
                <w:r>
                  <w:rPr/>
                  <w:instrText> PAGE </w:instrText>
                </w:r>
                <w:r>
                  <w:rPr/>
                  <w:fldChar w:fldCharType="separate"/>
                </w:r>
                <w:r>
                  <w:rPr/>
                  <w:t>10</w:t>
                </w:r>
                <w:r>
                  <w:rPr/>
                  <w:fldChar w:fldCharType="end"/>
                </w:r>
                <w:r>
                  <w:rPr/>
                  <w:t> of</w:t>
                </w:r>
                <w:r>
                  <w:rPr>
                    <w:spacing w:val="-6"/>
                  </w:rPr>
                  <w:t> </w:t>
                </w:r>
                <w:r>
                  <w:rPr/>
                  <w:t>10</w:t>
                </w:r>
              </w:p>
              <w:p>
                <w:pPr>
                  <w:pStyle w:val="BodyText"/>
                  <w:ind w:right="18"/>
                  <w:jc w:val="right"/>
                </w:pPr>
                <w:r>
                  <w:rPr/>
                  <w:t>Updated: February</w:t>
                </w:r>
                <w:r>
                  <w:rPr>
                    <w:spacing w:val="-8"/>
                  </w:rPr>
                  <w:t> </w:t>
                </w:r>
                <w:r>
                  <w:rPr/>
                  <w:t>2020</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lowerLetter"/>
      <w:lvlText w:val="%1."/>
      <w:lvlJc w:val="left"/>
      <w:pPr>
        <w:ind w:left="1220" w:hanging="360"/>
        <w:jc w:val="left"/>
      </w:pPr>
      <w:rPr>
        <w:rFonts w:hint="default" w:ascii="Calibri" w:hAnsi="Calibri" w:eastAsia="Calibri" w:cs="Calibri"/>
        <w:spacing w:val="-1"/>
        <w:w w:val="100"/>
        <w:sz w:val="22"/>
        <w:szCs w:val="22"/>
        <w:lang w:val="en-us" w:eastAsia="en-us" w:bidi="en-us"/>
      </w:rPr>
    </w:lvl>
    <w:lvl w:ilvl="1">
      <w:start w:val="1"/>
      <w:numFmt w:val="lowerLetter"/>
      <w:lvlText w:val="%2."/>
      <w:lvlJc w:val="left"/>
      <w:pPr>
        <w:ind w:left="1580" w:hanging="360"/>
        <w:jc w:val="left"/>
      </w:pPr>
      <w:rPr>
        <w:rFonts w:hint="default" w:ascii="Calibri" w:hAnsi="Calibri" w:eastAsia="Calibri" w:cs="Calibri"/>
        <w:spacing w:val="-1"/>
        <w:w w:val="100"/>
        <w:sz w:val="22"/>
        <w:szCs w:val="22"/>
        <w:lang w:val="en-us" w:eastAsia="en-us" w:bidi="en-us"/>
      </w:rPr>
    </w:lvl>
    <w:lvl w:ilvl="2">
      <w:start w:val="0"/>
      <w:numFmt w:val="bullet"/>
      <w:lvlText w:val="•"/>
      <w:lvlJc w:val="left"/>
      <w:pPr>
        <w:ind w:left="2635" w:hanging="360"/>
      </w:pPr>
      <w:rPr>
        <w:rFonts w:hint="default"/>
        <w:lang w:val="en-us" w:eastAsia="en-us" w:bidi="en-us"/>
      </w:rPr>
    </w:lvl>
    <w:lvl w:ilvl="3">
      <w:start w:val="0"/>
      <w:numFmt w:val="bullet"/>
      <w:lvlText w:val="•"/>
      <w:lvlJc w:val="left"/>
      <w:pPr>
        <w:ind w:left="3691" w:hanging="360"/>
      </w:pPr>
      <w:rPr>
        <w:rFonts w:hint="default"/>
        <w:lang w:val="en-us" w:eastAsia="en-us" w:bidi="en-us"/>
      </w:rPr>
    </w:lvl>
    <w:lvl w:ilvl="4">
      <w:start w:val="0"/>
      <w:numFmt w:val="bullet"/>
      <w:lvlText w:val="•"/>
      <w:lvlJc w:val="left"/>
      <w:pPr>
        <w:ind w:left="4746" w:hanging="360"/>
      </w:pPr>
      <w:rPr>
        <w:rFonts w:hint="default"/>
        <w:lang w:val="en-us" w:eastAsia="en-us" w:bidi="en-us"/>
      </w:rPr>
    </w:lvl>
    <w:lvl w:ilvl="5">
      <w:start w:val="0"/>
      <w:numFmt w:val="bullet"/>
      <w:lvlText w:val="•"/>
      <w:lvlJc w:val="left"/>
      <w:pPr>
        <w:ind w:left="5802" w:hanging="360"/>
      </w:pPr>
      <w:rPr>
        <w:rFonts w:hint="default"/>
        <w:lang w:val="en-us" w:eastAsia="en-us" w:bidi="en-us"/>
      </w:rPr>
    </w:lvl>
    <w:lvl w:ilvl="6">
      <w:start w:val="0"/>
      <w:numFmt w:val="bullet"/>
      <w:lvlText w:val="•"/>
      <w:lvlJc w:val="left"/>
      <w:pPr>
        <w:ind w:left="6857" w:hanging="360"/>
      </w:pPr>
      <w:rPr>
        <w:rFonts w:hint="default"/>
        <w:lang w:val="en-us" w:eastAsia="en-us" w:bidi="en-us"/>
      </w:rPr>
    </w:lvl>
    <w:lvl w:ilvl="7">
      <w:start w:val="0"/>
      <w:numFmt w:val="bullet"/>
      <w:lvlText w:val="•"/>
      <w:lvlJc w:val="left"/>
      <w:pPr>
        <w:ind w:left="7913" w:hanging="360"/>
      </w:pPr>
      <w:rPr>
        <w:rFonts w:hint="default"/>
        <w:lang w:val="en-us" w:eastAsia="en-us" w:bidi="en-us"/>
      </w:rPr>
    </w:lvl>
    <w:lvl w:ilvl="8">
      <w:start w:val="0"/>
      <w:numFmt w:val="bullet"/>
      <w:lvlText w:val="•"/>
      <w:lvlJc w:val="left"/>
      <w:pPr>
        <w:ind w:left="8968" w:hanging="360"/>
      </w:pPr>
      <w:rPr>
        <w:rFonts w:hint="default"/>
        <w:lang w:val="en-us" w:eastAsia="en-us" w:bidi="en-us"/>
      </w:rPr>
    </w:lvl>
  </w:abstractNum>
  <w:abstractNum w:abstractNumId="7">
    <w:multiLevelType w:val="hybridMultilevel"/>
    <w:lvl w:ilvl="0">
      <w:start w:val="1"/>
      <w:numFmt w:val="lowerLetter"/>
      <w:lvlText w:val="%1."/>
      <w:lvlJc w:val="left"/>
      <w:pPr>
        <w:ind w:left="1219" w:hanging="360"/>
        <w:jc w:val="left"/>
      </w:pPr>
      <w:rPr>
        <w:rFonts w:hint="default" w:ascii="Calibri" w:hAnsi="Calibri" w:eastAsia="Calibri" w:cs="Calibri"/>
        <w:spacing w:val="-1"/>
        <w:w w:val="100"/>
        <w:sz w:val="22"/>
        <w:szCs w:val="22"/>
        <w:lang w:val="en-us" w:eastAsia="en-us" w:bidi="en-us"/>
      </w:rPr>
    </w:lvl>
    <w:lvl w:ilvl="1">
      <w:start w:val="0"/>
      <w:numFmt w:val="bullet"/>
      <w:lvlText w:val="•"/>
      <w:lvlJc w:val="left"/>
      <w:pPr>
        <w:ind w:left="2206" w:hanging="360"/>
      </w:pPr>
      <w:rPr>
        <w:rFonts w:hint="default"/>
        <w:lang w:val="en-us" w:eastAsia="en-us" w:bidi="en-us"/>
      </w:rPr>
    </w:lvl>
    <w:lvl w:ilvl="2">
      <w:start w:val="0"/>
      <w:numFmt w:val="bullet"/>
      <w:lvlText w:val="•"/>
      <w:lvlJc w:val="left"/>
      <w:pPr>
        <w:ind w:left="3192" w:hanging="360"/>
      </w:pPr>
      <w:rPr>
        <w:rFonts w:hint="default"/>
        <w:lang w:val="en-us" w:eastAsia="en-us" w:bidi="en-us"/>
      </w:rPr>
    </w:lvl>
    <w:lvl w:ilvl="3">
      <w:start w:val="0"/>
      <w:numFmt w:val="bullet"/>
      <w:lvlText w:val="•"/>
      <w:lvlJc w:val="left"/>
      <w:pPr>
        <w:ind w:left="4178" w:hanging="360"/>
      </w:pPr>
      <w:rPr>
        <w:rFonts w:hint="default"/>
        <w:lang w:val="en-us" w:eastAsia="en-us" w:bidi="en-us"/>
      </w:rPr>
    </w:lvl>
    <w:lvl w:ilvl="4">
      <w:start w:val="0"/>
      <w:numFmt w:val="bullet"/>
      <w:lvlText w:val="•"/>
      <w:lvlJc w:val="left"/>
      <w:pPr>
        <w:ind w:left="5164" w:hanging="360"/>
      </w:pPr>
      <w:rPr>
        <w:rFonts w:hint="default"/>
        <w:lang w:val="en-us" w:eastAsia="en-us" w:bidi="en-us"/>
      </w:rPr>
    </w:lvl>
    <w:lvl w:ilvl="5">
      <w:start w:val="0"/>
      <w:numFmt w:val="bullet"/>
      <w:lvlText w:val="•"/>
      <w:lvlJc w:val="left"/>
      <w:pPr>
        <w:ind w:left="6150" w:hanging="360"/>
      </w:pPr>
      <w:rPr>
        <w:rFonts w:hint="default"/>
        <w:lang w:val="en-us" w:eastAsia="en-us" w:bidi="en-us"/>
      </w:rPr>
    </w:lvl>
    <w:lvl w:ilvl="6">
      <w:start w:val="0"/>
      <w:numFmt w:val="bullet"/>
      <w:lvlText w:val="•"/>
      <w:lvlJc w:val="left"/>
      <w:pPr>
        <w:ind w:left="7136" w:hanging="360"/>
      </w:pPr>
      <w:rPr>
        <w:rFonts w:hint="default"/>
        <w:lang w:val="en-us" w:eastAsia="en-us" w:bidi="en-us"/>
      </w:rPr>
    </w:lvl>
    <w:lvl w:ilvl="7">
      <w:start w:val="0"/>
      <w:numFmt w:val="bullet"/>
      <w:lvlText w:val="•"/>
      <w:lvlJc w:val="left"/>
      <w:pPr>
        <w:ind w:left="8122" w:hanging="360"/>
      </w:pPr>
      <w:rPr>
        <w:rFonts w:hint="default"/>
        <w:lang w:val="en-us" w:eastAsia="en-us" w:bidi="en-us"/>
      </w:rPr>
    </w:lvl>
    <w:lvl w:ilvl="8">
      <w:start w:val="0"/>
      <w:numFmt w:val="bullet"/>
      <w:lvlText w:val="•"/>
      <w:lvlJc w:val="left"/>
      <w:pPr>
        <w:ind w:left="9108" w:hanging="360"/>
      </w:pPr>
      <w:rPr>
        <w:rFonts w:hint="default"/>
        <w:lang w:val="en-us" w:eastAsia="en-us" w:bidi="en-us"/>
      </w:rPr>
    </w:lvl>
  </w:abstractNum>
  <w:abstractNum w:abstractNumId="6">
    <w:multiLevelType w:val="hybridMultilevel"/>
    <w:lvl w:ilvl="0">
      <w:start w:val="4"/>
      <w:numFmt w:val="decimal"/>
      <w:lvlText w:val="%1)"/>
      <w:lvlJc w:val="left"/>
      <w:pPr>
        <w:ind w:left="1093" w:hanging="231"/>
        <w:jc w:val="left"/>
      </w:pPr>
      <w:rPr>
        <w:rFonts w:hint="default" w:ascii="Calibri" w:hAnsi="Calibri" w:eastAsia="Calibri" w:cs="Calibri"/>
        <w:w w:val="100"/>
        <w:sz w:val="22"/>
        <w:szCs w:val="22"/>
        <w:lang w:val="en-us" w:eastAsia="en-us" w:bidi="en-us"/>
      </w:rPr>
    </w:lvl>
    <w:lvl w:ilvl="1">
      <w:start w:val="0"/>
      <w:numFmt w:val="bullet"/>
      <w:lvlText w:val="o"/>
      <w:lvlJc w:val="left"/>
      <w:pPr>
        <w:ind w:left="1580" w:hanging="361"/>
      </w:pPr>
      <w:rPr>
        <w:rFonts w:hint="default" w:ascii="Courier New" w:hAnsi="Courier New" w:eastAsia="Courier New" w:cs="Courier New"/>
        <w:w w:val="100"/>
        <w:sz w:val="22"/>
        <w:szCs w:val="22"/>
        <w:lang w:val="en-us" w:eastAsia="en-us" w:bidi="en-us"/>
      </w:rPr>
    </w:lvl>
    <w:lvl w:ilvl="2">
      <w:start w:val="0"/>
      <w:numFmt w:val="bullet"/>
      <w:lvlText w:val="•"/>
      <w:lvlJc w:val="left"/>
      <w:pPr>
        <w:ind w:left="2635" w:hanging="361"/>
      </w:pPr>
      <w:rPr>
        <w:rFonts w:hint="default"/>
        <w:lang w:val="en-us" w:eastAsia="en-us" w:bidi="en-us"/>
      </w:rPr>
    </w:lvl>
    <w:lvl w:ilvl="3">
      <w:start w:val="0"/>
      <w:numFmt w:val="bullet"/>
      <w:lvlText w:val="•"/>
      <w:lvlJc w:val="left"/>
      <w:pPr>
        <w:ind w:left="3691" w:hanging="361"/>
      </w:pPr>
      <w:rPr>
        <w:rFonts w:hint="default"/>
        <w:lang w:val="en-us" w:eastAsia="en-us" w:bidi="en-us"/>
      </w:rPr>
    </w:lvl>
    <w:lvl w:ilvl="4">
      <w:start w:val="0"/>
      <w:numFmt w:val="bullet"/>
      <w:lvlText w:val="•"/>
      <w:lvlJc w:val="left"/>
      <w:pPr>
        <w:ind w:left="4746" w:hanging="361"/>
      </w:pPr>
      <w:rPr>
        <w:rFonts w:hint="default"/>
        <w:lang w:val="en-us" w:eastAsia="en-us" w:bidi="en-us"/>
      </w:rPr>
    </w:lvl>
    <w:lvl w:ilvl="5">
      <w:start w:val="0"/>
      <w:numFmt w:val="bullet"/>
      <w:lvlText w:val="•"/>
      <w:lvlJc w:val="left"/>
      <w:pPr>
        <w:ind w:left="5802" w:hanging="361"/>
      </w:pPr>
      <w:rPr>
        <w:rFonts w:hint="default"/>
        <w:lang w:val="en-us" w:eastAsia="en-us" w:bidi="en-us"/>
      </w:rPr>
    </w:lvl>
    <w:lvl w:ilvl="6">
      <w:start w:val="0"/>
      <w:numFmt w:val="bullet"/>
      <w:lvlText w:val="•"/>
      <w:lvlJc w:val="left"/>
      <w:pPr>
        <w:ind w:left="6857" w:hanging="361"/>
      </w:pPr>
      <w:rPr>
        <w:rFonts w:hint="default"/>
        <w:lang w:val="en-us" w:eastAsia="en-us" w:bidi="en-us"/>
      </w:rPr>
    </w:lvl>
    <w:lvl w:ilvl="7">
      <w:start w:val="0"/>
      <w:numFmt w:val="bullet"/>
      <w:lvlText w:val="•"/>
      <w:lvlJc w:val="left"/>
      <w:pPr>
        <w:ind w:left="7913" w:hanging="361"/>
      </w:pPr>
      <w:rPr>
        <w:rFonts w:hint="default"/>
        <w:lang w:val="en-us" w:eastAsia="en-us" w:bidi="en-us"/>
      </w:rPr>
    </w:lvl>
    <w:lvl w:ilvl="8">
      <w:start w:val="0"/>
      <w:numFmt w:val="bullet"/>
      <w:lvlText w:val="•"/>
      <w:lvlJc w:val="left"/>
      <w:pPr>
        <w:ind w:left="8968" w:hanging="361"/>
      </w:pPr>
      <w:rPr>
        <w:rFonts w:hint="default"/>
        <w:lang w:val="en-us" w:eastAsia="en-us" w:bidi="en-us"/>
      </w:rPr>
    </w:lvl>
  </w:abstractNum>
  <w:abstractNum w:abstractNumId="5">
    <w:multiLevelType w:val="hybridMultilevel"/>
    <w:lvl w:ilvl="0">
      <w:start w:val="1"/>
      <w:numFmt w:val="decimal"/>
      <w:lvlText w:val="%1."/>
      <w:lvlJc w:val="left"/>
      <w:pPr>
        <w:ind w:left="1222" w:hanging="361"/>
        <w:jc w:val="left"/>
      </w:pPr>
      <w:rPr>
        <w:rFonts w:hint="default" w:ascii="Calibri" w:hAnsi="Calibri" w:eastAsia="Calibri" w:cs="Calibri"/>
        <w:w w:val="100"/>
        <w:sz w:val="22"/>
        <w:szCs w:val="22"/>
        <w:lang w:val="en-us" w:eastAsia="en-us" w:bidi="en-us"/>
      </w:rPr>
    </w:lvl>
    <w:lvl w:ilvl="1">
      <w:start w:val="0"/>
      <w:numFmt w:val="bullet"/>
      <w:lvlText w:val="•"/>
      <w:lvlJc w:val="left"/>
      <w:pPr>
        <w:ind w:left="2206" w:hanging="361"/>
      </w:pPr>
      <w:rPr>
        <w:rFonts w:hint="default"/>
        <w:lang w:val="en-us" w:eastAsia="en-us" w:bidi="en-us"/>
      </w:rPr>
    </w:lvl>
    <w:lvl w:ilvl="2">
      <w:start w:val="0"/>
      <w:numFmt w:val="bullet"/>
      <w:lvlText w:val="•"/>
      <w:lvlJc w:val="left"/>
      <w:pPr>
        <w:ind w:left="3192" w:hanging="361"/>
      </w:pPr>
      <w:rPr>
        <w:rFonts w:hint="default"/>
        <w:lang w:val="en-us" w:eastAsia="en-us" w:bidi="en-us"/>
      </w:rPr>
    </w:lvl>
    <w:lvl w:ilvl="3">
      <w:start w:val="0"/>
      <w:numFmt w:val="bullet"/>
      <w:lvlText w:val="•"/>
      <w:lvlJc w:val="left"/>
      <w:pPr>
        <w:ind w:left="4178" w:hanging="361"/>
      </w:pPr>
      <w:rPr>
        <w:rFonts w:hint="default"/>
        <w:lang w:val="en-us" w:eastAsia="en-us" w:bidi="en-us"/>
      </w:rPr>
    </w:lvl>
    <w:lvl w:ilvl="4">
      <w:start w:val="0"/>
      <w:numFmt w:val="bullet"/>
      <w:lvlText w:val="•"/>
      <w:lvlJc w:val="left"/>
      <w:pPr>
        <w:ind w:left="5164" w:hanging="361"/>
      </w:pPr>
      <w:rPr>
        <w:rFonts w:hint="default"/>
        <w:lang w:val="en-us" w:eastAsia="en-us" w:bidi="en-us"/>
      </w:rPr>
    </w:lvl>
    <w:lvl w:ilvl="5">
      <w:start w:val="0"/>
      <w:numFmt w:val="bullet"/>
      <w:lvlText w:val="•"/>
      <w:lvlJc w:val="left"/>
      <w:pPr>
        <w:ind w:left="6150" w:hanging="361"/>
      </w:pPr>
      <w:rPr>
        <w:rFonts w:hint="default"/>
        <w:lang w:val="en-us" w:eastAsia="en-us" w:bidi="en-us"/>
      </w:rPr>
    </w:lvl>
    <w:lvl w:ilvl="6">
      <w:start w:val="0"/>
      <w:numFmt w:val="bullet"/>
      <w:lvlText w:val="•"/>
      <w:lvlJc w:val="left"/>
      <w:pPr>
        <w:ind w:left="7136" w:hanging="361"/>
      </w:pPr>
      <w:rPr>
        <w:rFonts w:hint="default"/>
        <w:lang w:val="en-us" w:eastAsia="en-us" w:bidi="en-us"/>
      </w:rPr>
    </w:lvl>
    <w:lvl w:ilvl="7">
      <w:start w:val="0"/>
      <w:numFmt w:val="bullet"/>
      <w:lvlText w:val="•"/>
      <w:lvlJc w:val="left"/>
      <w:pPr>
        <w:ind w:left="8122" w:hanging="361"/>
      </w:pPr>
      <w:rPr>
        <w:rFonts w:hint="default"/>
        <w:lang w:val="en-us" w:eastAsia="en-us" w:bidi="en-us"/>
      </w:rPr>
    </w:lvl>
    <w:lvl w:ilvl="8">
      <w:start w:val="0"/>
      <w:numFmt w:val="bullet"/>
      <w:lvlText w:val="•"/>
      <w:lvlJc w:val="left"/>
      <w:pPr>
        <w:ind w:left="9108" w:hanging="361"/>
      </w:pPr>
      <w:rPr>
        <w:rFonts w:hint="default"/>
        <w:lang w:val="en-us" w:eastAsia="en-us" w:bidi="en-us"/>
      </w:rPr>
    </w:lvl>
  </w:abstractNum>
  <w:abstractNum w:abstractNumId="4">
    <w:multiLevelType w:val="hybridMultilevel"/>
    <w:lvl w:ilvl="0">
      <w:start w:val="0"/>
      <w:numFmt w:val="bullet"/>
      <w:lvlText w:val="o"/>
      <w:lvlJc w:val="left"/>
      <w:pPr>
        <w:ind w:left="1581" w:hanging="361"/>
      </w:pPr>
      <w:rPr>
        <w:rFonts w:hint="default" w:ascii="Courier New" w:hAnsi="Courier New" w:eastAsia="Courier New" w:cs="Courier New"/>
        <w:w w:val="100"/>
        <w:sz w:val="22"/>
        <w:szCs w:val="22"/>
        <w:lang w:val="en-us" w:eastAsia="en-us" w:bidi="en-us"/>
      </w:rPr>
    </w:lvl>
    <w:lvl w:ilvl="1">
      <w:start w:val="0"/>
      <w:numFmt w:val="bullet"/>
      <w:lvlText w:val="•"/>
      <w:lvlJc w:val="left"/>
      <w:pPr>
        <w:ind w:left="2530" w:hanging="361"/>
      </w:pPr>
      <w:rPr>
        <w:rFonts w:hint="default"/>
        <w:lang w:val="en-us" w:eastAsia="en-us" w:bidi="en-us"/>
      </w:rPr>
    </w:lvl>
    <w:lvl w:ilvl="2">
      <w:start w:val="0"/>
      <w:numFmt w:val="bullet"/>
      <w:lvlText w:val="•"/>
      <w:lvlJc w:val="left"/>
      <w:pPr>
        <w:ind w:left="3480" w:hanging="361"/>
      </w:pPr>
      <w:rPr>
        <w:rFonts w:hint="default"/>
        <w:lang w:val="en-us" w:eastAsia="en-us" w:bidi="en-us"/>
      </w:rPr>
    </w:lvl>
    <w:lvl w:ilvl="3">
      <w:start w:val="0"/>
      <w:numFmt w:val="bullet"/>
      <w:lvlText w:val="•"/>
      <w:lvlJc w:val="left"/>
      <w:pPr>
        <w:ind w:left="4430" w:hanging="361"/>
      </w:pPr>
      <w:rPr>
        <w:rFonts w:hint="default"/>
        <w:lang w:val="en-us" w:eastAsia="en-us" w:bidi="en-us"/>
      </w:rPr>
    </w:lvl>
    <w:lvl w:ilvl="4">
      <w:start w:val="0"/>
      <w:numFmt w:val="bullet"/>
      <w:lvlText w:val="•"/>
      <w:lvlJc w:val="left"/>
      <w:pPr>
        <w:ind w:left="5380" w:hanging="361"/>
      </w:pPr>
      <w:rPr>
        <w:rFonts w:hint="default"/>
        <w:lang w:val="en-us" w:eastAsia="en-us" w:bidi="en-us"/>
      </w:rPr>
    </w:lvl>
    <w:lvl w:ilvl="5">
      <w:start w:val="0"/>
      <w:numFmt w:val="bullet"/>
      <w:lvlText w:val="•"/>
      <w:lvlJc w:val="left"/>
      <w:pPr>
        <w:ind w:left="6330" w:hanging="361"/>
      </w:pPr>
      <w:rPr>
        <w:rFonts w:hint="default"/>
        <w:lang w:val="en-us" w:eastAsia="en-us" w:bidi="en-us"/>
      </w:rPr>
    </w:lvl>
    <w:lvl w:ilvl="6">
      <w:start w:val="0"/>
      <w:numFmt w:val="bullet"/>
      <w:lvlText w:val="•"/>
      <w:lvlJc w:val="left"/>
      <w:pPr>
        <w:ind w:left="7280" w:hanging="361"/>
      </w:pPr>
      <w:rPr>
        <w:rFonts w:hint="default"/>
        <w:lang w:val="en-us" w:eastAsia="en-us" w:bidi="en-us"/>
      </w:rPr>
    </w:lvl>
    <w:lvl w:ilvl="7">
      <w:start w:val="0"/>
      <w:numFmt w:val="bullet"/>
      <w:lvlText w:val="•"/>
      <w:lvlJc w:val="left"/>
      <w:pPr>
        <w:ind w:left="8230" w:hanging="361"/>
      </w:pPr>
      <w:rPr>
        <w:rFonts w:hint="default"/>
        <w:lang w:val="en-us" w:eastAsia="en-us" w:bidi="en-us"/>
      </w:rPr>
    </w:lvl>
    <w:lvl w:ilvl="8">
      <w:start w:val="0"/>
      <w:numFmt w:val="bullet"/>
      <w:lvlText w:val="•"/>
      <w:lvlJc w:val="left"/>
      <w:pPr>
        <w:ind w:left="9180" w:hanging="361"/>
      </w:pPr>
      <w:rPr>
        <w:rFonts w:hint="default"/>
        <w:lang w:val="en-us" w:eastAsia="en-us" w:bidi="en-us"/>
      </w:rPr>
    </w:lvl>
  </w:abstractNum>
  <w:abstractNum w:abstractNumId="3">
    <w:multiLevelType w:val="hybridMultilevel"/>
    <w:lvl w:ilvl="0">
      <w:start w:val="0"/>
      <w:numFmt w:val="bullet"/>
      <w:lvlText w:val=""/>
      <w:lvlJc w:val="left"/>
      <w:pPr>
        <w:ind w:left="510" w:hanging="360"/>
      </w:pPr>
      <w:rPr>
        <w:rFonts w:hint="default" w:ascii="Symbol" w:hAnsi="Symbol" w:eastAsia="Symbol" w:cs="Symbol"/>
        <w:w w:val="100"/>
        <w:sz w:val="22"/>
        <w:szCs w:val="22"/>
        <w:lang w:val="en-us" w:eastAsia="en-us" w:bidi="en-us"/>
      </w:rPr>
    </w:lvl>
    <w:lvl w:ilvl="1">
      <w:start w:val="0"/>
      <w:numFmt w:val="bullet"/>
      <w:lvlText w:val="•"/>
      <w:lvlJc w:val="left"/>
      <w:pPr>
        <w:ind w:left="1225" w:hanging="360"/>
      </w:pPr>
      <w:rPr>
        <w:rFonts w:hint="default"/>
        <w:lang w:val="en-us" w:eastAsia="en-us" w:bidi="en-us"/>
      </w:rPr>
    </w:lvl>
    <w:lvl w:ilvl="2">
      <w:start w:val="0"/>
      <w:numFmt w:val="bullet"/>
      <w:lvlText w:val="•"/>
      <w:lvlJc w:val="left"/>
      <w:pPr>
        <w:ind w:left="1930" w:hanging="360"/>
      </w:pPr>
      <w:rPr>
        <w:rFonts w:hint="default"/>
        <w:lang w:val="en-us" w:eastAsia="en-us" w:bidi="en-us"/>
      </w:rPr>
    </w:lvl>
    <w:lvl w:ilvl="3">
      <w:start w:val="0"/>
      <w:numFmt w:val="bullet"/>
      <w:lvlText w:val="•"/>
      <w:lvlJc w:val="left"/>
      <w:pPr>
        <w:ind w:left="2636" w:hanging="360"/>
      </w:pPr>
      <w:rPr>
        <w:rFonts w:hint="default"/>
        <w:lang w:val="en-us" w:eastAsia="en-us" w:bidi="en-us"/>
      </w:rPr>
    </w:lvl>
    <w:lvl w:ilvl="4">
      <w:start w:val="0"/>
      <w:numFmt w:val="bullet"/>
      <w:lvlText w:val="•"/>
      <w:lvlJc w:val="left"/>
      <w:pPr>
        <w:ind w:left="3341" w:hanging="360"/>
      </w:pPr>
      <w:rPr>
        <w:rFonts w:hint="default"/>
        <w:lang w:val="en-us" w:eastAsia="en-us" w:bidi="en-us"/>
      </w:rPr>
    </w:lvl>
    <w:lvl w:ilvl="5">
      <w:start w:val="0"/>
      <w:numFmt w:val="bullet"/>
      <w:lvlText w:val="•"/>
      <w:lvlJc w:val="left"/>
      <w:pPr>
        <w:ind w:left="4046" w:hanging="360"/>
      </w:pPr>
      <w:rPr>
        <w:rFonts w:hint="default"/>
        <w:lang w:val="en-us" w:eastAsia="en-us" w:bidi="en-us"/>
      </w:rPr>
    </w:lvl>
    <w:lvl w:ilvl="6">
      <w:start w:val="0"/>
      <w:numFmt w:val="bullet"/>
      <w:lvlText w:val="•"/>
      <w:lvlJc w:val="left"/>
      <w:pPr>
        <w:ind w:left="4752" w:hanging="360"/>
      </w:pPr>
      <w:rPr>
        <w:rFonts w:hint="default"/>
        <w:lang w:val="en-us" w:eastAsia="en-us" w:bidi="en-us"/>
      </w:rPr>
    </w:lvl>
    <w:lvl w:ilvl="7">
      <w:start w:val="0"/>
      <w:numFmt w:val="bullet"/>
      <w:lvlText w:val="•"/>
      <w:lvlJc w:val="left"/>
      <w:pPr>
        <w:ind w:left="5457" w:hanging="360"/>
      </w:pPr>
      <w:rPr>
        <w:rFonts w:hint="default"/>
        <w:lang w:val="en-us" w:eastAsia="en-us" w:bidi="en-us"/>
      </w:rPr>
    </w:lvl>
    <w:lvl w:ilvl="8">
      <w:start w:val="0"/>
      <w:numFmt w:val="bullet"/>
      <w:lvlText w:val="•"/>
      <w:lvlJc w:val="left"/>
      <w:pPr>
        <w:ind w:left="6162" w:hanging="360"/>
      </w:pPr>
      <w:rPr>
        <w:rFonts w:hint="default"/>
        <w:lang w:val="en-us" w:eastAsia="en-us" w:bidi="en-us"/>
      </w:rPr>
    </w:lvl>
  </w:abstractNum>
  <w:abstractNum w:abstractNumId="2">
    <w:multiLevelType w:val="hybridMultilevel"/>
    <w:lvl w:ilvl="0">
      <w:start w:val="0"/>
      <w:numFmt w:val="bullet"/>
      <w:lvlText w:val=""/>
      <w:lvlJc w:val="left"/>
      <w:pPr>
        <w:ind w:left="870" w:hanging="361"/>
      </w:pPr>
      <w:rPr>
        <w:rFonts w:hint="default" w:ascii="Symbol" w:hAnsi="Symbol" w:eastAsia="Symbol" w:cs="Symbol"/>
        <w:w w:val="100"/>
        <w:sz w:val="22"/>
        <w:szCs w:val="22"/>
        <w:lang w:val="en-us" w:eastAsia="en-us" w:bidi="en-us"/>
      </w:rPr>
    </w:lvl>
    <w:lvl w:ilvl="1">
      <w:start w:val="0"/>
      <w:numFmt w:val="bullet"/>
      <w:lvlText w:val="•"/>
      <w:lvlJc w:val="left"/>
      <w:pPr>
        <w:ind w:left="1549" w:hanging="361"/>
      </w:pPr>
      <w:rPr>
        <w:rFonts w:hint="default"/>
        <w:lang w:val="en-us" w:eastAsia="en-us" w:bidi="en-us"/>
      </w:rPr>
    </w:lvl>
    <w:lvl w:ilvl="2">
      <w:start w:val="0"/>
      <w:numFmt w:val="bullet"/>
      <w:lvlText w:val="•"/>
      <w:lvlJc w:val="left"/>
      <w:pPr>
        <w:ind w:left="2218" w:hanging="361"/>
      </w:pPr>
      <w:rPr>
        <w:rFonts w:hint="default"/>
        <w:lang w:val="en-us" w:eastAsia="en-us" w:bidi="en-us"/>
      </w:rPr>
    </w:lvl>
    <w:lvl w:ilvl="3">
      <w:start w:val="0"/>
      <w:numFmt w:val="bullet"/>
      <w:lvlText w:val="•"/>
      <w:lvlJc w:val="left"/>
      <w:pPr>
        <w:ind w:left="2888" w:hanging="361"/>
      </w:pPr>
      <w:rPr>
        <w:rFonts w:hint="default"/>
        <w:lang w:val="en-us" w:eastAsia="en-us" w:bidi="en-us"/>
      </w:rPr>
    </w:lvl>
    <w:lvl w:ilvl="4">
      <w:start w:val="0"/>
      <w:numFmt w:val="bullet"/>
      <w:lvlText w:val="•"/>
      <w:lvlJc w:val="left"/>
      <w:pPr>
        <w:ind w:left="3557" w:hanging="361"/>
      </w:pPr>
      <w:rPr>
        <w:rFonts w:hint="default"/>
        <w:lang w:val="en-us" w:eastAsia="en-us" w:bidi="en-us"/>
      </w:rPr>
    </w:lvl>
    <w:lvl w:ilvl="5">
      <w:start w:val="0"/>
      <w:numFmt w:val="bullet"/>
      <w:lvlText w:val="•"/>
      <w:lvlJc w:val="left"/>
      <w:pPr>
        <w:ind w:left="4226" w:hanging="361"/>
      </w:pPr>
      <w:rPr>
        <w:rFonts w:hint="default"/>
        <w:lang w:val="en-us" w:eastAsia="en-us" w:bidi="en-us"/>
      </w:rPr>
    </w:lvl>
    <w:lvl w:ilvl="6">
      <w:start w:val="0"/>
      <w:numFmt w:val="bullet"/>
      <w:lvlText w:val="•"/>
      <w:lvlJc w:val="left"/>
      <w:pPr>
        <w:ind w:left="4896" w:hanging="361"/>
      </w:pPr>
      <w:rPr>
        <w:rFonts w:hint="default"/>
        <w:lang w:val="en-us" w:eastAsia="en-us" w:bidi="en-us"/>
      </w:rPr>
    </w:lvl>
    <w:lvl w:ilvl="7">
      <w:start w:val="0"/>
      <w:numFmt w:val="bullet"/>
      <w:lvlText w:val="•"/>
      <w:lvlJc w:val="left"/>
      <w:pPr>
        <w:ind w:left="5565" w:hanging="361"/>
      </w:pPr>
      <w:rPr>
        <w:rFonts w:hint="default"/>
        <w:lang w:val="en-us" w:eastAsia="en-us" w:bidi="en-us"/>
      </w:rPr>
    </w:lvl>
    <w:lvl w:ilvl="8">
      <w:start w:val="0"/>
      <w:numFmt w:val="bullet"/>
      <w:lvlText w:val="•"/>
      <w:lvlJc w:val="left"/>
      <w:pPr>
        <w:ind w:left="6234" w:hanging="361"/>
      </w:pPr>
      <w:rPr>
        <w:rFonts w:hint="default"/>
        <w:lang w:val="en-us" w:eastAsia="en-us" w:bidi="en-us"/>
      </w:rPr>
    </w:lvl>
  </w:abstractNum>
  <w:abstractNum w:abstractNumId="1">
    <w:multiLevelType w:val="hybridMultilevel"/>
    <w:lvl w:ilvl="0">
      <w:start w:val="0"/>
      <w:numFmt w:val="bullet"/>
      <w:lvlText w:val=""/>
      <w:lvlJc w:val="left"/>
      <w:pPr>
        <w:ind w:left="870" w:hanging="361"/>
      </w:pPr>
      <w:rPr>
        <w:rFonts w:hint="default" w:ascii="Symbol" w:hAnsi="Symbol" w:eastAsia="Symbol" w:cs="Symbol"/>
        <w:w w:val="100"/>
        <w:sz w:val="22"/>
        <w:szCs w:val="22"/>
        <w:lang w:val="en-us" w:eastAsia="en-us" w:bidi="en-us"/>
      </w:rPr>
    </w:lvl>
    <w:lvl w:ilvl="1">
      <w:start w:val="0"/>
      <w:numFmt w:val="bullet"/>
      <w:lvlText w:val="•"/>
      <w:lvlJc w:val="left"/>
      <w:pPr>
        <w:ind w:left="1549" w:hanging="361"/>
      </w:pPr>
      <w:rPr>
        <w:rFonts w:hint="default"/>
        <w:lang w:val="en-us" w:eastAsia="en-us" w:bidi="en-us"/>
      </w:rPr>
    </w:lvl>
    <w:lvl w:ilvl="2">
      <w:start w:val="0"/>
      <w:numFmt w:val="bullet"/>
      <w:lvlText w:val="•"/>
      <w:lvlJc w:val="left"/>
      <w:pPr>
        <w:ind w:left="2218" w:hanging="361"/>
      </w:pPr>
      <w:rPr>
        <w:rFonts w:hint="default"/>
        <w:lang w:val="en-us" w:eastAsia="en-us" w:bidi="en-us"/>
      </w:rPr>
    </w:lvl>
    <w:lvl w:ilvl="3">
      <w:start w:val="0"/>
      <w:numFmt w:val="bullet"/>
      <w:lvlText w:val="•"/>
      <w:lvlJc w:val="left"/>
      <w:pPr>
        <w:ind w:left="2888" w:hanging="361"/>
      </w:pPr>
      <w:rPr>
        <w:rFonts w:hint="default"/>
        <w:lang w:val="en-us" w:eastAsia="en-us" w:bidi="en-us"/>
      </w:rPr>
    </w:lvl>
    <w:lvl w:ilvl="4">
      <w:start w:val="0"/>
      <w:numFmt w:val="bullet"/>
      <w:lvlText w:val="•"/>
      <w:lvlJc w:val="left"/>
      <w:pPr>
        <w:ind w:left="3557" w:hanging="361"/>
      </w:pPr>
      <w:rPr>
        <w:rFonts w:hint="default"/>
        <w:lang w:val="en-us" w:eastAsia="en-us" w:bidi="en-us"/>
      </w:rPr>
    </w:lvl>
    <w:lvl w:ilvl="5">
      <w:start w:val="0"/>
      <w:numFmt w:val="bullet"/>
      <w:lvlText w:val="•"/>
      <w:lvlJc w:val="left"/>
      <w:pPr>
        <w:ind w:left="4226" w:hanging="361"/>
      </w:pPr>
      <w:rPr>
        <w:rFonts w:hint="default"/>
        <w:lang w:val="en-us" w:eastAsia="en-us" w:bidi="en-us"/>
      </w:rPr>
    </w:lvl>
    <w:lvl w:ilvl="6">
      <w:start w:val="0"/>
      <w:numFmt w:val="bullet"/>
      <w:lvlText w:val="•"/>
      <w:lvlJc w:val="left"/>
      <w:pPr>
        <w:ind w:left="4896" w:hanging="361"/>
      </w:pPr>
      <w:rPr>
        <w:rFonts w:hint="default"/>
        <w:lang w:val="en-us" w:eastAsia="en-us" w:bidi="en-us"/>
      </w:rPr>
    </w:lvl>
    <w:lvl w:ilvl="7">
      <w:start w:val="0"/>
      <w:numFmt w:val="bullet"/>
      <w:lvlText w:val="•"/>
      <w:lvlJc w:val="left"/>
      <w:pPr>
        <w:ind w:left="5565" w:hanging="361"/>
      </w:pPr>
      <w:rPr>
        <w:rFonts w:hint="default"/>
        <w:lang w:val="en-us" w:eastAsia="en-us" w:bidi="en-us"/>
      </w:rPr>
    </w:lvl>
    <w:lvl w:ilvl="8">
      <w:start w:val="0"/>
      <w:numFmt w:val="bullet"/>
      <w:lvlText w:val="•"/>
      <w:lvlJc w:val="left"/>
      <w:pPr>
        <w:ind w:left="6234" w:hanging="361"/>
      </w:pPr>
      <w:rPr>
        <w:rFonts w:hint="default"/>
        <w:lang w:val="en-us" w:eastAsia="en-us" w:bidi="en-us"/>
      </w:rPr>
    </w:lvl>
  </w:abstractNum>
  <w:abstractNum w:abstractNumId="0">
    <w:multiLevelType w:val="hybridMultilevel"/>
    <w:lvl w:ilvl="0">
      <w:start w:val="0"/>
      <w:numFmt w:val="bullet"/>
      <w:lvlText w:val=""/>
      <w:lvlJc w:val="left"/>
      <w:pPr>
        <w:ind w:left="860" w:hanging="361"/>
      </w:pPr>
      <w:rPr>
        <w:rFonts w:hint="default" w:ascii="Symbol" w:hAnsi="Symbol" w:eastAsia="Symbol" w:cs="Symbol"/>
        <w:w w:val="100"/>
        <w:sz w:val="22"/>
        <w:szCs w:val="22"/>
        <w:lang w:val="en-us" w:eastAsia="en-us" w:bidi="en-us"/>
      </w:rPr>
    </w:lvl>
    <w:lvl w:ilvl="1">
      <w:start w:val="0"/>
      <w:numFmt w:val="bullet"/>
      <w:lvlText w:val=""/>
      <w:lvlJc w:val="left"/>
      <w:pPr>
        <w:ind w:left="1219" w:hanging="361"/>
      </w:pPr>
      <w:rPr>
        <w:rFonts w:hint="default" w:ascii="Symbol" w:hAnsi="Symbol" w:eastAsia="Symbol" w:cs="Symbol"/>
        <w:w w:val="100"/>
        <w:sz w:val="22"/>
        <w:szCs w:val="22"/>
        <w:lang w:val="en-us" w:eastAsia="en-us" w:bidi="en-us"/>
      </w:rPr>
    </w:lvl>
    <w:lvl w:ilvl="2">
      <w:start w:val="0"/>
      <w:numFmt w:val="bullet"/>
      <w:lvlText w:val="o"/>
      <w:lvlJc w:val="left"/>
      <w:pPr>
        <w:ind w:left="1939" w:hanging="361"/>
      </w:pPr>
      <w:rPr>
        <w:rFonts w:hint="default" w:ascii="Courier New" w:hAnsi="Courier New" w:eastAsia="Courier New" w:cs="Courier New"/>
        <w:w w:val="100"/>
        <w:sz w:val="22"/>
        <w:szCs w:val="22"/>
        <w:lang w:val="en-us" w:eastAsia="en-us" w:bidi="en-us"/>
      </w:rPr>
    </w:lvl>
    <w:lvl w:ilvl="3">
      <w:start w:val="0"/>
      <w:numFmt w:val="bullet"/>
      <w:lvlText w:val="•"/>
      <w:lvlJc w:val="left"/>
      <w:pPr>
        <w:ind w:left="3082" w:hanging="361"/>
      </w:pPr>
      <w:rPr>
        <w:rFonts w:hint="default"/>
        <w:lang w:val="en-us" w:eastAsia="en-us" w:bidi="en-us"/>
      </w:rPr>
    </w:lvl>
    <w:lvl w:ilvl="4">
      <w:start w:val="0"/>
      <w:numFmt w:val="bullet"/>
      <w:lvlText w:val="•"/>
      <w:lvlJc w:val="left"/>
      <w:pPr>
        <w:ind w:left="4225" w:hanging="361"/>
      </w:pPr>
      <w:rPr>
        <w:rFonts w:hint="default"/>
        <w:lang w:val="en-us" w:eastAsia="en-us" w:bidi="en-us"/>
      </w:rPr>
    </w:lvl>
    <w:lvl w:ilvl="5">
      <w:start w:val="0"/>
      <w:numFmt w:val="bullet"/>
      <w:lvlText w:val="•"/>
      <w:lvlJc w:val="left"/>
      <w:pPr>
        <w:ind w:left="5367" w:hanging="361"/>
      </w:pPr>
      <w:rPr>
        <w:rFonts w:hint="default"/>
        <w:lang w:val="en-us" w:eastAsia="en-us" w:bidi="en-us"/>
      </w:rPr>
    </w:lvl>
    <w:lvl w:ilvl="6">
      <w:start w:val="0"/>
      <w:numFmt w:val="bullet"/>
      <w:lvlText w:val="•"/>
      <w:lvlJc w:val="left"/>
      <w:pPr>
        <w:ind w:left="6510" w:hanging="361"/>
      </w:pPr>
      <w:rPr>
        <w:rFonts w:hint="default"/>
        <w:lang w:val="en-us" w:eastAsia="en-us" w:bidi="en-us"/>
      </w:rPr>
    </w:lvl>
    <w:lvl w:ilvl="7">
      <w:start w:val="0"/>
      <w:numFmt w:val="bullet"/>
      <w:lvlText w:val="•"/>
      <w:lvlJc w:val="left"/>
      <w:pPr>
        <w:ind w:left="7652" w:hanging="361"/>
      </w:pPr>
      <w:rPr>
        <w:rFonts w:hint="default"/>
        <w:lang w:val="en-us" w:eastAsia="en-us" w:bidi="en-us"/>
      </w:rPr>
    </w:lvl>
    <w:lvl w:ilvl="8">
      <w:start w:val="0"/>
      <w:numFmt w:val="bullet"/>
      <w:lvlText w:val="•"/>
      <w:lvlJc w:val="left"/>
      <w:pPr>
        <w:ind w:left="8795" w:hanging="361"/>
      </w:pPr>
      <w:rPr>
        <w:rFonts w:hint="default"/>
        <w:lang w:val="en-us" w:eastAsia="en-us" w:bidi="en-us"/>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22"/>
      <w:szCs w:val="22"/>
      <w:lang w:val="en-us" w:eastAsia="en-us" w:bidi="en-us"/>
    </w:rPr>
  </w:style>
  <w:style w:styleId="Heading1" w:type="paragraph">
    <w:name w:val="Heading 1"/>
    <w:basedOn w:val="Normal"/>
    <w:uiPriority w:val="1"/>
    <w:qFormat/>
    <w:pPr>
      <w:ind w:left="140"/>
      <w:outlineLvl w:val="1"/>
    </w:pPr>
    <w:rPr>
      <w:rFonts w:ascii="Calibri" w:hAnsi="Calibri" w:eastAsia="Calibri" w:cs="Calibri"/>
      <w:b/>
      <w:bCs/>
      <w:sz w:val="22"/>
      <w:szCs w:val="22"/>
      <w:lang w:val="en-us" w:eastAsia="en-us" w:bidi="en-us"/>
    </w:rPr>
  </w:style>
  <w:style w:styleId="ListParagraph" w:type="paragraph">
    <w:name w:val="List Paragraph"/>
    <w:basedOn w:val="Normal"/>
    <w:uiPriority w:val="1"/>
    <w:qFormat/>
    <w:pPr>
      <w:ind w:left="860" w:hanging="361"/>
    </w:pPr>
    <w:rPr>
      <w:rFonts w:ascii="Calibri" w:hAnsi="Calibri" w:eastAsia="Calibri" w:cs="Calibri"/>
      <w:lang w:val="en-us" w:eastAsia="en-us" w:bidi="en-us"/>
    </w:rPr>
  </w:style>
  <w:style w:styleId="TableParagraph" w:type="paragraph">
    <w:name w:val="Table Paragraph"/>
    <w:basedOn w:val="Normal"/>
    <w:uiPriority w:val="1"/>
    <w:qFormat/>
    <w:pPr/>
    <w:rPr>
      <w:rFonts w:ascii="Calibri" w:hAnsi="Calibri" w:eastAsia="Calibri" w:cs="Calibri"/>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hyperlink" Target="https://www.purdue.edu/business/sps/doc/SPS_QTR_Guide.docx" TargetMode="External"/><Relationship Id="rId19" Type="http://schemas.openxmlformats.org/officeDocument/2006/relationships/hyperlink" Target="https://www.purdue.edu/business/sps/pdf/Participant%20Support%20Guidelines.pdf" TargetMode="External"/><Relationship Id="rId20" Type="http://schemas.openxmlformats.org/officeDocument/2006/relationships/hyperlink" Target="https://www.purdue.edu/business/sps/doc/AdminClericalSalaryCheck-updated%20May2019.docx" TargetMode="External"/><Relationship Id="rId21" Type="http://schemas.openxmlformats.org/officeDocument/2006/relationships/hyperlink" Target="https://www.purdue.edu/business/sps/general/boemail.html" TargetMode="External"/><Relationship Id="rId22" Type="http://schemas.openxmlformats.org/officeDocument/2006/relationships/image" Target="media/image13.png"/><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Corwin, Susan M</dc:creator>
  <dcterms:created xsi:type="dcterms:W3CDTF">2020-02-19T19:34:41Z</dcterms:created>
  <dcterms:modified xsi:type="dcterms:W3CDTF">2020-02-19T19:34:41Z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2020-02-19T00:00:00Z</vt:filetime>
  </property>
  <property fmtid="{D5CDD505-2E9C-101B-9397-08002B2CF9AE}" pid="3" name="Creator">
    <vt:lpwstr>Acrobat PDFMaker 20 for Word</vt:lpwstr>
  </property>
  <property fmtid="{D5CDD505-2E9C-101B-9397-08002B2CF9AE}" pid="4" name="LastSaved">
    <vt:filetime>2020-02-19T00:00:00Z</vt:filetime>
  </property>
</Properties>
</file>