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015" w:rsidRDefault="00421E3A">
      <w:pPr>
        <w:spacing w:after="55"/>
        <w:ind w:left="163" w:right="4" w:hanging="10"/>
        <w:jc w:val="center"/>
      </w:pPr>
      <w:r>
        <w:rPr>
          <w:rFonts w:ascii="Arial" w:eastAsia="Arial" w:hAnsi="Arial" w:cs="Arial"/>
          <w:b/>
          <w:sz w:val="32"/>
          <w:u w:val="single" w:color="000000"/>
        </w:rPr>
        <w:t>Business Meals</w:t>
      </w:r>
      <w:r w:rsidR="005C2A17">
        <w:rPr>
          <w:rFonts w:ascii="Arial" w:eastAsia="Arial" w:hAnsi="Arial" w:cs="Arial"/>
          <w:b/>
          <w:sz w:val="32"/>
          <w:u w:val="single" w:color="000000"/>
        </w:rPr>
        <w:t xml:space="preserve"> on </w:t>
      </w:r>
      <w:r>
        <w:rPr>
          <w:rFonts w:ascii="Arial" w:eastAsia="Arial" w:hAnsi="Arial" w:cs="Arial"/>
          <w:b/>
          <w:sz w:val="32"/>
          <w:u w:val="single" w:color="000000"/>
        </w:rPr>
        <w:t>Sponsored Programs</w:t>
      </w:r>
      <w:r w:rsidR="005C2A17">
        <w:rPr>
          <w:rFonts w:ascii="Arial" w:eastAsia="Arial" w:hAnsi="Arial" w:cs="Arial"/>
          <w:b/>
          <w:sz w:val="32"/>
        </w:rPr>
        <w:t xml:space="preserve"> </w:t>
      </w:r>
    </w:p>
    <w:p w:rsidR="003A5015" w:rsidRDefault="005C2A17">
      <w:pPr>
        <w:spacing w:after="29"/>
        <w:ind w:left="157"/>
        <w:jc w:val="center"/>
      </w:pPr>
      <w:r>
        <w:rPr>
          <w:rFonts w:ascii="Arial" w:eastAsia="Arial" w:hAnsi="Arial" w:cs="Arial"/>
          <w:b/>
          <w:sz w:val="20"/>
          <w:u w:val="single" w:color="000000"/>
        </w:rPr>
        <w:t>QUICK REFERENCE SHEET</w:t>
      </w:r>
      <w:r>
        <w:rPr>
          <w:rFonts w:ascii="Arial" w:eastAsia="Arial" w:hAnsi="Arial" w:cs="Arial"/>
          <w:b/>
          <w:sz w:val="20"/>
        </w:rPr>
        <w:t xml:space="preserve"> </w:t>
      </w:r>
    </w:p>
    <w:p w:rsidR="003A5015" w:rsidRDefault="005C2A17">
      <w:pPr>
        <w:spacing w:after="0"/>
      </w:pPr>
      <w:r>
        <w:rPr>
          <w:rFonts w:ascii="Arial" w:eastAsia="Arial" w:hAnsi="Arial" w:cs="Arial"/>
          <w:b/>
          <w:sz w:val="19"/>
        </w:rPr>
        <w:t xml:space="preserve"> </w:t>
      </w:r>
    </w:p>
    <w:tbl>
      <w:tblPr>
        <w:tblStyle w:val="TableGrid"/>
        <w:tblW w:w="9718" w:type="dxa"/>
        <w:tblInd w:w="157" w:type="dxa"/>
        <w:tblCellMar>
          <w:top w:w="59" w:type="dxa"/>
          <w:left w:w="465" w:type="dxa"/>
          <w:right w:w="115" w:type="dxa"/>
        </w:tblCellMar>
        <w:tblLook w:val="04A0" w:firstRow="1" w:lastRow="0" w:firstColumn="1" w:lastColumn="0" w:noHBand="0" w:noVBand="1"/>
      </w:tblPr>
      <w:tblGrid>
        <w:gridCol w:w="9718"/>
      </w:tblGrid>
      <w:tr w:rsidR="003A5015">
        <w:trPr>
          <w:trHeight w:val="391"/>
        </w:trPr>
        <w:tc>
          <w:tcPr>
            <w:tcW w:w="9718" w:type="dxa"/>
            <w:tcBorders>
              <w:top w:val="single" w:sz="13" w:space="0" w:color="000000"/>
              <w:left w:val="single" w:sz="12" w:space="0" w:color="000000"/>
              <w:bottom w:val="single" w:sz="12" w:space="0" w:color="000000"/>
              <w:right w:val="single" w:sz="12" w:space="0" w:color="000000"/>
            </w:tcBorders>
            <w:shd w:val="clear" w:color="auto" w:fill="D9D9D9"/>
          </w:tcPr>
          <w:p w:rsidR="003A5015" w:rsidRPr="00721522" w:rsidRDefault="00721522">
            <w:pPr>
              <w:ind w:left="440"/>
              <w:jc w:val="center"/>
              <w:rPr>
                <w:rFonts w:ascii="Arial" w:hAnsi="Arial" w:cs="Arial"/>
                <w:sz w:val="28"/>
                <w:szCs w:val="28"/>
              </w:rPr>
            </w:pPr>
            <w:r>
              <w:rPr>
                <w:rFonts w:ascii="Arial" w:eastAsia="Algerian" w:hAnsi="Arial" w:cs="Arial"/>
                <w:color w:val="C0504D"/>
                <w:sz w:val="28"/>
                <w:szCs w:val="28"/>
              </w:rPr>
              <w:t>A</w:t>
            </w:r>
            <w:r w:rsidR="00875A14" w:rsidRPr="00721522">
              <w:rPr>
                <w:rFonts w:ascii="Arial" w:eastAsia="Algerian" w:hAnsi="Arial" w:cs="Arial"/>
                <w:color w:val="C0504D"/>
                <w:sz w:val="28"/>
                <w:szCs w:val="28"/>
              </w:rPr>
              <w:t>llowability</w:t>
            </w:r>
            <w:r w:rsidR="005C2A17" w:rsidRPr="00721522">
              <w:rPr>
                <w:rFonts w:ascii="Arial" w:eastAsia="Algerian" w:hAnsi="Arial" w:cs="Arial"/>
                <w:sz w:val="28"/>
                <w:szCs w:val="28"/>
              </w:rPr>
              <w:t xml:space="preserve"> </w:t>
            </w:r>
          </w:p>
        </w:tc>
      </w:tr>
      <w:tr w:rsidR="003A5015" w:rsidTr="00BF61AD">
        <w:trPr>
          <w:trHeight w:val="2210"/>
        </w:trPr>
        <w:tc>
          <w:tcPr>
            <w:tcW w:w="9718" w:type="dxa"/>
            <w:tcBorders>
              <w:top w:val="single" w:sz="12" w:space="0" w:color="000000"/>
              <w:left w:val="single" w:sz="5" w:space="0" w:color="000000"/>
              <w:bottom w:val="single" w:sz="12" w:space="0" w:color="000000"/>
              <w:right w:val="single" w:sz="5" w:space="0" w:color="000000"/>
            </w:tcBorders>
          </w:tcPr>
          <w:p w:rsidR="003A5015" w:rsidRPr="001B5D6F" w:rsidRDefault="00421E3A">
            <w:pPr>
              <w:numPr>
                <w:ilvl w:val="0"/>
                <w:numId w:val="1"/>
              </w:numPr>
              <w:spacing w:after="80"/>
              <w:ind w:hanging="360"/>
              <w:rPr>
                <w:color w:val="auto"/>
              </w:rPr>
            </w:pPr>
            <w:r w:rsidRPr="00BF61AD">
              <w:rPr>
                <w:rFonts w:ascii="Arial" w:eastAsia="Arial" w:hAnsi="Arial" w:cs="Arial"/>
              </w:rPr>
              <w:t xml:space="preserve">The cost of </w:t>
            </w:r>
            <w:r w:rsidR="006A57B5" w:rsidRPr="00BF61AD">
              <w:rPr>
                <w:rFonts w:ascii="Arial" w:eastAsia="Arial" w:hAnsi="Arial" w:cs="Arial"/>
              </w:rPr>
              <w:t xml:space="preserve">business </w:t>
            </w:r>
            <w:r w:rsidRPr="00BF61AD">
              <w:rPr>
                <w:rFonts w:ascii="Arial" w:eastAsia="Arial" w:hAnsi="Arial" w:cs="Arial"/>
              </w:rPr>
              <w:t>meals</w:t>
            </w:r>
            <w:r w:rsidR="005721BC">
              <w:rPr>
                <w:rFonts w:ascii="Arial" w:eastAsia="Arial" w:hAnsi="Arial" w:cs="Arial"/>
              </w:rPr>
              <w:t xml:space="preserve"> on sponsored programs</w:t>
            </w:r>
            <w:r w:rsidR="006A57B5" w:rsidRPr="00BF61AD">
              <w:rPr>
                <w:rFonts w:ascii="Arial" w:eastAsia="Arial" w:hAnsi="Arial" w:cs="Arial"/>
              </w:rPr>
              <w:t xml:space="preserve"> (G/L account 533615)</w:t>
            </w:r>
            <w:r w:rsidRPr="00BF61AD">
              <w:rPr>
                <w:rFonts w:ascii="Arial" w:eastAsia="Arial" w:hAnsi="Arial" w:cs="Arial"/>
              </w:rPr>
              <w:t xml:space="preserve"> may be allowable as a direct charge to sponsored programs based on the facts a</w:t>
            </w:r>
            <w:r w:rsidR="00E033FC">
              <w:rPr>
                <w:rFonts w:ascii="Arial" w:eastAsia="Arial" w:hAnsi="Arial" w:cs="Arial"/>
              </w:rPr>
              <w:t xml:space="preserve">nd circumstances of the expense </w:t>
            </w:r>
            <w:r w:rsidR="00E033FC" w:rsidRPr="001B5D6F">
              <w:rPr>
                <w:rFonts w:ascii="Arial" w:eastAsia="Arial" w:hAnsi="Arial" w:cs="Arial"/>
                <w:color w:val="auto"/>
              </w:rPr>
              <w:t>and allowability by the sponsor.</w:t>
            </w:r>
          </w:p>
          <w:p w:rsidR="003A5015" w:rsidRPr="00BF61AD" w:rsidRDefault="003F31EE">
            <w:pPr>
              <w:numPr>
                <w:ilvl w:val="0"/>
                <w:numId w:val="1"/>
              </w:numPr>
              <w:spacing w:after="80"/>
              <w:ind w:hanging="360"/>
            </w:pPr>
            <w:r w:rsidRPr="00BF61AD">
              <w:rPr>
                <w:rFonts w:ascii="Arial" w:eastAsia="Arial" w:hAnsi="Arial" w:cs="Arial"/>
              </w:rPr>
              <w:t xml:space="preserve">This </w:t>
            </w:r>
            <w:r w:rsidR="00421E3A" w:rsidRPr="00BF61AD">
              <w:rPr>
                <w:rFonts w:ascii="Arial" w:eastAsia="Arial" w:hAnsi="Arial" w:cs="Arial"/>
              </w:rPr>
              <w:t>applies to all charges whether using</w:t>
            </w:r>
            <w:r w:rsidRPr="00BF61AD">
              <w:rPr>
                <w:rFonts w:ascii="Arial" w:eastAsia="Arial" w:hAnsi="Arial" w:cs="Arial"/>
              </w:rPr>
              <w:t xml:space="preserve"> a University credit card, </w:t>
            </w:r>
            <w:r w:rsidR="00421E3A" w:rsidRPr="00BF61AD">
              <w:rPr>
                <w:rFonts w:ascii="Arial" w:eastAsia="Arial" w:hAnsi="Arial" w:cs="Arial"/>
              </w:rPr>
              <w:t>submitting reimbursement reques</w:t>
            </w:r>
            <w:r w:rsidRPr="00BF61AD">
              <w:rPr>
                <w:rFonts w:ascii="Arial" w:eastAsia="Arial" w:hAnsi="Arial" w:cs="Arial"/>
              </w:rPr>
              <w:t>ts via the Concur Travel System or personal reimbursement.</w:t>
            </w:r>
          </w:p>
          <w:p w:rsidR="003A5015" w:rsidRDefault="00421E3A" w:rsidP="000B438F">
            <w:pPr>
              <w:numPr>
                <w:ilvl w:val="0"/>
                <w:numId w:val="1"/>
              </w:numPr>
              <w:ind w:hanging="360"/>
            </w:pPr>
            <w:r w:rsidRPr="00BF61AD">
              <w:rPr>
                <w:rFonts w:ascii="Arial" w:eastAsia="Arial" w:hAnsi="Arial" w:cs="Arial"/>
              </w:rPr>
              <w:t xml:space="preserve">This quick reference does not </w:t>
            </w:r>
            <w:r w:rsidRPr="00BF61AD">
              <w:rPr>
                <w:rFonts w:ascii="Arial" w:eastAsia="Arial" w:hAnsi="Arial" w:cs="Arial"/>
                <w:color w:val="auto"/>
              </w:rPr>
              <w:t>address</w:t>
            </w:r>
            <w:r w:rsidRPr="00BF61AD">
              <w:rPr>
                <w:rFonts w:ascii="Arial" w:eastAsia="Arial" w:hAnsi="Arial" w:cs="Arial"/>
              </w:rPr>
              <w:t xml:space="preserve"> meals </w:t>
            </w:r>
            <w:r w:rsidR="006A57B5" w:rsidRPr="00BF61AD">
              <w:rPr>
                <w:rFonts w:ascii="Arial" w:eastAsia="Arial" w:hAnsi="Arial" w:cs="Arial"/>
              </w:rPr>
              <w:t>or</w:t>
            </w:r>
            <w:r w:rsidRPr="00BF61AD">
              <w:rPr>
                <w:rFonts w:ascii="Arial" w:eastAsia="Arial" w:hAnsi="Arial" w:cs="Arial"/>
              </w:rPr>
              <w:t xml:space="preserve"> refreshments for human subjects participating in an IRB-approved study</w:t>
            </w:r>
          </w:p>
        </w:tc>
      </w:tr>
    </w:tbl>
    <w:p w:rsidR="003A5015" w:rsidRDefault="005C2A17">
      <w:pPr>
        <w:spacing w:after="0"/>
      </w:pPr>
      <w:r>
        <w:rPr>
          <w:rFonts w:ascii="Arial" w:eastAsia="Arial" w:hAnsi="Arial" w:cs="Arial"/>
          <w:b/>
          <w:sz w:val="19"/>
        </w:rPr>
        <w:t xml:space="preserve"> </w:t>
      </w:r>
    </w:p>
    <w:tbl>
      <w:tblPr>
        <w:tblStyle w:val="TableGrid"/>
        <w:tblW w:w="9718" w:type="dxa"/>
        <w:tblInd w:w="157" w:type="dxa"/>
        <w:tblCellMar>
          <w:top w:w="72" w:type="dxa"/>
          <w:left w:w="465" w:type="dxa"/>
          <w:right w:w="115" w:type="dxa"/>
        </w:tblCellMar>
        <w:tblLook w:val="04A0" w:firstRow="1" w:lastRow="0" w:firstColumn="1" w:lastColumn="0" w:noHBand="0" w:noVBand="1"/>
      </w:tblPr>
      <w:tblGrid>
        <w:gridCol w:w="9718"/>
      </w:tblGrid>
      <w:tr w:rsidR="003A5015" w:rsidTr="00623857">
        <w:trPr>
          <w:trHeight w:val="395"/>
        </w:trPr>
        <w:tc>
          <w:tcPr>
            <w:tcW w:w="9718" w:type="dxa"/>
            <w:tcBorders>
              <w:top w:val="single" w:sz="13" w:space="0" w:color="000000"/>
              <w:left w:val="single" w:sz="12" w:space="0" w:color="000000"/>
              <w:bottom w:val="single" w:sz="12" w:space="0" w:color="000000"/>
              <w:right w:val="single" w:sz="12" w:space="0" w:color="000000"/>
            </w:tcBorders>
            <w:shd w:val="clear" w:color="auto" w:fill="D9D9D9"/>
          </w:tcPr>
          <w:p w:rsidR="003A5015" w:rsidRPr="00721522" w:rsidRDefault="003F31EE" w:rsidP="001F4645">
            <w:pPr>
              <w:ind w:left="338"/>
              <w:jc w:val="center"/>
              <w:rPr>
                <w:rFonts w:ascii="Arial" w:hAnsi="Arial" w:cs="Arial"/>
              </w:rPr>
            </w:pPr>
            <w:r w:rsidRPr="00721522">
              <w:rPr>
                <w:rFonts w:ascii="Arial" w:eastAsia="Algerian" w:hAnsi="Arial" w:cs="Arial"/>
                <w:color w:val="C0504D"/>
                <w:sz w:val="28"/>
              </w:rPr>
              <w:t>Meal Classifications</w:t>
            </w:r>
            <w:r w:rsidR="005C2A17" w:rsidRPr="00721522">
              <w:rPr>
                <w:rFonts w:ascii="Arial" w:eastAsia="Algerian" w:hAnsi="Arial" w:cs="Arial"/>
                <w:color w:val="C0504D"/>
                <w:sz w:val="28"/>
              </w:rPr>
              <w:t xml:space="preserve"> </w:t>
            </w:r>
          </w:p>
        </w:tc>
      </w:tr>
      <w:tr w:rsidR="003A5015" w:rsidTr="00623857">
        <w:trPr>
          <w:trHeight w:val="174"/>
        </w:trPr>
        <w:tc>
          <w:tcPr>
            <w:tcW w:w="9718" w:type="dxa"/>
            <w:tcBorders>
              <w:top w:val="single" w:sz="12" w:space="0" w:color="000000"/>
              <w:left w:val="single" w:sz="5" w:space="0" w:color="000000"/>
              <w:bottom w:val="single" w:sz="12" w:space="0" w:color="000000"/>
              <w:right w:val="single" w:sz="5" w:space="0" w:color="000000"/>
            </w:tcBorders>
          </w:tcPr>
          <w:p w:rsidR="003A5015" w:rsidRPr="00BF61AD" w:rsidRDefault="00875A14">
            <w:pPr>
              <w:numPr>
                <w:ilvl w:val="0"/>
                <w:numId w:val="2"/>
              </w:numPr>
              <w:ind w:hanging="360"/>
            </w:pPr>
            <w:r w:rsidRPr="00BF61AD">
              <w:rPr>
                <w:rFonts w:ascii="Arial" w:eastAsia="Arial" w:hAnsi="Arial" w:cs="Arial"/>
              </w:rPr>
              <w:t>Meals can be classified into one of three categories in order to properly assess and determine the allowability of the charge:</w:t>
            </w:r>
            <w:r w:rsidR="005C2A17" w:rsidRPr="00BF61AD">
              <w:rPr>
                <w:rFonts w:ascii="Arial" w:eastAsia="Arial" w:hAnsi="Arial" w:cs="Arial"/>
              </w:rPr>
              <w:t xml:space="preserve"> </w:t>
            </w:r>
          </w:p>
          <w:p w:rsidR="00875A14" w:rsidRDefault="00875A14" w:rsidP="00875A14">
            <w:pPr>
              <w:ind w:left="360"/>
            </w:pPr>
          </w:p>
          <w:p w:rsidR="00875A14" w:rsidRDefault="00875A14" w:rsidP="00875A14">
            <w:pPr>
              <w:pStyle w:val="ListParagraph"/>
              <w:numPr>
                <w:ilvl w:val="0"/>
                <w:numId w:val="9"/>
              </w:numPr>
              <w:rPr>
                <w:rFonts w:ascii="Arial" w:hAnsi="Arial" w:cs="Arial"/>
              </w:rPr>
            </w:pPr>
            <w:r w:rsidRPr="00875A14">
              <w:rPr>
                <w:rFonts w:ascii="Arial" w:hAnsi="Arial" w:cs="Arial"/>
              </w:rPr>
              <w:t>Meals while on travel status</w:t>
            </w:r>
            <w:r w:rsidR="00721522">
              <w:rPr>
                <w:rFonts w:ascii="Arial" w:hAnsi="Arial" w:cs="Arial"/>
              </w:rPr>
              <w:t xml:space="preserve"> -</w:t>
            </w:r>
          </w:p>
          <w:p w:rsidR="00875A14" w:rsidRDefault="00875A14" w:rsidP="00875A14">
            <w:pPr>
              <w:pStyle w:val="ListParagraph"/>
              <w:rPr>
                <w:rFonts w:ascii="Arial" w:hAnsi="Arial" w:cs="Arial"/>
              </w:rPr>
            </w:pPr>
          </w:p>
          <w:p w:rsidR="00875A14" w:rsidRPr="003137E7" w:rsidRDefault="00875A14" w:rsidP="00875A14">
            <w:pPr>
              <w:pStyle w:val="ListParagraph"/>
              <w:rPr>
                <w:rFonts w:ascii="Arial" w:hAnsi="Arial" w:cs="Arial"/>
              </w:rPr>
            </w:pPr>
            <w:r w:rsidRPr="003137E7">
              <w:rPr>
                <w:rFonts w:ascii="Arial" w:hAnsi="Arial" w:cs="Arial"/>
              </w:rPr>
              <w:t>Meals while on travel status are defined as meal expenses incurred when traveling on out-of-town business trips (conferences, meetings, workshops, etc.)  Meal reimbursements will commence from the time you leave home until your return.  Travelers will be reimbursed for meal expenses (per-diem or actual) provided they are documented, reasonable, and consistent with federal guidelines</w:t>
            </w:r>
            <w:r w:rsidR="00DE2705" w:rsidRPr="003137E7">
              <w:rPr>
                <w:rFonts w:ascii="Arial" w:hAnsi="Arial" w:cs="Arial"/>
              </w:rPr>
              <w:t xml:space="preserve"> and </w:t>
            </w:r>
            <w:hyperlink r:id="rId8" w:history="1">
              <w:r w:rsidR="00DE2705" w:rsidRPr="003137E7">
                <w:rPr>
                  <w:rStyle w:val="Hyperlink"/>
                  <w:rFonts w:ascii="Arial" w:hAnsi="Arial" w:cs="Arial"/>
                </w:rPr>
                <w:t>Purdue’s travel guidelines</w:t>
              </w:r>
            </w:hyperlink>
            <w:r w:rsidR="00DE2705" w:rsidRPr="003137E7">
              <w:rPr>
                <w:rFonts w:ascii="Arial" w:hAnsi="Arial" w:cs="Arial"/>
              </w:rPr>
              <w:t>.</w:t>
            </w:r>
          </w:p>
          <w:p w:rsidR="00DE2705" w:rsidRDefault="00DE2705" w:rsidP="00875A14">
            <w:pPr>
              <w:pStyle w:val="ListParagraph"/>
              <w:rPr>
                <w:rFonts w:ascii="Arial" w:hAnsi="Arial" w:cs="Arial"/>
              </w:rPr>
            </w:pPr>
          </w:p>
          <w:p w:rsidR="00DE2705" w:rsidRDefault="00DE2705" w:rsidP="00DE2705">
            <w:pPr>
              <w:pStyle w:val="ListParagraph"/>
              <w:numPr>
                <w:ilvl w:val="0"/>
                <w:numId w:val="9"/>
              </w:numPr>
              <w:rPr>
                <w:rFonts w:ascii="Arial" w:hAnsi="Arial" w:cs="Arial"/>
              </w:rPr>
            </w:pPr>
            <w:r>
              <w:rPr>
                <w:rFonts w:ascii="Arial" w:hAnsi="Arial" w:cs="Arial"/>
              </w:rPr>
              <w:t>Food charged as part of conferences sponsored or hosted by the U</w:t>
            </w:r>
            <w:r w:rsidR="00721522">
              <w:rPr>
                <w:rFonts w:ascii="Arial" w:hAnsi="Arial" w:cs="Arial"/>
              </w:rPr>
              <w:t>niversity -</w:t>
            </w:r>
          </w:p>
          <w:p w:rsidR="00DE2705" w:rsidRDefault="00DE2705" w:rsidP="00DE2705">
            <w:pPr>
              <w:pStyle w:val="ListParagraph"/>
              <w:rPr>
                <w:rFonts w:ascii="Arial" w:hAnsi="Arial" w:cs="Arial"/>
              </w:rPr>
            </w:pPr>
          </w:p>
          <w:p w:rsidR="00DE2705" w:rsidRPr="003137E7" w:rsidRDefault="00DE2705" w:rsidP="00DE2705">
            <w:pPr>
              <w:pStyle w:val="ListParagraph"/>
              <w:rPr>
                <w:rFonts w:ascii="Arial" w:hAnsi="Arial" w:cs="Arial"/>
                <w:i/>
              </w:rPr>
            </w:pPr>
            <w:r w:rsidRPr="003137E7">
              <w:rPr>
                <w:rFonts w:ascii="Arial" w:hAnsi="Arial" w:cs="Arial"/>
              </w:rPr>
              <w:t xml:space="preserve">Per OMB </w:t>
            </w:r>
            <w:hyperlink r:id="rId9" w:history="1">
              <w:r w:rsidRPr="003137E7">
                <w:rPr>
                  <w:rStyle w:val="Hyperlink"/>
                  <w:rFonts w:ascii="Arial" w:hAnsi="Arial" w:cs="Arial"/>
                </w:rPr>
                <w:t>2 CFR Part 200.432</w:t>
              </w:r>
            </w:hyperlink>
            <w:r w:rsidRPr="003137E7">
              <w:rPr>
                <w:rFonts w:ascii="Arial" w:hAnsi="Arial" w:cs="Arial"/>
              </w:rPr>
              <w:t xml:space="preserve">, </w:t>
            </w:r>
            <w:r w:rsidRPr="003137E7">
              <w:rPr>
                <w:rFonts w:ascii="Arial" w:hAnsi="Arial" w:cs="Arial"/>
                <w:i/>
              </w:rPr>
              <w:t>a conference is defined as a meeting, retreat, seminar, symposium, workshop or event whose primary purpose is the dissemination of technical information beyond the non-Federal entity and is necessary and reasonable for successful performance under the Federal award.  Allowable conference costs paid by the non-Federal entity as a sponsor or host of the conference may include rental of facilities, speakers’ fees, costs of meals and refreshments, local transportation, and other items incidental to such conferences unless further restricted by the terms and conditions of the Federal award.</w:t>
            </w:r>
            <w:r w:rsidR="00B77C23">
              <w:rPr>
                <w:rFonts w:ascii="Arial" w:hAnsi="Arial" w:cs="Arial"/>
                <w:i/>
              </w:rPr>
              <w:t xml:space="preserve"> Meals and refreshments may be directly charged to an award if they are specifically budgeted and/or approved by the sponsoring agency.</w:t>
            </w:r>
          </w:p>
          <w:p w:rsidR="00D2389F" w:rsidRDefault="00D2389F" w:rsidP="00DE2705">
            <w:pPr>
              <w:pStyle w:val="ListParagraph"/>
              <w:rPr>
                <w:rFonts w:ascii="Arial" w:hAnsi="Arial" w:cs="Arial"/>
              </w:rPr>
            </w:pPr>
          </w:p>
          <w:p w:rsidR="00D2389F" w:rsidRDefault="00D2389F" w:rsidP="00D2389F">
            <w:pPr>
              <w:pStyle w:val="ListParagraph"/>
              <w:numPr>
                <w:ilvl w:val="0"/>
                <w:numId w:val="9"/>
              </w:numPr>
              <w:rPr>
                <w:rFonts w:ascii="Arial" w:hAnsi="Arial" w:cs="Arial"/>
              </w:rPr>
            </w:pPr>
            <w:r>
              <w:rPr>
                <w:rFonts w:ascii="Arial" w:hAnsi="Arial" w:cs="Arial"/>
              </w:rPr>
              <w:t>Business meals</w:t>
            </w:r>
            <w:r w:rsidR="00721522">
              <w:rPr>
                <w:rFonts w:ascii="Arial" w:hAnsi="Arial" w:cs="Arial"/>
              </w:rPr>
              <w:t xml:space="preserve"> –</w:t>
            </w:r>
          </w:p>
          <w:p w:rsidR="00721522" w:rsidRDefault="00721522" w:rsidP="00721522">
            <w:pPr>
              <w:pStyle w:val="ListParagraph"/>
              <w:rPr>
                <w:rFonts w:ascii="Arial" w:hAnsi="Arial" w:cs="Arial"/>
              </w:rPr>
            </w:pPr>
          </w:p>
          <w:p w:rsidR="00721522" w:rsidRDefault="00721522" w:rsidP="00721522">
            <w:pPr>
              <w:pStyle w:val="ListParagraph"/>
              <w:rPr>
                <w:rFonts w:ascii="Arial" w:hAnsi="Arial" w:cs="Arial"/>
              </w:rPr>
            </w:pPr>
            <w:r>
              <w:rPr>
                <w:rFonts w:ascii="Arial" w:hAnsi="Arial" w:cs="Arial"/>
              </w:rPr>
              <w:t>The cost of food/meals while not on travel status will normally not be allowed as a direct charge on sponsored projects, as these costs are considered personal expenses.  However, meals while not on travel status may be allowable if</w:t>
            </w:r>
            <w:r w:rsidR="00340A26">
              <w:rPr>
                <w:rFonts w:ascii="Arial" w:hAnsi="Arial" w:cs="Arial"/>
              </w:rPr>
              <w:t>:</w:t>
            </w:r>
          </w:p>
          <w:p w:rsidR="00B77C23" w:rsidRDefault="00B77C23" w:rsidP="00721522">
            <w:pPr>
              <w:pStyle w:val="ListParagraph"/>
              <w:rPr>
                <w:rFonts w:ascii="Arial" w:hAnsi="Arial" w:cs="Arial"/>
              </w:rPr>
            </w:pPr>
          </w:p>
          <w:p w:rsidR="00340A26" w:rsidRDefault="00340A26" w:rsidP="00340A26">
            <w:pPr>
              <w:pStyle w:val="ListParagraph"/>
              <w:numPr>
                <w:ilvl w:val="0"/>
                <w:numId w:val="10"/>
              </w:numPr>
              <w:rPr>
                <w:rFonts w:ascii="Arial" w:hAnsi="Arial" w:cs="Arial"/>
              </w:rPr>
            </w:pPr>
            <w:r>
              <w:rPr>
                <w:rFonts w:ascii="Arial" w:hAnsi="Arial" w:cs="Arial"/>
              </w:rPr>
              <w:t>The sponsor does not specifically disallow such costs AND</w:t>
            </w:r>
          </w:p>
          <w:p w:rsidR="00340A26" w:rsidRDefault="00340A26" w:rsidP="00340A26">
            <w:pPr>
              <w:pStyle w:val="ListParagraph"/>
              <w:numPr>
                <w:ilvl w:val="0"/>
                <w:numId w:val="10"/>
              </w:numPr>
              <w:rPr>
                <w:rFonts w:ascii="Arial" w:hAnsi="Arial" w:cs="Arial"/>
              </w:rPr>
            </w:pPr>
            <w:r>
              <w:rPr>
                <w:rFonts w:ascii="Arial" w:hAnsi="Arial" w:cs="Arial"/>
              </w:rPr>
              <w:t>The meeting includes significant participation of external collaborators AND</w:t>
            </w:r>
          </w:p>
          <w:p w:rsidR="00340A26" w:rsidRDefault="00340A26" w:rsidP="009919DB">
            <w:pPr>
              <w:pStyle w:val="ListParagraph"/>
              <w:numPr>
                <w:ilvl w:val="0"/>
                <w:numId w:val="10"/>
              </w:numPr>
              <w:rPr>
                <w:rFonts w:ascii="Arial" w:hAnsi="Arial" w:cs="Arial"/>
              </w:rPr>
            </w:pPr>
            <w:r w:rsidRPr="000B438F">
              <w:rPr>
                <w:rFonts w:ascii="Arial" w:hAnsi="Arial" w:cs="Arial"/>
              </w:rPr>
              <w:t>The activity is reference in the budget justification</w:t>
            </w:r>
            <w:r w:rsidR="00B77C23">
              <w:rPr>
                <w:rFonts w:ascii="Arial" w:hAnsi="Arial" w:cs="Arial"/>
              </w:rPr>
              <w:t xml:space="preserve"> or approved by the sponsoring agency.</w:t>
            </w:r>
          </w:p>
          <w:p w:rsidR="000B438F" w:rsidRDefault="000B438F" w:rsidP="000B438F">
            <w:pPr>
              <w:pStyle w:val="ListParagraph"/>
              <w:ind w:left="1200"/>
              <w:rPr>
                <w:rFonts w:ascii="Arial" w:hAnsi="Arial" w:cs="Arial"/>
              </w:rPr>
            </w:pPr>
          </w:p>
          <w:p w:rsidR="000B438F" w:rsidRPr="000B438F" w:rsidRDefault="000B438F" w:rsidP="000B438F">
            <w:pPr>
              <w:pStyle w:val="ListParagraph"/>
              <w:ind w:left="1200"/>
              <w:rPr>
                <w:rFonts w:ascii="Arial" w:hAnsi="Arial" w:cs="Arial"/>
              </w:rPr>
            </w:pPr>
          </w:p>
          <w:p w:rsidR="0059668C" w:rsidRPr="0059668C" w:rsidRDefault="0059668C" w:rsidP="0059668C">
            <w:pPr>
              <w:rPr>
                <w:rFonts w:ascii="Arial" w:hAnsi="Arial" w:cs="Arial"/>
              </w:rPr>
            </w:pPr>
            <w:r>
              <w:rPr>
                <w:rFonts w:ascii="Arial" w:hAnsi="Arial" w:cs="Arial"/>
              </w:rPr>
              <w:t xml:space="preserve">       Alcoholic beverages are not allowable on sponsored programs.</w:t>
            </w:r>
          </w:p>
          <w:p w:rsidR="00DE2705" w:rsidRPr="00DE2705" w:rsidRDefault="00DE2705" w:rsidP="00DE2705">
            <w:pPr>
              <w:rPr>
                <w:rFonts w:ascii="Arial" w:hAnsi="Arial" w:cs="Arial"/>
              </w:rPr>
            </w:pPr>
          </w:p>
        </w:tc>
      </w:tr>
    </w:tbl>
    <w:p w:rsidR="003A5015" w:rsidRDefault="003A5015">
      <w:pPr>
        <w:spacing w:after="0"/>
        <w:ind w:left="157"/>
        <w:jc w:val="right"/>
      </w:pPr>
      <w:bookmarkStart w:id="0" w:name="_GoBack"/>
      <w:bookmarkEnd w:id="0"/>
    </w:p>
    <w:p w:rsidR="003A5015" w:rsidRDefault="005C2A17">
      <w:pPr>
        <w:spacing w:after="0"/>
      </w:pPr>
      <w:r>
        <w:rPr>
          <w:rFonts w:ascii="Arial" w:eastAsia="Arial" w:hAnsi="Arial" w:cs="Arial"/>
          <w:b/>
          <w:sz w:val="19"/>
        </w:rPr>
        <w:t xml:space="preserve"> </w:t>
      </w:r>
    </w:p>
    <w:tbl>
      <w:tblPr>
        <w:tblStyle w:val="TableGrid"/>
        <w:tblW w:w="9718" w:type="dxa"/>
        <w:tblInd w:w="157" w:type="dxa"/>
        <w:tblCellMar>
          <w:top w:w="60" w:type="dxa"/>
          <w:left w:w="93" w:type="dxa"/>
          <w:right w:w="64" w:type="dxa"/>
        </w:tblCellMar>
        <w:tblLook w:val="04A0" w:firstRow="1" w:lastRow="0" w:firstColumn="1" w:lastColumn="0" w:noHBand="0" w:noVBand="1"/>
      </w:tblPr>
      <w:tblGrid>
        <w:gridCol w:w="9718"/>
      </w:tblGrid>
      <w:tr w:rsidR="003A5015" w:rsidTr="001A3A76">
        <w:trPr>
          <w:trHeight w:val="427"/>
        </w:trPr>
        <w:tc>
          <w:tcPr>
            <w:tcW w:w="9718" w:type="dxa"/>
            <w:tcBorders>
              <w:top w:val="single" w:sz="13" w:space="0" w:color="000000"/>
              <w:left w:val="single" w:sz="12" w:space="0" w:color="000000"/>
              <w:bottom w:val="single" w:sz="12" w:space="0" w:color="000000"/>
              <w:right w:val="single" w:sz="12" w:space="0" w:color="000000"/>
            </w:tcBorders>
            <w:shd w:val="clear" w:color="auto" w:fill="D9D9D9"/>
          </w:tcPr>
          <w:p w:rsidR="003A5015" w:rsidRPr="004A1353" w:rsidRDefault="001A3A76" w:rsidP="00487D06">
            <w:pPr>
              <w:jc w:val="center"/>
              <w:rPr>
                <w:rFonts w:ascii="Arial" w:hAnsi="Arial" w:cs="Arial"/>
                <w:sz w:val="28"/>
                <w:szCs w:val="28"/>
              </w:rPr>
            </w:pPr>
            <w:r>
              <w:rPr>
                <w:rFonts w:ascii="Arial" w:eastAsia="Algerian" w:hAnsi="Arial" w:cs="Arial"/>
                <w:color w:val="C0504D"/>
                <w:sz w:val="28"/>
                <w:szCs w:val="28"/>
              </w:rPr>
              <w:t>Documentation</w:t>
            </w:r>
            <w:r w:rsidR="005C2A17" w:rsidRPr="004A1353">
              <w:rPr>
                <w:rFonts w:ascii="Arial" w:eastAsia="Algerian" w:hAnsi="Arial" w:cs="Arial"/>
                <w:sz w:val="28"/>
                <w:szCs w:val="28"/>
              </w:rPr>
              <w:t xml:space="preserve"> </w:t>
            </w:r>
          </w:p>
        </w:tc>
      </w:tr>
      <w:tr w:rsidR="003A5015" w:rsidTr="001A3A76">
        <w:trPr>
          <w:trHeight w:val="2418"/>
        </w:trPr>
        <w:tc>
          <w:tcPr>
            <w:tcW w:w="9718" w:type="dxa"/>
            <w:tcBorders>
              <w:top w:val="single" w:sz="12" w:space="0" w:color="000000"/>
              <w:left w:val="single" w:sz="5" w:space="0" w:color="000000"/>
              <w:bottom w:val="single" w:sz="12" w:space="0" w:color="000000"/>
              <w:right w:val="single" w:sz="5" w:space="0" w:color="000000"/>
            </w:tcBorders>
          </w:tcPr>
          <w:p w:rsidR="001A3A76" w:rsidRPr="001B5D6F" w:rsidRDefault="001A3A76" w:rsidP="00FF7017">
            <w:pPr>
              <w:numPr>
                <w:ilvl w:val="0"/>
                <w:numId w:val="3"/>
              </w:numPr>
              <w:spacing w:line="286" w:lineRule="auto"/>
              <w:ind w:right="557"/>
              <w:rPr>
                <w:rFonts w:ascii="Arial" w:eastAsia="Arial" w:hAnsi="Arial" w:cs="Arial"/>
                <w:sz w:val="24"/>
              </w:rPr>
            </w:pPr>
            <w:r w:rsidRPr="001B5D6F">
              <w:rPr>
                <w:rFonts w:ascii="Arial" w:eastAsia="Arial" w:hAnsi="Arial" w:cs="Arial"/>
              </w:rPr>
              <w:t>Documentation to support these costs include</w:t>
            </w:r>
            <w:r w:rsidR="001B5D6F" w:rsidRPr="001B5D6F">
              <w:rPr>
                <w:rFonts w:ascii="Arial" w:eastAsia="Arial" w:hAnsi="Arial" w:cs="Arial"/>
              </w:rPr>
              <w:t>:</w:t>
            </w:r>
            <w:r w:rsidRPr="001B5D6F">
              <w:rPr>
                <w:rFonts w:ascii="Arial" w:eastAsia="Arial" w:hAnsi="Arial" w:cs="Arial"/>
              </w:rPr>
              <w:t xml:space="preserve"> </w:t>
            </w:r>
          </w:p>
          <w:p w:rsidR="001B5D6F" w:rsidRPr="001B5D6F" w:rsidRDefault="001B5D6F" w:rsidP="001B5D6F">
            <w:pPr>
              <w:spacing w:line="286" w:lineRule="auto"/>
              <w:ind w:left="372" w:right="557"/>
              <w:rPr>
                <w:rFonts w:ascii="Arial" w:eastAsia="Arial" w:hAnsi="Arial" w:cs="Arial"/>
                <w:sz w:val="24"/>
              </w:rPr>
            </w:pPr>
          </w:p>
          <w:p w:rsidR="001A3A76" w:rsidRPr="001A3A76" w:rsidRDefault="001A3A76" w:rsidP="001A3A76">
            <w:pPr>
              <w:pStyle w:val="ListParagraph"/>
              <w:numPr>
                <w:ilvl w:val="0"/>
                <w:numId w:val="11"/>
              </w:numPr>
              <w:spacing w:line="286" w:lineRule="auto"/>
              <w:ind w:right="557"/>
              <w:rPr>
                <w:rFonts w:ascii="Arial" w:hAnsi="Arial" w:cs="Arial"/>
              </w:rPr>
            </w:pPr>
            <w:r w:rsidRPr="001A3A76">
              <w:rPr>
                <w:rFonts w:ascii="Arial" w:hAnsi="Arial" w:cs="Arial"/>
              </w:rPr>
              <w:t>Attendee roster to include company or institution and business relationship to project</w:t>
            </w:r>
          </w:p>
          <w:p w:rsidR="001A3A76" w:rsidRDefault="001A3A76" w:rsidP="001A3A76">
            <w:pPr>
              <w:pStyle w:val="ListParagraph"/>
              <w:numPr>
                <w:ilvl w:val="0"/>
                <w:numId w:val="11"/>
              </w:numPr>
              <w:spacing w:line="286" w:lineRule="auto"/>
              <w:ind w:right="557"/>
              <w:rPr>
                <w:rFonts w:ascii="Arial" w:hAnsi="Arial" w:cs="Arial"/>
              </w:rPr>
            </w:pPr>
            <w:r w:rsidRPr="001A3A76">
              <w:rPr>
                <w:rFonts w:ascii="Arial" w:hAnsi="Arial" w:cs="Arial"/>
              </w:rPr>
              <w:t xml:space="preserve">Business purpose for incurring the expense and </w:t>
            </w:r>
            <w:r>
              <w:rPr>
                <w:rFonts w:ascii="Arial" w:hAnsi="Arial" w:cs="Arial"/>
              </w:rPr>
              <w:t>how business conducted furthers the goal of the project.</w:t>
            </w:r>
          </w:p>
          <w:p w:rsidR="00E033FC" w:rsidRPr="001B5D6F" w:rsidRDefault="00E033FC" w:rsidP="001A3A76">
            <w:pPr>
              <w:pStyle w:val="ListParagraph"/>
              <w:numPr>
                <w:ilvl w:val="0"/>
                <w:numId w:val="11"/>
              </w:numPr>
              <w:spacing w:line="286" w:lineRule="auto"/>
              <w:ind w:right="557"/>
              <w:rPr>
                <w:rFonts w:ascii="Arial" w:hAnsi="Arial" w:cs="Arial"/>
                <w:color w:val="auto"/>
              </w:rPr>
            </w:pPr>
            <w:r w:rsidRPr="001B5D6F">
              <w:rPr>
                <w:rFonts w:ascii="Arial" w:hAnsi="Arial" w:cs="Arial"/>
                <w:color w:val="auto"/>
              </w:rPr>
              <w:t>Meeting agenda, including date and location.</w:t>
            </w:r>
          </w:p>
          <w:p w:rsidR="003A5015" w:rsidRDefault="003A5015" w:rsidP="001A3A76">
            <w:pPr>
              <w:ind w:left="372" w:right="557"/>
            </w:pPr>
          </w:p>
        </w:tc>
      </w:tr>
    </w:tbl>
    <w:p w:rsidR="003A5015" w:rsidRDefault="005C2A17">
      <w:pPr>
        <w:spacing w:after="0"/>
        <w:ind w:left="157"/>
        <w:jc w:val="right"/>
      </w:pPr>
      <w:r>
        <w:rPr>
          <w:rFonts w:ascii="Arial" w:eastAsia="Arial" w:hAnsi="Arial" w:cs="Arial"/>
          <w:b/>
          <w:sz w:val="20"/>
        </w:rPr>
        <w:t xml:space="preserve"> </w:t>
      </w:r>
    </w:p>
    <w:p w:rsidR="003A5015" w:rsidRDefault="005C2A17">
      <w:pPr>
        <w:spacing w:after="0"/>
      </w:pPr>
      <w:r>
        <w:rPr>
          <w:rFonts w:ascii="Arial" w:eastAsia="Arial" w:hAnsi="Arial" w:cs="Arial"/>
          <w:b/>
          <w:sz w:val="19"/>
        </w:rPr>
        <w:t xml:space="preserve"> </w:t>
      </w:r>
    </w:p>
    <w:p w:rsidR="001A3A76" w:rsidRDefault="001A3A76">
      <w:pPr>
        <w:spacing w:after="163"/>
        <w:ind w:left="157"/>
        <w:jc w:val="right"/>
        <w:rPr>
          <w:rFonts w:ascii="Arial" w:eastAsia="Arial" w:hAnsi="Arial" w:cs="Arial"/>
          <w:b/>
          <w:sz w:val="20"/>
        </w:rPr>
      </w:pPr>
    </w:p>
    <w:tbl>
      <w:tblPr>
        <w:tblStyle w:val="TableGrid"/>
        <w:tblW w:w="9718" w:type="dxa"/>
        <w:tblInd w:w="157" w:type="dxa"/>
        <w:tblCellMar>
          <w:top w:w="56" w:type="dxa"/>
          <w:left w:w="465" w:type="dxa"/>
          <w:right w:w="115" w:type="dxa"/>
        </w:tblCellMar>
        <w:tblLook w:val="04A0" w:firstRow="1" w:lastRow="0" w:firstColumn="1" w:lastColumn="0" w:noHBand="0" w:noVBand="1"/>
      </w:tblPr>
      <w:tblGrid>
        <w:gridCol w:w="9718"/>
      </w:tblGrid>
      <w:tr w:rsidR="003A5015" w:rsidRPr="001A3A76">
        <w:trPr>
          <w:trHeight w:val="392"/>
        </w:trPr>
        <w:tc>
          <w:tcPr>
            <w:tcW w:w="9718" w:type="dxa"/>
            <w:tcBorders>
              <w:top w:val="single" w:sz="13" w:space="0" w:color="000000"/>
              <w:left w:val="single" w:sz="12" w:space="0" w:color="000000"/>
              <w:bottom w:val="single" w:sz="12" w:space="0" w:color="000000"/>
              <w:right w:val="single" w:sz="12" w:space="0" w:color="000000"/>
            </w:tcBorders>
            <w:shd w:val="clear" w:color="auto" w:fill="D9D9D9"/>
          </w:tcPr>
          <w:p w:rsidR="003A5015" w:rsidRPr="001A3A76" w:rsidRDefault="001A3A76">
            <w:pPr>
              <w:ind w:right="349"/>
              <w:jc w:val="center"/>
              <w:rPr>
                <w:rFonts w:ascii="Arial" w:hAnsi="Arial" w:cs="Arial"/>
                <w:sz w:val="28"/>
                <w:szCs w:val="28"/>
              </w:rPr>
            </w:pPr>
            <w:r w:rsidRPr="001A3A76">
              <w:rPr>
                <w:rFonts w:ascii="Arial" w:eastAsia="Algerian" w:hAnsi="Arial" w:cs="Arial"/>
                <w:color w:val="C0504D"/>
                <w:sz w:val="28"/>
                <w:szCs w:val="28"/>
              </w:rPr>
              <w:t>Generally Unallowable Meals</w:t>
            </w:r>
          </w:p>
        </w:tc>
      </w:tr>
      <w:tr w:rsidR="003A5015" w:rsidTr="00174974">
        <w:trPr>
          <w:trHeight w:val="4690"/>
        </w:trPr>
        <w:tc>
          <w:tcPr>
            <w:tcW w:w="9718" w:type="dxa"/>
            <w:tcBorders>
              <w:top w:val="single" w:sz="12" w:space="0" w:color="000000"/>
              <w:left w:val="single" w:sz="5" w:space="0" w:color="000000"/>
              <w:bottom w:val="single" w:sz="12" w:space="0" w:color="000000"/>
              <w:right w:val="single" w:sz="5" w:space="0" w:color="000000"/>
            </w:tcBorders>
          </w:tcPr>
          <w:p w:rsidR="00107FFE" w:rsidRPr="00BF61AD" w:rsidRDefault="001A3A76" w:rsidP="001A3A76">
            <w:pPr>
              <w:numPr>
                <w:ilvl w:val="0"/>
                <w:numId w:val="5"/>
              </w:numPr>
              <w:spacing w:after="43" w:line="239" w:lineRule="auto"/>
              <w:ind w:hanging="360"/>
              <w:rPr>
                <w:rFonts w:ascii="Arial" w:eastAsia="Arial" w:hAnsi="Arial" w:cs="Arial"/>
              </w:rPr>
            </w:pPr>
            <w:r w:rsidRPr="00BF61AD">
              <w:rPr>
                <w:rFonts w:ascii="Arial" w:eastAsia="Arial" w:hAnsi="Arial" w:cs="Arial"/>
              </w:rPr>
              <w:t xml:space="preserve">Meals that generally </w:t>
            </w:r>
            <w:r w:rsidR="00E033FC" w:rsidRPr="001B5D6F">
              <w:rPr>
                <w:rFonts w:ascii="Arial" w:eastAsia="Arial" w:hAnsi="Arial" w:cs="Arial"/>
                <w:color w:val="auto"/>
              </w:rPr>
              <w:t xml:space="preserve">are unallowable include </w:t>
            </w:r>
            <w:r w:rsidR="00174974" w:rsidRPr="00BF61AD">
              <w:rPr>
                <w:rFonts w:ascii="Arial" w:eastAsia="Arial" w:hAnsi="Arial" w:cs="Arial"/>
              </w:rPr>
              <w:t>those associated with</w:t>
            </w:r>
            <w:r w:rsidR="001B5D6F" w:rsidRPr="001B5D6F">
              <w:rPr>
                <w:rFonts w:ascii="Arial" w:eastAsia="Arial" w:hAnsi="Arial" w:cs="Arial"/>
                <w:vertAlign w:val="superscript"/>
              </w:rPr>
              <w:t>1</w:t>
            </w:r>
            <w:r w:rsidR="00174974" w:rsidRPr="00BF61AD">
              <w:rPr>
                <w:rFonts w:ascii="Arial" w:eastAsia="Arial" w:hAnsi="Arial" w:cs="Arial"/>
              </w:rPr>
              <w:t>:</w:t>
            </w:r>
          </w:p>
          <w:p w:rsidR="00107FFE" w:rsidRDefault="00107FFE" w:rsidP="00107FFE">
            <w:pPr>
              <w:spacing w:after="43" w:line="239" w:lineRule="auto"/>
              <w:ind w:left="360"/>
              <w:rPr>
                <w:rFonts w:ascii="Arial" w:eastAsia="Arial" w:hAnsi="Arial" w:cs="Arial"/>
                <w:sz w:val="24"/>
              </w:rPr>
            </w:pPr>
          </w:p>
          <w:p w:rsidR="00107FFE" w:rsidRDefault="00107FFE" w:rsidP="00107FFE">
            <w:pPr>
              <w:pStyle w:val="ListParagraph"/>
              <w:numPr>
                <w:ilvl w:val="0"/>
                <w:numId w:val="12"/>
              </w:numPr>
              <w:spacing w:after="43" w:line="239" w:lineRule="auto"/>
              <w:rPr>
                <w:rFonts w:ascii="Arial" w:eastAsia="Arial" w:hAnsi="Arial" w:cs="Arial"/>
                <w:sz w:val="24"/>
              </w:rPr>
            </w:pPr>
            <w:r>
              <w:rPr>
                <w:rFonts w:ascii="Arial" w:eastAsia="Arial" w:hAnsi="Arial" w:cs="Arial"/>
                <w:sz w:val="24"/>
              </w:rPr>
              <w:t xml:space="preserve"> </w:t>
            </w:r>
            <w:r w:rsidR="00E033FC" w:rsidRPr="001B5D6F">
              <w:rPr>
                <w:rFonts w:ascii="Arial" w:eastAsia="Arial" w:hAnsi="Arial" w:cs="Arial"/>
                <w:color w:val="auto"/>
                <w:sz w:val="24"/>
              </w:rPr>
              <w:t>Internal</w:t>
            </w:r>
            <w:r w:rsidR="00E033FC">
              <w:rPr>
                <w:rFonts w:ascii="Arial" w:eastAsia="Arial" w:hAnsi="Arial" w:cs="Arial"/>
                <w:sz w:val="24"/>
              </w:rPr>
              <w:t xml:space="preserve"> </w:t>
            </w:r>
            <w:r w:rsidR="001A3A76" w:rsidRPr="00107FFE">
              <w:rPr>
                <w:rFonts w:ascii="Arial" w:eastAsia="Arial" w:hAnsi="Arial" w:cs="Arial"/>
                <w:sz w:val="24"/>
              </w:rPr>
              <w:t>research team meetings (eithe</w:t>
            </w:r>
            <w:r>
              <w:rPr>
                <w:rFonts w:ascii="Arial" w:eastAsia="Arial" w:hAnsi="Arial" w:cs="Arial"/>
                <w:sz w:val="24"/>
              </w:rPr>
              <w:t>r scientific or administrative)</w:t>
            </w:r>
          </w:p>
          <w:p w:rsidR="00107FFE" w:rsidRDefault="00107FFE" w:rsidP="00107FFE">
            <w:pPr>
              <w:pStyle w:val="ListParagraph"/>
              <w:numPr>
                <w:ilvl w:val="0"/>
                <w:numId w:val="12"/>
              </w:numPr>
              <w:spacing w:after="43" w:line="239" w:lineRule="auto"/>
              <w:rPr>
                <w:rFonts w:ascii="Arial" w:eastAsia="Arial" w:hAnsi="Arial" w:cs="Arial"/>
                <w:sz w:val="24"/>
              </w:rPr>
            </w:pPr>
            <w:r>
              <w:rPr>
                <w:rFonts w:ascii="Arial" w:eastAsia="Arial" w:hAnsi="Arial" w:cs="Arial"/>
                <w:sz w:val="24"/>
              </w:rPr>
              <w:t xml:space="preserve"> working lunches</w:t>
            </w:r>
          </w:p>
          <w:p w:rsidR="00107FFE" w:rsidRDefault="00107FFE" w:rsidP="00107FFE">
            <w:pPr>
              <w:pStyle w:val="ListParagraph"/>
              <w:numPr>
                <w:ilvl w:val="0"/>
                <w:numId w:val="12"/>
              </w:numPr>
              <w:spacing w:after="43" w:line="239" w:lineRule="auto"/>
              <w:rPr>
                <w:rFonts w:ascii="Arial" w:eastAsia="Arial" w:hAnsi="Arial" w:cs="Arial"/>
                <w:sz w:val="24"/>
              </w:rPr>
            </w:pPr>
            <w:r>
              <w:rPr>
                <w:rFonts w:ascii="Arial" w:eastAsia="Arial" w:hAnsi="Arial" w:cs="Arial"/>
                <w:sz w:val="24"/>
              </w:rPr>
              <w:t xml:space="preserve"> coffee breaks</w:t>
            </w:r>
          </w:p>
          <w:p w:rsidR="00107FFE" w:rsidRDefault="00107FFE" w:rsidP="00107FFE">
            <w:pPr>
              <w:pStyle w:val="ListParagraph"/>
              <w:numPr>
                <w:ilvl w:val="0"/>
                <w:numId w:val="12"/>
              </w:numPr>
              <w:spacing w:after="43" w:line="239" w:lineRule="auto"/>
              <w:rPr>
                <w:rFonts w:ascii="Arial" w:eastAsia="Arial" w:hAnsi="Arial" w:cs="Arial"/>
                <w:sz w:val="24"/>
              </w:rPr>
            </w:pPr>
            <w:r>
              <w:rPr>
                <w:rFonts w:ascii="Arial" w:eastAsia="Arial" w:hAnsi="Arial" w:cs="Arial"/>
                <w:sz w:val="24"/>
              </w:rPr>
              <w:t xml:space="preserve"> staff meals</w:t>
            </w:r>
          </w:p>
          <w:p w:rsidR="00107FFE" w:rsidRDefault="001A3A76" w:rsidP="00107FFE">
            <w:pPr>
              <w:pStyle w:val="ListParagraph"/>
              <w:numPr>
                <w:ilvl w:val="0"/>
                <w:numId w:val="12"/>
              </w:numPr>
              <w:spacing w:after="43" w:line="239" w:lineRule="auto"/>
              <w:rPr>
                <w:rFonts w:ascii="Arial" w:eastAsia="Arial" w:hAnsi="Arial" w:cs="Arial"/>
                <w:sz w:val="24"/>
              </w:rPr>
            </w:pPr>
            <w:r w:rsidRPr="00107FFE">
              <w:rPr>
                <w:rFonts w:ascii="Arial" w:eastAsia="Arial" w:hAnsi="Arial" w:cs="Arial"/>
                <w:sz w:val="24"/>
              </w:rPr>
              <w:t xml:space="preserve"> recurring meetings to discuss th</w:t>
            </w:r>
            <w:r w:rsidR="00510C8F" w:rsidRPr="00107FFE">
              <w:rPr>
                <w:rFonts w:ascii="Arial" w:eastAsia="Arial" w:hAnsi="Arial" w:cs="Arial"/>
                <w:sz w:val="24"/>
              </w:rPr>
              <w:t>e</w:t>
            </w:r>
            <w:r w:rsidRPr="00107FFE">
              <w:rPr>
                <w:rFonts w:ascii="Arial" w:eastAsia="Arial" w:hAnsi="Arial" w:cs="Arial"/>
                <w:sz w:val="24"/>
              </w:rPr>
              <w:t xml:space="preserve"> progress of an aw</w:t>
            </w:r>
            <w:r w:rsidR="00107FFE">
              <w:rPr>
                <w:rFonts w:ascii="Arial" w:eastAsia="Arial" w:hAnsi="Arial" w:cs="Arial"/>
                <w:sz w:val="24"/>
              </w:rPr>
              <w:t>ard,</w:t>
            </w:r>
            <w:r w:rsidR="00E253C0">
              <w:rPr>
                <w:rFonts w:ascii="Arial" w:eastAsia="Arial" w:hAnsi="Arial" w:cs="Arial"/>
                <w:sz w:val="24"/>
              </w:rPr>
              <w:t xml:space="preserve"> or</w:t>
            </w:r>
          </w:p>
          <w:p w:rsidR="00107FFE" w:rsidRDefault="00E253C0" w:rsidP="00107FFE">
            <w:pPr>
              <w:pStyle w:val="ListParagraph"/>
              <w:numPr>
                <w:ilvl w:val="0"/>
                <w:numId w:val="12"/>
              </w:numPr>
              <w:spacing w:after="43" w:line="239" w:lineRule="auto"/>
              <w:rPr>
                <w:rFonts w:ascii="Arial" w:eastAsia="Arial" w:hAnsi="Arial" w:cs="Arial"/>
                <w:sz w:val="24"/>
              </w:rPr>
            </w:pPr>
            <w:r>
              <w:rPr>
                <w:rFonts w:ascii="Arial" w:eastAsia="Arial" w:hAnsi="Arial" w:cs="Arial"/>
                <w:sz w:val="24"/>
              </w:rPr>
              <w:t xml:space="preserve"> </w:t>
            </w:r>
            <w:r w:rsidR="001A3A76" w:rsidRPr="00107FFE">
              <w:rPr>
                <w:rFonts w:ascii="Arial" w:eastAsia="Arial" w:hAnsi="Arial" w:cs="Arial"/>
                <w:sz w:val="24"/>
              </w:rPr>
              <w:t>otherwise any other intramural meetings</w:t>
            </w:r>
            <w:r w:rsidR="00510C8F" w:rsidRPr="00107FFE">
              <w:rPr>
                <w:rFonts w:ascii="Arial" w:eastAsia="Arial" w:hAnsi="Arial" w:cs="Arial"/>
                <w:sz w:val="24"/>
                <w:vertAlign w:val="superscript"/>
              </w:rPr>
              <w:t>1</w:t>
            </w:r>
            <w:r w:rsidR="00510C8F" w:rsidRPr="00107FFE">
              <w:rPr>
                <w:rFonts w:ascii="Arial" w:eastAsia="Arial" w:hAnsi="Arial" w:cs="Arial"/>
                <w:sz w:val="24"/>
              </w:rPr>
              <w:t xml:space="preserve">. </w:t>
            </w:r>
          </w:p>
          <w:p w:rsidR="00107FFE" w:rsidRDefault="00107FFE" w:rsidP="00107FFE">
            <w:pPr>
              <w:pStyle w:val="ListParagraph"/>
              <w:spacing w:after="43" w:line="239" w:lineRule="auto"/>
              <w:rPr>
                <w:rFonts w:ascii="Arial" w:eastAsia="Arial" w:hAnsi="Arial" w:cs="Arial"/>
                <w:sz w:val="24"/>
              </w:rPr>
            </w:pPr>
          </w:p>
          <w:p w:rsidR="001A3A76" w:rsidRDefault="00510C8F" w:rsidP="00107FFE">
            <w:pPr>
              <w:spacing w:after="43" w:line="239" w:lineRule="auto"/>
              <w:rPr>
                <w:rFonts w:ascii="Arial" w:eastAsia="Arial" w:hAnsi="Arial" w:cs="Arial"/>
                <w:sz w:val="24"/>
              </w:rPr>
            </w:pPr>
            <w:r w:rsidRPr="00107FFE">
              <w:rPr>
                <w:rFonts w:ascii="Arial" w:eastAsia="Arial" w:hAnsi="Arial" w:cs="Arial"/>
                <w:sz w:val="24"/>
              </w:rPr>
              <w:t>If such expenses are incurred, they may be charged to a university fund if University travel</w:t>
            </w:r>
            <w:r w:rsidR="00B77C23">
              <w:rPr>
                <w:rFonts w:ascii="Arial" w:eastAsia="Arial" w:hAnsi="Arial" w:cs="Arial"/>
                <w:sz w:val="24"/>
              </w:rPr>
              <w:t xml:space="preserve"> and expense guidelines are met per </w:t>
            </w:r>
            <w:hyperlink r:id="rId10" w:history="1">
              <w:r w:rsidR="00B77C23" w:rsidRPr="00B77C23">
                <w:rPr>
                  <w:rStyle w:val="Hyperlink"/>
                  <w:rFonts w:ascii="Arial" w:eastAsia="Arial" w:hAnsi="Arial" w:cs="Arial"/>
                  <w:sz w:val="24"/>
                </w:rPr>
                <w:t>University Hospitality Policy</w:t>
              </w:r>
            </w:hyperlink>
            <w:r w:rsidR="00B77C23">
              <w:rPr>
                <w:rFonts w:ascii="Arial" w:eastAsia="Arial" w:hAnsi="Arial" w:cs="Arial"/>
                <w:sz w:val="24"/>
              </w:rPr>
              <w:t>.</w:t>
            </w:r>
          </w:p>
          <w:p w:rsidR="00087BA2" w:rsidRDefault="00087BA2" w:rsidP="00107FFE">
            <w:pPr>
              <w:spacing w:after="43" w:line="239" w:lineRule="auto"/>
              <w:rPr>
                <w:rFonts w:ascii="Arial" w:eastAsia="Arial" w:hAnsi="Arial" w:cs="Arial"/>
                <w:sz w:val="24"/>
              </w:rPr>
            </w:pPr>
          </w:p>
          <w:p w:rsidR="00174974" w:rsidRPr="00174974" w:rsidRDefault="00174974" w:rsidP="00174974">
            <w:pPr>
              <w:rPr>
                <w:rFonts w:ascii="Arial" w:eastAsia="Arial" w:hAnsi="Arial" w:cs="Arial"/>
                <w:sz w:val="16"/>
                <w:szCs w:val="16"/>
                <w:vertAlign w:val="superscript"/>
              </w:rPr>
            </w:pPr>
            <w:r w:rsidRPr="00174974">
              <w:rPr>
                <w:rFonts w:ascii="Arial" w:eastAsia="Arial" w:hAnsi="Arial" w:cs="Arial"/>
                <w:sz w:val="24"/>
                <w:vertAlign w:val="superscript"/>
              </w:rPr>
              <w:t>1</w:t>
            </w:r>
            <w:r>
              <w:rPr>
                <w:rFonts w:ascii="Arial" w:eastAsia="Arial" w:hAnsi="Arial" w:cs="Arial"/>
                <w:sz w:val="24"/>
                <w:vertAlign w:val="superscript"/>
              </w:rPr>
              <w:t xml:space="preserve"> </w:t>
            </w:r>
            <w:r w:rsidRPr="00174974">
              <w:rPr>
                <w:rFonts w:ascii="Arial" w:eastAsia="Arial" w:hAnsi="Arial" w:cs="Arial"/>
                <w:sz w:val="16"/>
                <w:szCs w:val="16"/>
              </w:rPr>
              <w:t>NSF</w:t>
            </w:r>
            <w:r>
              <w:rPr>
                <w:rFonts w:ascii="Arial" w:eastAsia="Arial" w:hAnsi="Arial" w:cs="Arial"/>
                <w:sz w:val="16"/>
                <w:szCs w:val="16"/>
              </w:rPr>
              <w:t xml:space="preserve"> specifically prohibits costs associated with meals and coffee breaks as part of intramural meetings in the NSF Grants Proposal Guide.  In addition, the NIH Grant Policy manual states, “</w:t>
            </w:r>
            <w:proofErr w:type="gramStart"/>
            <w:r>
              <w:rPr>
                <w:rFonts w:ascii="Arial" w:eastAsia="Arial" w:hAnsi="Arial" w:cs="Arial"/>
                <w:sz w:val="16"/>
                <w:szCs w:val="16"/>
              </w:rPr>
              <w:t>..recurring</w:t>
            </w:r>
            <w:proofErr w:type="gramEnd"/>
            <w:r>
              <w:rPr>
                <w:rFonts w:ascii="Arial" w:eastAsia="Arial" w:hAnsi="Arial" w:cs="Arial"/>
                <w:sz w:val="16"/>
                <w:szCs w:val="16"/>
              </w:rPr>
              <w:t xml:space="preserve"> business meetings, such as staff meetings, should not be broadly considered as meetings for the primary purpose of disseminating technical information in order to justify charging meals or refreshment to costs to grants.”</w:t>
            </w:r>
          </w:p>
          <w:p w:rsidR="00174974" w:rsidRDefault="00174974" w:rsidP="00510C8F">
            <w:pPr>
              <w:ind w:left="360"/>
            </w:pPr>
          </w:p>
        </w:tc>
      </w:tr>
    </w:tbl>
    <w:p w:rsidR="003A5015" w:rsidRDefault="005C2A17">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1A3A76" w:rsidRDefault="001A3A76">
      <w:pPr>
        <w:spacing w:after="0"/>
        <w:rPr>
          <w:rFonts w:ascii="Times New Roman" w:eastAsia="Times New Roman" w:hAnsi="Times New Roman" w:cs="Times New Roman"/>
          <w:sz w:val="20"/>
        </w:rPr>
      </w:pPr>
    </w:p>
    <w:p w:rsidR="00BF61AD" w:rsidRDefault="00BF61AD">
      <w:pPr>
        <w:spacing w:after="0"/>
        <w:rPr>
          <w:rFonts w:ascii="Times New Roman" w:eastAsia="Times New Roman" w:hAnsi="Times New Roman" w:cs="Times New Roman"/>
          <w:sz w:val="20"/>
        </w:rPr>
      </w:pPr>
    </w:p>
    <w:p w:rsidR="00BF61AD" w:rsidRDefault="00BF61AD">
      <w:pPr>
        <w:spacing w:after="0"/>
        <w:rPr>
          <w:rFonts w:ascii="Times New Roman" w:eastAsia="Times New Roman" w:hAnsi="Times New Roman" w:cs="Times New Roman"/>
          <w:sz w:val="20"/>
        </w:rPr>
      </w:pPr>
    </w:p>
    <w:p w:rsidR="00BF61AD" w:rsidRDefault="00BF61AD">
      <w:pPr>
        <w:spacing w:after="0"/>
        <w:rPr>
          <w:rFonts w:ascii="Times New Roman" w:eastAsia="Times New Roman" w:hAnsi="Times New Roman" w:cs="Times New Roman"/>
          <w:sz w:val="20"/>
        </w:rPr>
      </w:pPr>
    </w:p>
    <w:p w:rsidR="00705C22" w:rsidRDefault="00705C22">
      <w:pPr>
        <w:spacing w:after="0"/>
        <w:rPr>
          <w:rFonts w:ascii="Times New Roman" w:eastAsia="Times New Roman" w:hAnsi="Times New Roman" w:cs="Times New Roman"/>
          <w:sz w:val="20"/>
        </w:rPr>
      </w:pPr>
    </w:p>
    <w:p w:rsidR="00BF61AD" w:rsidRDefault="00BF61AD">
      <w:pPr>
        <w:spacing w:after="0"/>
        <w:rPr>
          <w:rFonts w:ascii="Arial" w:eastAsia="Times New Roman" w:hAnsi="Arial" w:cs="Arial"/>
          <w:sz w:val="20"/>
        </w:rPr>
      </w:pPr>
    </w:p>
    <w:p w:rsidR="001B5D6F" w:rsidRDefault="001B5D6F">
      <w:pPr>
        <w:spacing w:after="0"/>
        <w:rPr>
          <w:rFonts w:ascii="Arial" w:eastAsia="Times New Roman" w:hAnsi="Arial" w:cs="Arial"/>
          <w:sz w:val="20"/>
        </w:rPr>
      </w:pPr>
    </w:p>
    <w:p w:rsidR="001B5D6F" w:rsidRDefault="001B5D6F">
      <w:pPr>
        <w:spacing w:after="0"/>
        <w:rPr>
          <w:rFonts w:ascii="Arial" w:eastAsia="Times New Roman" w:hAnsi="Arial" w:cs="Arial"/>
          <w:sz w:val="20"/>
        </w:rPr>
      </w:pPr>
    </w:p>
    <w:p w:rsidR="001B5D6F" w:rsidRDefault="001B5D6F">
      <w:pPr>
        <w:spacing w:after="0"/>
        <w:rPr>
          <w:rFonts w:ascii="Arial" w:eastAsia="Times New Roman" w:hAnsi="Arial" w:cs="Arial"/>
          <w:sz w:val="20"/>
        </w:rPr>
      </w:pPr>
    </w:p>
    <w:p w:rsidR="001B5D6F" w:rsidRDefault="001B5D6F">
      <w:pPr>
        <w:spacing w:after="0"/>
        <w:rPr>
          <w:rFonts w:ascii="Arial" w:eastAsia="Times New Roman" w:hAnsi="Arial" w:cs="Arial"/>
          <w:sz w:val="20"/>
        </w:rPr>
      </w:pPr>
    </w:p>
    <w:p w:rsidR="001B5D6F" w:rsidRDefault="001B5D6F">
      <w:pPr>
        <w:spacing w:after="0"/>
        <w:rPr>
          <w:rFonts w:ascii="Arial" w:eastAsia="Times New Roman" w:hAnsi="Arial" w:cs="Arial"/>
          <w:sz w:val="20"/>
        </w:rPr>
      </w:pPr>
    </w:p>
    <w:p w:rsidR="001B5D6F" w:rsidRPr="00705C22" w:rsidRDefault="001B5D6F">
      <w:pPr>
        <w:spacing w:after="0"/>
        <w:rPr>
          <w:rFonts w:ascii="Arial" w:eastAsia="Times New Roman" w:hAnsi="Arial" w:cs="Arial"/>
          <w:sz w:val="20"/>
        </w:rPr>
      </w:pPr>
    </w:p>
    <w:p w:rsidR="001A3A76" w:rsidRDefault="001A3A76">
      <w:pPr>
        <w:spacing w:after="0"/>
        <w:rPr>
          <w:rFonts w:ascii="Times New Roman" w:eastAsia="Times New Roman" w:hAnsi="Times New Roman" w:cs="Times New Roman"/>
          <w:sz w:val="20"/>
        </w:rPr>
      </w:pPr>
    </w:p>
    <w:p w:rsidR="001A3A76" w:rsidRDefault="001A3A76">
      <w:pPr>
        <w:spacing w:after="0"/>
        <w:rPr>
          <w:rFonts w:ascii="Times New Roman" w:eastAsia="Times New Roman" w:hAnsi="Times New Roman" w:cs="Times New Roman"/>
          <w:sz w:val="20"/>
        </w:rPr>
      </w:pPr>
    </w:p>
    <w:p w:rsidR="001A3A76" w:rsidRDefault="001A3A76">
      <w:pPr>
        <w:spacing w:after="0"/>
        <w:rPr>
          <w:rFonts w:ascii="Times New Roman" w:eastAsia="Times New Roman" w:hAnsi="Times New Roman" w:cs="Times New Roman"/>
          <w:sz w:val="20"/>
        </w:rPr>
      </w:pPr>
    </w:p>
    <w:tbl>
      <w:tblPr>
        <w:tblStyle w:val="TableGrid"/>
        <w:tblW w:w="9735" w:type="dxa"/>
        <w:tblInd w:w="128" w:type="dxa"/>
        <w:tblCellMar>
          <w:top w:w="46" w:type="dxa"/>
          <w:left w:w="465" w:type="dxa"/>
          <w:right w:w="115" w:type="dxa"/>
        </w:tblCellMar>
        <w:tblLook w:val="04A0" w:firstRow="1" w:lastRow="0" w:firstColumn="1" w:lastColumn="0" w:noHBand="0" w:noVBand="1"/>
      </w:tblPr>
      <w:tblGrid>
        <w:gridCol w:w="9735"/>
      </w:tblGrid>
      <w:tr w:rsidR="003A5015">
        <w:trPr>
          <w:trHeight w:val="388"/>
        </w:trPr>
        <w:tc>
          <w:tcPr>
            <w:tcW w:w="9735" w:type="dxa"/>
            <w:tcBorders>
              <w:top w:val="single" w:sz="12" w:space="0" w:color="000000"/>
              <w:left w:val="single" w:sz="12" w:space="0" w:color="000000"/>
              <w:bottom w:val="single" w:sz="12" w:space="0" w:color="000000"/>
              <w:right w:val="single" w:sz="12" w:space="0" w:color="000000"/>
            </w:tcBorders>
            <w:shd w:val="clear" w:color="auto" w:fill="D9D9D9"/>
          </w:tcPr>
          <w:p w:rsidR="003A5015" w:rsidRDefault="005C2A17" w:rsidP="00705C22">
            <w:pPr>
              <w:ind w:right="349"/>
              <w:jc w:val="center"/>
            </w:pPr>
            <w:r w:rsidRPr="00705C22">
              <w:rPr>
                <w:rFonts w:ascii="Arial" w:eastAsia="Algerian" w:hAnsi="Arial" w:cs="Arial"/>
                <w:color w:val="C0504D"/>
                <w:sz w:val="28"/>
                <w:szCs w:val="28"/>
              </w:rPr>
              <w:lastRenderedPageBreak/>
              <w:t>Responsibilities</w:t>
            </w:r>
            <w:r>
              <w:rPr>
                <w:rFonts w:ascii="Times New Roman" w:eastAsia="Times New Roman" w:hAnsi="Times New Roman" w:cs="Times New Roman"/>
                <w:sz w:val="24"/>
              </w:rPr>
              <w:t xml:space="preserve"> </w:t>
            </w:r>
          </w:p>
        </w:tc>
      </w:tr>
      <w:tr w:rsidR="003A5015">
        <w:trPr>
          <w:trHeight w:val="2308"/>
        </w:trPr>
        <w:tc>
          <w:tcPr>
            <w:tcW w:w="9735" w:type="dxa"/>
            <w:tcBorders>
              <w:top w:val="single" w:sz="12" w:space="0" w:color="000000"/>
              <w:left w:val="single" w:sz="4" w:space="0" w:color="000000"/>
              <w:bottom w:val="single" w:sz="4" w:space="0" w:color="000000"/>
              <w:right w:val="single" w:sz="4" w:space="0" w:color="000000"/>
            </w:tcBorders>
            <w:vAlign w:val="center"/>
          </w:tcPr>
          <w:p w:rsidR="003A5015" w:rsidRPr="004C4820" w:rsidRDefault="005C2A17" w:rsidP="004C4820">
            <w:pPr>
              <w:pStyle w:val="ListParagraph"/>
              <w:numPr>
                <w:ilvl w:val="0"/>
                <w:numId w:val="13"/>
              </w:numPr>
              <w:rPr>
                <w:rFonts w:ascii="Arial" w:hAnsi="Arial" w:cs="Arial"/>
                <w:sz w:val="24"/>
                <w:szCs w:val="24"/>
              </w:rPr>
            </w:pPr>
            <w:r w:rsidRPr="004C4820">
              <w:rPr>
                <w:rFonts w:ascii="Arial" w:eastAsia="Tahoma" w:hAnsi="Arial" w:cs="Arial"/>
                <w:sz w:val="24"/>
                <w:szCs w:val="24"/>
                <w:u w:val="single" w:color="000000"/>
              </w:rPr>
              <w:t>Principal Investigators/Faculty</w:t>
            </w:r>
            <w:r w:rsidRPr="004C4820">
              <w:rPr>
                <w:rFonts w:ascii="Arial" w:eastAsia="Tahoma" w:hAnsi="Arial" w:cs="Arial"/>
                <w:sz w:val="24"/>
                <w:szCs w:val="24"/>
              </w:rPr>
              <w:t xml:space="preserve"> </w:t>
            </w:r>
          </w:p>
          <w:p w:rsidR="003A5015" w:rsidRPr="00705C22" w:rsidRDefault="005C2A17">
            <w:pPr>
              <w:numPr>
                <w:ilvl w:val="0"/>
                <w:numId w:val="6"/>
              </w:numPr>
              <w:spacing w:after="41"/>
              <w:ind w:hanging="360"/>
              <w:rPr>
                <w:rFonts w:ascii="Arial" w:hAnsi="Arial" w:cs="Arial"/>
              </w:rPr>
            </w:pPr>
            <w:r w:rsidRPr="00705C22">
              <w:rPr>
                <w:rFonts w:ascii="Arial" w:eastAsia="Arial" w:hAnsi="Arial" w:cs="Arial"/>
              </w:rPr>
              <w:t xml:space="preserve">Anticipate </w:t>
            </w:r>
            <w:r w:rsidR="00BF61AD" w:rsidRPr="00705C22">
              <w:rPr>
                <w:rFonts w:ascii="Arial" w:eastAsia="Arial" w:hAnsi="Arial" w:cs="Arial"/>
              </w:rPr>
              <w:t>Business Meals</w:t>
            </w:r>
            <w:r w:rsidRPr="00705C22">
              <w:rPr>
                <w:rFonts w:ascii="Arial" w:eastAsia="Arial" w:hAnsi="Arial" w:cs="Arial"/>
              </w:rPr>
              <w:t xml:space="preserve"> and ensure they are included in the original budget, budget justification and proposal sent to the sponsor. </w:t>
            </w:r>
          </w:p>
          <w:p w:rsidR="003A5015" w:rsidRPr="00705C22" w:rsidRDefault="005C2A17">
            <w:pPr>
              <w:numPr>
                <w:ilvl w:val="0"/>
                <w:numId w:val="6"/>
              </w:numPr>
              <w:spacing w:after="20"/>
              <w:ind w:hanging="360"/>
              <w:rPr>
                <w:rFonts w:ascii="Arial" w:hAnsi="Arial" w:cs="Arial"/>
              </w:rPr>
            </w:pPr>
            <w:r w:rsidRPr="00705C22">
              <w:rPr>
                <w:rFonts w:ascii="Arial" w:eastAsia="Arial" w:hAnsi="Arial" w:cs="Arial"/>
              </w:rPr>
              <w:t xml:space="preserve">Responsible for understanding the costing principles. </w:t>
            </w:r>
          </w:p>
          <w:p w:rsidR="003A5015" w:rsidRPr="00705C22" w:rsidRDefault="005C2A17">
            <w:pPr>
              <w:numPr>
                <w:ilvl w:val="0"/>
                <w:numId w:val="6"/>
              </w:numPr>
              <w:spacing w:after="22"/>
              <w:ind w:hanging="360"/>
              <w:rPr>
                <w:rFonts w:ascii="Arial" w:hAnsi="Arial" w:cs="Arial"/>
              </w:rPr>
            </w:pPr>
            <w:r w:rsidRPr="00705C22">
              <w:rPr>
                <w:rFonts w:ascii="Arial" w:eastAsia="Arial" w:hAnsi="Arial" w:cs="Arial"/>
              </w:rPr>
              <w:t xml:space="preserve">Determines the benefit of the </w:t>
            </w:r>
            <w:r w:rsidR="00BF61AD" w:rsidRPr="00705C22">
              <w:rPr>
                <w:rFonts w:ascii="Arial" w:eastAsia="Arial" w:hAnsi="Arial" w:cs="Arial"/>
              </w:rPr>
              <w:t>Business Meals</w:t>
            </w:r>
            <w:r w:rsidRPr="00705C22">
              <w:rPr>
                <w:rFonts w:ascii="Arial" w:eastAsia="Arial" w:hAnsi="Arial" w:cs="Arial"/>
              </w:rPr>
              <w:t xml:space="preserve"> for the project. </w:t>
            </w:r>
          </w:p>
          <w:p w:rsidR="003A5015" w:rsidRPr="00705C22" w:rsidRDefault="003A5015" w:rsidP="00705C22">
            <w:pPr>
              <w:ind w:left="1080"/>
              <w:rPr>
                <w:rFonts w:ascii="Arial" w:hAnsi="Arial" w:cs="Arial"/>
              </w:rPr>
            </w:pPr>
          </w:p>
        </w:tc>
      </w:tr>
      <w:tr w:rsidR="003A5015" w:rsidTr="001B5D6F">
        <w:trPr>
          <w:trHeight w:val="1712"/>
        </w:trPr>
        <w:tc>
          <w:tcPr>
            <w:tcW w:w="9735" w:type="dxa"/>
            <w:tcBorders>
              <w:top w:val="single" w:sz="4" w:space="0" w:color="000000"/>
              <w:left w:val="single" w:sz="4" w:space="0" w:color="000000"/>
              <w:bottom w:val="single" w:sz="4" w:space="0" w:color="000000"/>
              <w:right w:val="single" w:sz="4" w:space="0" w:color="000000"/>
            </w:tcBorders>
            <w:vAlign w:val="center"/>
          </w:tcPr>
          <w:p w:rsidR="003A5015" w:rsidRPr="004C4820" w:rsidRDefault="005C2A17" w:rsidP="004C4820">
            <w:pPr>
              <w:pStyle w:val="ListParagraph"/>
              <w:numPr>
                <w:ilvl w:val="0"/>
                <w:numId w:val="14"/>
              </w:numPr>
              <w:rPr>
                <w:rFonts w:ascii="Arial" w:hAnsi="Arial" w:cs="Arial"/>
              </w:rPr>
            </w:pPr>
            <w:r w:rsidRPr="004C4820">
              <w:rPr>
                <w:rFonts w:ascii="Arial" w:eastAsia="Tahoma" w:hAnsi="Arial" w:cs="Arial"/>
                <w:sz w:val="24"/>
                <w:szCs w:val="24"/>
                <w:u w:val="single" w:color="000000"/>
              </w:rPr>
              <w:t>Sponsored Program Services – Pre Award</w:t>
            </w:r>
            <w:r w:rsidRPr="004C4820">
              <w:rPr>
                <w:rFonts w:ascii="Arial" w:eastAsia="Tahoma" w:hAnsi="Arial" w:cs="Arial"/>
              </w:rPr>
              <w:t xml:space="preserve"> </w:t>
            </w:r>
          </w:p>
          <w:p w:rsidR="003A5015" w:rsidRPr="004C4820" w:rsidRDefault="005C2A17" w:rsidP="004C4820">
            <w:pPr>
              <w:pStyle w:val="ListParagraph"/>
              <w:numPr>
                <w:ilvl w:val="0"/>
                <w:numId w:val="15"/>
              </w:numPr>
              <w:ind w:right="42"/>
              <w:rPr>
                <w:rFonts w:ascii="Arial" w:hAnsi="Arial" w:cs="Arial"/>
              </w:rPr>
            </w:pPr>
            <w:r w:rsidRPr="004C4820">
              <w:rPr>
                <w:rFonts w:ascii="Arial" w:eastAsia="Arial" w:hAnsi="Arial" w:cs="Arial"/>
              </w:rPr>
              <w:t xml:space="preserve">Determine if </w:t>
            </w:r>
            <w:r w:rsidR="00BF61AD" w:rsidRPr="004C4820">
              <w:rPr>
                <w:rFonts w:ascii="Arial" w:eastAsia="Arial" w:hAnsi="Arial" w:cs="Arial"/>
              </w:rPr>
              <w:t>Business Meals</w:t>
            </w:r>
            <w:r w:rsidRPr="004C4820">
              <w:rPr>
                <w:rFonts w:ascii="Arial" w:eastAsia="Arial" w:hAnsi="Arial" w:cs="Arial"/>
              </w:rPr>
              <w:t xml:space="preserve"> </w:t>
            </w:r>
            <w:r w:rsidR="00BF61AD" w:rsidRPr="004C4820">
              <w:rPr>
                <w:rFonts w:ascii="Arial" w:eastAsia="Arial" w:hAnsi="Arial" w:cs="Arial"/>
              </w:rPr>
              <w:t>might be</w:t>
            </w:r>
            <w:r w:rsidRPr="004C4820">
              <w:rPr>
                <w:rFonts w:ascii="Arial" w:eastAsia="Arial" w:hAnsi="Arial" w:cs="Arial"/>
              </w:rPr>
              <w:t xml:space="preserve"> expected to be purchased with project funds. If so, ensure they are identified and justified adequately in the budget and budget justification. </w:t>
            </w:r>
          </w:p>
        </w:tc>
      </w:tr>
      <w:tr w:rsidR="003A5015">
        <w:trPr>
          <w:trHeight w:val="2177"/>
        </w:trPr>
        <w:tc>
          <w:tcPr>
            <w:tcW w:w="9735" w:type="dxa"/>
            <w:tcBorders>
              <w:top w:val="single" w:sz="4" w:space="0" w:color="000000"/>
              <w:left w:val="single" w:sz="4" w:space="0" w:color="000000"/>
              <w:bottom w:val="single" w:sz="4" w:space="0" w:color="000000"/>
              <w:right w:val="single" w:sz="4" w:space="0" w:color="000000"/>
            </w:tcBorders>
          </w:tcPr>
          <w:p w:rsidR="003A5015" w:rsidRPr="004C4820" w:rsidRDefault="005C2A17" w:rsidP="004C4820">
            <w:pPr>
              <w:pStyle w:val="ListParagraph"/>
              <w:numPr>
                <w:ilvl w:val="0"/>
                <w:numId w:val="14"/>
              </w:numPr>
              <w:rPr>
                <w:rFonts w:ascii="Arial" w:eastAsia="Tahoma" w:hAnsi="Arial" w:cs="Arial"/>
                <w:sz w:val="24"/>
                <w:szCs w:val="24"/>
                <w:u w:val="single" w:color="000000"/>
              </w:rPr>
            </w:pPr>
            <w:r w:rsidRPr="004C4820">
              <w:rPr>
                <w:rFonts w:ascii="Arial" w:eastAsia="Tahoma" w:hAnsi="Arial" w:cs="Arial"/>
                <w:sz w:val="24"/>
                <w:szCs w:val="24"/>
                <w:u w:val="single" w:color="000000"/>
              </w:rPr>
              <w:t xml:space="preserve">Business Office Personnel </w:t>
            </w:r>
          </w:p>
          <w:p w:rsidR="003A5015" w:rsidRPr="00705C22" w:rsidRDefault="005C2A17">
            <w:pPr>
              <w:numPr>
                <w:ilvl w:val="0"/>
                <w:numId w:val="7"/>
              </w:numPr>
              <w:spacing w:after="17"/>
              <w:ind w:hanging="362"/>
              <w:rPr>
                <w:rFonts w:ascii="Arial" w:hAnsi="Arial" w:cs="Arial"/>
              </w:rPr>
            </w:pPr>
            <w:r w:rsidRPr="00705C22">
              <w:rPr>
                <w:rFonts w:ascii="Arial" w:eastAsia="Arial" w:hAnsi="Arial" w:cs="Arial"/>
              </w:rPr>
              <w:t xml:space="preserve">Ensure that </w:t>
            </w:r>
            <w:r w:rsidR="00BF61AD" w:rsidRPr="00705C22">
              <w:rPr>
                <w:rFonts w:ascii="Arial" w:eastAsia="Arial" w:hAnsi="Arial" w:cs="Arial"/>
              </w:rPr>
              <w:t>Business Meals</w:t>
            </w:r>
            <w:r w:rsidRPr="00705C22">
              <w:rPr>
                <w:rFonts w:ascii="Arial" w:eastAsia="Arial" w:hAnsi="Arial" w:cs="Arial"/>
              </w:rPr>
              <w:t xml:space="preserve"> w</w:t>
            </w:r>
            <w:r w:rsidR="00BF61AD" w:rsidRPr="00705C22">
              <w:rPr>
                <w:rFonts w:ascii="Arial" w:eastAsia="Arial" w:hAnsi="Arial" w:cs="Arial"/>
              </w:rPr>
              <w:t>ere</w:t>
            </w:r>
            <w:r w:rsidRPr="00705C22">
              <w:rPr>
                <w:rFonts w:ascii="Arial" w:eastAsia="Arial" w:hAnsi="Arial" w:cs="Arial"/>
              </w:rPr>
              <w:t xml:space="preserve"> included in the budget and budget justification. </w:t>
            </w:r>
          </w:p>
          <w:p w:rsidR="003A5015" w:rsidRPr="00705C22" w:rsidRDefault="005C2A17" w:rsidP="00BF61AD">
            <w:pPr>
              <w:numPr>
                <w:ilvl w:val="0"/>
                <w:numId w:val="7"/>
              </w:numPr>
              <w:spacing w:after="44"/>
              <w:ind w:hanging="362"/>
              <w:rPr>
                <w:rFonts w:ascii="Arial" w:hAnsi="Arial" w:cs="Arial"/>
              </w:rPr>
            </w:pPr>
            <w:r w:rsidRPr="00705C22">
              <w:rPr>
                <w:rFonts w:ascii="Arial" w:eastAsia="Arial" w:hAnsi="Arial" w:cs="Arial"/>
              </w:rPr>
              <w:t xml:space="preserve">If not included, then determine if approval is needed and prepare justification with information provided by the researcher.  </w:t>
            </w:r>
          </w:p>
        </w:tc>
      </w:tr>
      <w:tr w:rsidR="003A5015">
        <w:trPr>
          <w:trHeight w:val="2359"/>
        </w:trPr>
        <w:tc>
          <w:tcPr>
            <w:tcW w:w="9735" w:type="dxa"/>
            <w:tcBorders>
              <w:top w:val="single" w:sz="4" w:space="0" w:color="000000"/>
              <w:left w:val="single" w:sz="4" w:space="0" w:color="000000"/>
              <w:bottom w:val="single" w:sz="4" w:space="0" w:color="000000"/>
              <w:right w:val="single" w:sz="4" w:space="0" w:color="000000"/>
            </w:tcBorders>
          </w:tcPr>
          <w:p w:rsidR="003A5015" w:rsidRPr="004C4820" w:rsidRDefault="005C2A17" w:rsidP="004C4820">
            <w:pPr>
              <w:pStyle w:val="ListParagraph"/>
              <w:numPr>
                <w:ilvl w:val="0"/>
                <w:numId w:val="14"/>
              </w:numPr>
              <w:rPr>
                <w:rFonts w:ascii="Arial" w:eastAsia="Tahoma" w:hAnsi="Arial" w:cs="Arial"/>
                <w:sz w:val="24"/>
                <w:szCs w:val="24"/>
                <w:u w:val="single" w:color="000000"/>
              </w:rPr>
            </w:pPr>
            <w:r w:rsidRPr="00705C22">
              <w:rPr>
                <w:rFonts w:ascii="Arial" w:eastAsia="Tahoma" w:hAnsi="Arial" w:cs="Arial"/>
                <w:sz w:val="24"/>
                <w:szCs w:val="24"/>
                <w:u w:val="single" w:color="000000"/>
              </w:rPr>
              <w:t>Sponsored Program Services – Post Award</w:t>
            </w:r>
            <w:r w:rsidRPr="004C4820">
              <w:rPr>
                <w:rFonts w:ascii="Arial" w:eastAsia="Tahoma" w:hAnsi="Arial" w:cs="Arial"/>
                <w:sz w:val="24"/>
                <w:szCs w:val="24"/>
                <w:u w:val="single" w:color="000000"/>
              </w:rPr>
              <w:t xml:space="preserve"> </w:t>
            </w:r>
          </w:p>
          <w:p w:rsidR="003A5015" w:rsidRPr="00705C22" w:rsidRDefault="005C2A17">
            <w:pPr>
              <w:numPr>
                <w:ilvl w:val="0"/>
                <w:numId w:val="8"/>
              </w:numPr>
              <w:spacing w:after="42"/>
              <w:ind w:hanging="360"/>
              <w:rPr>
                <w:rFonts w:ascii="Arial" w:hAnsi="Arial" w:cs="Arial"/>
              </w:rPr>
            </w:pPr>
            <w:r w:rsidRPr="00705C22">
              <w:rPr>
                <w:rFonts w:ascii="Arial" w:eastAsia="Arial" w:hAnsi="Arial" w:cs="Arial"/>
              </w:rPr>
              <w:t xml:space="preserve">Respond to questions regarding </w:t>
            </w:r>
            <w:r w:rsidR="00BF61AD" w:rsidRPr="00705C22">
              <w:rPr>
                <w:rFonts w:ascii="Arial" w:eastAsia="Arial" w:hAnsi="Arial" w:cs="Arial"/>
              </w:rPr>
              <w:t>Business Meals</w:t>
            </w:r>
            <w:r w:rsidRPr="00705C22">
              <w:rPr>
                <w:rFonts w:ascii="Arial" w:eastAsia="Arial" w:hAnsi="Arial" w:cs="Arial"/>
              </w:rPr>
              <w:t xml:space="preserve">, costing principles and/or sponsor policy/guidelines. </w:t>
            </w:r>
          </w:p>
          <w:p w:rsidR="003A5015" w:rsidRPr="00705C22" w:rsidRDefault="005C2A17">
            <w:pPr>
              <w:numPr>
                <w:ilvl w:val="0"/>
                <w:numId w:val="8"/>
              </w:numPr>
              <w:spacing w:after="25" w:line="254" w:lineRule="auto"/>
              <w:ind w:hanging="360"/>
              <w:rPr>
                <w:rFonts w:ascii="Arial" w:hAnsi="Arial" w:cs="Arial"/>
              </w:rPr>
            </w:pPr>
            <w:r w:rsidRPr="00705C22">
              <w:rPr>
                <w:rFonts w:ascii="Arial" w:eastAsia="Arial" w:hAnsi="Arial" w:cs="Arial"/>
              </w:rPr>
              <w:t>Review transactions when preparing financial reports, closing accounts and when conducting other regular reviews to verify the charges are appropriately documented and allowable.</w:t>
            </w:r>
            <w:r w:rsidRPr="00705C22">
              <w:rPr>
                <w:rFonts w:ascii="Arial" w:eastAsia="Times New Roman" w:hAnsi="Arial" w:cs="Arial"/>
              </w:rPr>
              <w:t xml:space="preserve"> </w:t>
            </w:r>
          </w:p>
          <w:p w:rsidR="003A5015" w:rsidRPr="00705C22" w:rsidRDefault="005C2A17" w:rsidP="00BF61AD">
            <w:pPr>
              <w:numPr>
                <w:ilvl w:val="0"/>
                <w:numId w:val="8"/>
              </w:numPr>
              <w:ind w:hanging="360"/>
              <w:rPr>
                <w:rFonts w:ascii="Arial" w:hAnsi="Arial" w:cs="Arial"/>
              </w:rPr>
            </w:pPr>
            <w:r w:rsidRPr="00705C22">
              <w:rPr>
                <w:rFonts w:ascii="Arial" w:eastAsia="Arial" w:hAnsi="Arial" w:cs="Arial"/>
              </w:rPr>
              <w:t xml:space="preserve">As appropriate, request sponsor prior approval for </w:t>
            </w:r>
            <w:r w:rsidR="00BF61AD" w:rsidRPr="00705C22">
              <w:rPr>
                <w:rFonts w:ascii="Arial" w:eastAsia="Arial" w:hAnsi="Arial" w:cs="Arial"/>
              </w:rPr>
              <w:t>Business Meals</w:t>
            </w:r>
            <w:r w:rsidRPr="00705C22">
              <w:rPr>
                <w:rFonts w:ascii="Arial" w:eastAsia="Arial" w:hAnsi="Arial" w:cs="Arial"/>
              </w:rPr>
              <w:t xml:space="preserve"> not justified in the proposal. </w:t>
            </w:r>
          </w:p>
        </w:tc>
      </w:tr>
    </w:tbl>
    <w:p w:rsidR="003A5015" w:rsidRDefault="005C2A17">
      <w:pPr>
        <w:spacing w:after="0"/>
      </w:pPr>
      <w:r>
        <w:rPr>
          <w:rFonts w:ascii="Times New Roman" w:eastAsia="Times New Roman" w:hAnsi="Times New Roman" w:cs="Times New Roman"/>
          <w:sz w:val="24"/>
        </w:rPr>
        <w:t xml:space="preserve"> </w:t>
      </w:r>
    </w:p>
    <w:p w:rsidR="003A5015" w:rsidRDefault="005C2A17">
      <w:pPr>
        <w:tabs>
          <w:tab w:val="center" w:pos="5001"/>
        </w:tabs>
        <w:spacing w:after="3"/>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4"/>
        </w:rPr>
        <w:t xml:space="preserve"> </w:t>
      </w:r>
    </w:p>
    <w:sectPr w:rsidR="003A5015" w:rsidSect="000B438F">
      <w:headerReference w:type="default" r:id="rId11"/>
      <w:pgSz w:w="12240" w:h="15840"/>
      <w:pgMar w:top="374"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38F" w:rsidRDefault="000B438F" w:rsidP="000B438F">
      <w:pPr>
        <w:spacing w:after="0" w:line="240" w:lineRule="auto"/>
      </w:pPr>
      <w:r>
        <w:separator/>
      </w:r>
    </w:p>
  </w:endnote>
  <w:endnote w:type="continuationSeparator" w:id="0">
    <w:p w:rsidR="000B438F" w:rsidRDefault="000B438F" w:rsidP="000B4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38F" w:rsidRDefault="000B438F" w:rsidP="000B438F">
      <w:pPr>
        <w:spacing w:after="0" w:line="240" w:lineRule="auto"/>
      </w:pPr>
      <w:r>
        <w:separator/>
      </w:r>
    </w:p>
  </w:footnote>
  <w:footnote w:type="continuationSeparator" w:id="0">
    <w:p w:rsidR="000B438F" w:rsidRDefault="000B438F" w:rsidP="000B4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38F" w:rsidRDefault="000B4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24F3E"/>
    <w:multiLevelType w:val="hybridMultilevel"/>
    <w:tmpl w:val="6878314E"/>
    <w:lvl w:ilvl="0" w:tplc="FD6259EA">
      <w:start w:val="1"/>
      <w:numFmt w:val="bullet"/>
      <w:lvlText w:val=""/>
      <w:lvlJc w:val="left"/>
      <w:pPr>
        <w:ind w:left="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D7672C4">
      <w:start w:val="1"/>
      <w:numFmt w:val="bullet"/>
      <w:lvlText w:val="o"/>
      <w:lvlJc w:val="left"/>
      <w:pPr>
        <w:ind w:left="14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7E4638C">
      <w:start w:val="1"/>
      <w:numFmt w:val="bullet"/>
      <w:lvlText w:val="▪"/>
      <w:lvlJc w:val="left"/>
      <w:pPr>
        <w:ind w:left="22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8FEA01E">
      <w:start w:val="1"/>
      <w:numFmt w:val="bullet"/>
      <w:lvlText w:val="•"/>
      <w:lvlJc w:val="left"/>
      <w:pPr>
        <w:ind w:left="29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A1210A4">
      <w:start w:val="1"/>
      <w:numFmt w:val="bullet"/>
      <w:lvlText w:val="o"/>
      <w:lvlJc w:val="left"/>
      <w:pPr>
        <w:ind w:left="3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FFC5CCE">
      <w:start w:val="1"/>
      <w:numFmt w:val="bullet"/>
      <w:lvlText w:val="▪"/>
      <w:lvlJc w:val="left"/>
      <w:pPr>
        <w:ind w:left="4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B2E6164">
      <w:start w:val="1"/>
      <w:numFmt w:val="bullet"/>
      <w:lvlText w:val="•"/>
      <w:lvlJc w:val="left"/>
      <w:pPr>
        <w:ind w:left="51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6BA9096">
      <w:start w:val="1"/>
      <w:numFmt w:val="bullet"/>
      <w:lvlText w:val="o"/>
      <w:lvlJc w:val="left"/>
      <w:pPr>
        <w:ind w:left="58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7581732">
      <w:start w:val="1"/>
      <w:numFmt w:val="bullet"/>
      <w:lvlText w:val="▪"/>
      <w:lvlJc w:val="left"/>
      <w:pPr>
        <w:ind w:left="65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F52B88"/>
    <w:multiLevelType w:val="hybridMultilevel"/>
    <w:tmpl w:val="348E9AD4"/>
    <w:lvl w:ilvl="0" w:tplc="B75234BA">
      <w:start w:val="1"/>
      <w:numFmt w:val="lowerLetter"/>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2" w15:restartNumberingAfterBreak="0">
    <w:nsid w:val="21851D3A"/>
    <w:multiLevelType w:val="hybridMultilevel"/>
    <w:tmpl w:val="E6ACFC06"/>
    <w:lvl w:ilvl="0" w:tplc="3724B880">
      <w:start w:val="1"/>
      <w:numFmt w:val="bullet"/>
      <w:lvlText w:val=""/>
      <w:lvlJc w:val="left"/>
      <w:pPr>
        <w:ind w:left="1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F9CD39A">
      <w:start w:val="1"/>
      <w:numFmt w:val="bullet"/>
      <w:lvlText w:val="o"/>
      <w:lvlJc w:val="left"/>
      <w:pPr>
        <w:ind w:left="23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0F0676A">
      <w:start w:val="1"/>
      <w:numFmt w:val="bullet"/>
      <w:lvlText w:val="▪"/>
      <w:lvlJc w:val="left"/>
      <w:pPr>
        <w:ind w:left="30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D90D18C">
      <w:start w:val="1"/>
      <w:numFmt w:val="bullet"/>
      <w:lvlText w:val="•"/>
      <w:lvlJc w:val="left"/>
      <w:pPr>
        <w:ind w:left="37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F60A3A0">
      <w:start w:val="1"/>
      <w:numFmt w:val="bullet"/>
      <w:lvlText w:val="o"/>
      <w:lvlJc w:val="left"/>
      <w:pPr>
        <w:ind w:left="45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2A68F6">
      <w:start w:val="1"/>
      <w:numFmt w:val="bullet"/>
      <w:lvlText w:val="▪"/>
      <w:lvlJc w:val="left"/>
      <w:pPr>
        <w:ind w:left="52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3E8DE4">
      <w:start w:val="1"/>
      <w:numFmt w:val="bullet"/>
      <w:lvlText w:val="•"/>
      <w:lvlJc w:val="left"/>
      <w:pPr>
        <w:ind w:left="59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C60A598">
      <w:start w:val="1"/>
      <w:numFmt w:val="bullet"/>
      <w:lvlText w:val="o"/>
      <w:lvlJc w:val="left"/>
      <w:pPr>
        <w:ind w:left="6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B495D0">
      <w:start w:val="1"/>
      <w:numFmt w:val="bullet"/>
      <w:lvlText w:val="▪"/>
      <w:lvlJc w:val="left"/>
      <w:pPr>
        <w:ind w:left="7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353059"/>
    <w:multiLevelType w:val="hybridMultilevel"/>
    <w:tmpl w:val="0E5AF8B8"/>
    <w:lvl w:ilvl="0" w:tplc="2FF8A94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82ED64C">
      <w:start w:val="1"/>
      <w:numFmt w:val="bullet"/>
      <w:lvlText w:val="o"/>
      <w:lvlJc w:val="left"/>
      <w:pPr>
        <w:ind w:left="1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722B15A">
      <w:start w:val="1"/>
      <w:numFmt w:val="bullet"/>
      <w:lvlText w:val="▪"/>
      <w:lvlJc w:val="left"/>
      <w:pPr>
        <w:ind w:left="22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70C0260">
      <w:start w:val="1"/>
      <w:numFmt w:val="bullet"/>
      <w:lvlText w:val="•"/>
      <w:lvlJc w:val="left"/>
      <w:pPr>
        <w:ind w:left="2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A16E3D6">
      <w:start w:val="1"/>
      <w:numFmt w:val="bullet"/>
      <w:lvlText w:val="o"/>
      <w:lvlJc w:val="left"/>
      <w:pPr>
        <w:ind w:left="3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5A0B8F8">
      <w:start w:val="1"/>
      <w:numFmt w:val="bullet"/>
      <w:lvlText w:val="▪"/>
      <w:lvlJc w:val="left"/>
      <w:pPr>
        <w:ind w:left="4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2720270">
      <w:start w:val="1"/>
      <w:numFmt w:val="bullet"/>
      <w:lvlText w:val="•"/>
      <w:lvlJc w:val="left"/>
      <w:pPr>
        <w:ind w:left="5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E18DE34">
      <w:start w:val="1"/>
      <w:numFmt w:val="bullet"/>
      <w:lvlText w:val="o"/>
      <w:lvlJc w:val="left"/>
      <w:pPr>
        <w:ind w:left="5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2E60AB6">
      <w:start w:val="1"/>
      <w:numFmt w:val="bullet"/>
      <w:lvlText w:val="▪"/>
      <w:lvlJc w:val="left"/>
      <w:pPr>
        <w:ind w:left="6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574F83"/>
    <w:multiLevelType w:val="hybridMultilevel"/>
    <w:tmpl w:val="5210B016"/>
    <w:lvl w:ilvl="0" w:tplc="E4DC6FD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C52A246">
      <w:start w:val="1"/>
      <w:numFmt w:val="bullet"/>
      <w:lvlText w:val="o"/>
      <w:lvlJc w:val="left"/>
      <w:pPr>
        <w:ind w:left="1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CB2144C">
      <w:start w:val="1"/>
      <w:numFmt w:val="bullet"/>
      <w:lvlText w:val="▪"/>
      <w:lvlJc w:val="left"/>
      <w:pPr>
        <w:ind w:left="22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468328">
      <w:start w:val="1"/>
      <w:numFmt w:val="bullet"/>
      <w:lvlText w:val="•"/>
      <w:lvlJc w:val="left"/>
      <w:pPr>
        <w:ind w:left="2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4BC20E0">
      <w:start w:val="1"/>
      <w:numFmt w:val="bullet"/>
      <w:lvlText w:val="o"/>
      <w:lvlJc w:val="left"/>
      <w:pPr>
        <w:ind w:left="3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B928620">
      <w:start w:val="1"/>
      <w:numFmt w:val="bullet"/>
      <w:lvlText w:val="▪"/>
      <w:lvlJc w:val="left"/>
      <w:pPr>
        <w:ind w:left="4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483BBC">
      <w:start w:val="1"/>
      <w:numFmt w:val="bullet"/>
      <w:lvlText w:val="•"/>
      <w:lvlJc w:val="left"/>
      <w:pPr>
        <w:ind w:left="5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51AF5EA">
      <w:start w:val="1"/>
      <w:numFmt w:val="bullet"/>
      <w:lvlText w:val="o"/>
      <w:lvlJc w:val="left"/>
      <w:pPr>
        <w:ind w:left="5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EA0E8A">
      <w:start w:val="1"/>
      <w:numFmt w:val="bullet"/>
      <w:lvlText w:val="▪"/>
      <w:lvlJc w:val="left"/>
      <w:pPr>
        <w:ind w:left="6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1D4AF6"/>
    <w:multiLevelType w:val="hybridMultilevel"/>
    <w:tmpl w:val="E438BC88"/>
    <w:lvl w:ilvl="0" w:tplc="3F2832C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8CB4C8">
      <w:start w:val="1"/>
      <w:numFmt w:val="bullet"/>
      <w:lvlText w:val="o"/>
      <w:lvlJc w:val="left"/>
      <w:pPr>
        <w:ind w:left="1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9321D0C">
      <w:start w:val="1"/>
      <w:numFmt w:val="bullet"/>
      <w:lvlText w:val="▪"/>
      <w:lvlJc w:val="left"/>
      <w:pPr>
        <w:ind w:left="22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C40DD32">
      <w:start w:val="1"/>
      <w:numFmt w:val="bullet"/>
      <w:lvlText w:val="•"/>
      <w:lvlJc w:val="left"/>
      <w:pPr>
        <w:ind w:left="2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B83F4A">
      <w:start w:val="1"/>
      <w:numFmt w:val="bullet"/>
      <w:lvlText w:val="o"/>
      <w:lvlJc w:val="left"/>
      <w:pPr>
        <w:ind w:left="3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3465318">
      <w:start w:val="1"/>
      <w:numFmt w:val="bullet"/>
      <w:lvlText w:val="▪"/>
      <w:lvlJc w:val="left"/>
      <w:pPr>
        <w:ind w:left="4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59E8D82">
      <w:start w:val="1"/>
      <w:numFmt w:val="bullet"/>
      <w:lvlText w:val="•"/>
      <w:lvlJc w:val="left"/>
      <w:pPr>
        <w:ind w:left="5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5C0ED42">
      <w:start w:val="1"/>
      <w:numFmt w:val="bullet"/>
      <w:lvlText w:val="o"/>
      <w:lvlJc w:val="left"/>
      <w:pPr>
        <w:ind w:left="5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A6A5E90">
      <w:start w:val="1"/>
      <w:numFmt w:val="bullet"/>
      <w:lvlText w:val="▪"/>
      <w:lvlJc w:val="left"/>
      <w:pPr>
        <w:ind w:left="6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A2587B"/>
    <w:multiLevelType w:val="hybridMultilevel"/>
    <w:tmpl w:val="5E7C4C54"/>
    <w:lvl w:ilvl="0" w:tplc="C5EA4ED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5DE5ADC">
      <w:start w:val="1"/>
      <w:numFmt w:val="bullet"/>
      <w:lvlText w:val="o"/>
      <w:lvlJc w:val="left"/>
      <w:pPr>
        <w:ind w:left="1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186C846">
      <w:start w:val="1"/>
      <w:numFmt w:val="bullet"/>
      <w:lvlText w:val="▪"/>
      <w:lvlJc w:val="left"/>
      <w:pPr>
        <w:ind w:left="22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ACDE14">
      <w:start w:val="1"/>
      <w:numFmt w:val="bullet"/>
      <w:lvlText w:val="•"/>
      <w:lvlJc w:val="left"/>
      <w:pPr>
        <w:ind w:left="2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620298">
      <w:start w:val="1"/>
      <w:numFmt w:val="bullet"/>
      <w:lvlText w:val="o"/>
      <w:lvlJc w:val="left"/>
      <w:pPr>
        <w:ind w:left="3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D20C58">
      <w:start w:val="1"/>
      <w:numFmt w:val="bullet"/>
      <w:lvlText w:val="▪"/>
      <w:lvlJc w:val="left"/>
      <w:pPr>
        <w:ind w:left="4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56807E">
      <w:start w:val="1"/>
      <w:numFmt w:val="bullet"/>
      <w:lvlText w:val="•"/>
      <w:lvlJc w:val="left"/>
      <w:pPr>
        <w:ind w:left="5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6223F76">
      <w:start w:val="1"/>
      <w:numFmt w:val="bullet"/>
      <w:lvlText w:val="o"/>
      <w:lvlJc w:val="left"/>
      <w:pPr>
        <w:ind w:left="5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544C262">
      <w:start w:val="1"/>
      <w:numFmt w:val="bullet"/>
      <w:lvlText w:val="▪"/>
      <w:lvlJc w:val="left"/>
      <w:pPr>
        <w:ind w:left="6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944E78"/>
    <w:multiLevelType w:val="hybridMultilevel"/>
    <w:tmpl w:val="19E2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338DF"/>
    <w:multiLevelType w:val="hybridMultilevel"/>
    <w:tmpl w:val="21B690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6F215D"/>
    <w:multiLevelType w:val="hybridMultilevel"/>
    <w:tmpl w:val="1EFAE4B2"/>
    <w:lvl w:ilvl="0" w:tplc="FC0CF312">
      <w:start w:val="1"/>
      <w:numFmt w:val="bullet"/>
      <w:lvlText w:val=""/>
      <w:lvlJc w:val="left"/>
      <w:pPr>
        <w:ind w:left="11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9AEA454">
      <w:start w:val="1"/>
      <w:numFmt w:val="bullet"/>
      <w:lvlText w:val="o"/>
      <w:lvlJc w:val="left"/>
      <w:pPr>
        <w:ind w:left="2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5281684">
      <w:start w:val="1"/>
      <w:numFmt w:val="bullet"/>
      <w:lvlText w:val="▪"/>
      <w:lvlJc w:val="left"/>
      <w:pPr>
        <w:ind w:left="3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5BACE20">
      <w:start w:val="1"/>
      <w:numFmt w:val="bullet"/>
      <w:lvlText w:val="•"/>
      <w:lvlJc w:val="left"/>
      <w:pPr>
        <w:ind w:left="3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AC9DE0">
      <w:start w:val="1"/>
      <w:numFmt w:val="bullet"/>
      <w:lvlText w:val="o"/>
      <w:lvlJc w:val="left"/>
      <w:pPr>
        <w:ind w:left="44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06CF18C">
      <w:start w:val="1"/>
      <w:numFmt w:val="bullet"/>
      <w:lvlText w:val="▪"/>
      <w:lvlJc w:val="left"/>
      <w:pPr>
        <w:ind w:left="5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CE6C1A0">
      <w:start w:val="1"/>
      <w:numFmt w:val="bullet"/>
      <w:lvlText w:val="•"/>
      <w:lvlJc w:val="left"/>
      <w:pPr>
        <w:ind w:left="5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8644A5A">
      <w:start w:val="1"/>
      <w:numFmt w:val="bullet"/>
      <w:lvlText w:val="o"/>
      <w:lvlJc w:val="left"/>
      <w:pPr>
        <w:ind w:left="6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3DC3CA0">
      <w:start w:val="1"/>
      <w:numFmt w:val="bullet"/>
      <w:lvlText w:val="▪"/>
      <w:lvlJc w:val="left"/>
      <w:pPr>
        <w:ind w:left="7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FF743B0"/>
    <w:multiLevelType w:val="hybridMultilevel"/>
    <w:tmpl w:val="174881F8"/>
    <w:lvl w:ilvl="0" w:tplc="8BFCE4B4">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0AB732">
      <w:start w:val="1"/>
      <w:numFmt w:val="bullet"/>
      <w:lvlText w:val="o"/>
      <w:lvlJc w:val="left"/>
      <w:pPr>
        <w:ind w:left="22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970A91E">
      <w:start w:val="1"/>
      <w:numFmt w:val="bullet"/>
      <w:lvlText w:val="▪"/>
      <w:lvlJc w:val="left"/>
      <w:pPr>
        <w:ind w:left="2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68FB9C">
      <w:start w:val="1"/>
      <w:numFmt w:val="bullet"/>
      <w:lvlText w:val="•"/>
      <w:lvlJc w:val="left"/>
      <w:pPr>
        <w:ind w:left="3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C4B83E">
      <w:start w:val="1"/>
      <w:numFmt w:val="bullet"/>
      <w:lvlText w:val="o"/>
      <w:lvlJc w:val="left"/>
      <w:pPr>
        <w:ind w:left="4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56D18C">
      <w:start w:val="1"/>
      <w:numFmt w:val="bullet"/>
      <w:lvlText w:val="▪"/>
      <w:lvlJc w:val="left"/>
      <w:pPr>
        <w:ind w:left="5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DD29E04">
      <w:start w:val="1"/>
      <w:numFmt w:val="bullet"/>
      <w:lvlText w:val="•"/>
      <w:lvlJc w:val="left"/>
      <w:pPr>
        <w:ind w:left="5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BD49628">
      <w:start w:val="1"/>
      <w:numFmt w:val="bullet"/>
      <w:lvlText w:val="o"/>
      <w:lvlJc w:val="left"/>
      <w:pPr>
        <w:ind w:left="6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7705992">
      <w:start w:val="1"/>
      <w:numFmt w:val="bullet"/>
      <w:lvlText w:val="▪"/>
      <w:lvlJc w:val="left"/>
      <w:pPr>
        <w:ind w:left="73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A514F6"/>
    <w:multiLevelType w:val="hybridMultilevel"/>
    <w:tmpl w:val="C5E4465A"/>
    <w:lvl w:ilvl="0" w:tplc="3F2832C2">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730699"/>
    <w:multiLevelType w:val="hybridMultilevel"/>
    <w:tmpl w:val="985A25A0"/>
    <w:lvl w:ilvl="0" w:tplc="3F2832C2">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12640"/>
    <w:multiLevelType w:val="hybridMultilevel"/>
    <w:tmpl w:val="B02ACB5E"/>
    <w:lvl w:ilvl="0" w:tplc="C3C4BEA8">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7ACD5F56"/>
    <w:multiLevelType w:val="hybridMultilevel"/>
    <w:tmpl w:val="5FB89B86"/>
    <w:lvl w:ilvl="0" w:tplc="3F2832C2">
      <w:start w:val="1"/>
      <w:numFmt w:val="bullet"/>
      <w:lvlText w:val=""/>
      <w:lvlJc w:val="left"/>
      <w:pPr>
        <w:ind w:left="11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9AEA454">
      <w:start w:val="1"/>
      <w:numFmt w:val="bullet"/>
      <w:lvlText w:val="o"/>
      <w:lvlJc w:val="left"/>
      <w:pPr>
        <w:ind w:left="2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5281684">
      <w:start w:val="1"/>
      <w:numFmt w:val="bullet"/>
      <w:lvlText w:val="▪"/>
      <w:lvlJc w:val="left"/>
      <w:pPr>
        <w:ind w:left="3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5BACE20">
      <w:start w:val="1"/>
      <w:numFmt w:val="bullet"/>
      <w:lvlText w:val="•"/>
      <w:lvlJc w:val="left"/>
      <w:pPr>
        <w:ind w:left="3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AC9DE0">
      <w:start w:val="1"/>
      <w:numFmt w:val="bullet"/>
      <w:lvlText w:val="o"/>
      <w:lvlJc w:val="left"/>
      <w:pPr>
        <w:ind w:left="44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06CF18C">
      <w:start w:val="1"/>
      <w:numFmt w:val="bullet"/>
      <w:lvlText w:val="▪"/>
      <w:lvlJc w:val="left"/>
      <w:pPr>
        <w:ind w:left="5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CE6C1A0">
      <w:start w:val="1"/>
      <w:numFmt w:val="bullet"/>
      <w:lvlText w:val="•"/>
      <w:lvlJc w:val="left"/>
      <w:pPr>
        <w:ind w:left="5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8644A5A">
      <w:start w:val="1"/>
      <w:numFmt w:val="bullet"/>
      <w:lvlText w:val="o"/>
      <w:lvlJc w:val="left"/>
      <w:pPr>
        <w:ind w:left="6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3DC3CA0">
      <w:start w:val="1"/>
      <w:numFmt w:val="bullet"/>
      <w:lvlText w:val="▪"/>
      <w:lvlJc w:val="left"/>
      <w:pPr>
        <w:ind w:left="7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DF327CC"/>
    <w:multiLevelType w:val="hybridMultilevel"/>
    <w:tmpl w:val="CADE58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6"/>
  </w:num>
  <w:num w:numId="6">
    <w:abstractNumId w:val="10"/>
  </w:num>
  <w:num w:numId="7">
    <w:abstractNumId w:val="9"/>
  </w:num>
  <w:num w:numId="8">
    <w:abstractNumId w:val="2"/>
  </w:num>
  <w:num w:numId="9">
    <w:abstractNumId w:val="7"/>
  </w:num>
  <w:num w:numId="10">
    <w:abstractNumId w:val="13"/>
  </w:num>
  <w:num w:numId="11">
    <w:abstractNumId w:val="1"/>
  </w:num>
  <w:num w:numId="12">
    <w:abstractNumId w:val="15"/>
  </w:num>
  <w:num w:numId="13">
    <w:abstractNumId w:val="12"/>
  </w:num>
  <w:num w:numId="14">
    <w:abstractNumId w:val="11"/>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15"/>
    <w:rsid w:val="00062691"/>
    <w:rsid w:val="00087BA2"/>
    <w:rsid w:val="000B438F"/>
    <w:rsid w:val="00107FFE"/>
    <w:rsid w:val="00174974"/>
    <w:rsid w:val="001A3A76"/>
    <w:rsid w:val="001B5D6F"/>
    <w:rsid w:val="001F4645"/>
    <w:rsid w:val="00260898"/>
    <w:rsid w:val="002E6DC4"/>
    <w:rsid w:val="003137E7"/>
    <w:rsid w:val="00340A26"/>
    <w:rsid w:val="00380EFB"/>
    <w:rsid w:val="00396F1B"/>
    <w:rsid w:val="003A5015"/>
    <w:rsid w:val="003F31EE"/>
    <w:rsid w:val="00421E3A"/>
    <w:rsid w:val="004314B6"/>
    <w:rsid w:val="00487D06"/>
    <w:rsid w:val="004A1353"/>
    <w:rsid w:val="004C4820"/>
    <w:rsid w:val="00510C8F"/>
    <w:rsid w:val="005721BC"/>
    <w:rsid w:val="00577C59"/>
    <w:rsid w:val="0059668C"/>
    <w:rsid w:val="005C2A17"/>
    <w:rsid w:val="00623857"/>
    <w:rsid w:val="006A57B5"/>
    <w:rsid w:val="00705C22"/>
    <w:rsid w:val="00721522"/>
    <w:rsid w:val="007249B9"/>
    <w:rsid w:val="00875A14"/>
    <w:rsid w:val="00A2690E"/>
    <w:rsid w:val="00A84A18"/>
    <w:rsid w:val="00B77C23"/>
    <w:rsid w:val="00BF61AD"/>
    <w:rsid w:val="00D2389F"/>
    <w:rsid w:val="00DE2705"/>
    <w:rsid w:val="00E033FC"/>
    <w:rsid w:val="00E2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C2D00A"/>
  <w15:docId w15:val="{ED7B3C48-EA71-4A00-8332-C69883A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75A14"/>
    <w:pPr>
      <w:ind w:left="720"/>
      <w:contextualSpacing/>
    </w:pPr>
  </w:style>
  <w:style w:type="character" w:styleId="Hyperlink">
    <w:name w:val="Hyperlink"/>
    <w:basedOn w:val="DefaultParagraphFont"/>
    <w:uiPriority w:val="99"/>
    <w:unhideWhenUsed/>
    <w:rsid w:val="00DE2705"/>
    <w:rPr>
      <w:color w:val="0563C1" w:themeColor="hyperlink"/>
      <w:u w:val="single"/>
    </w:rPr>
  </w:style>
  <w:style w:type="character" w:styleId="FollowedHyperlink">
    <w:name w:val="FollowedHyperlink"/>
    <w:basedOn w:val="DefaultParagraphFont"/>
    <w:uiPriority w:val="99"/>
    <w:semiHidden/>
    <w:unhideWhenUsed/>
    <w:rsid w:val="00DE2705"/>
    <w:rPr>
      <w:color w:val="954F72" w:themeColor="followedHyperlink"/>
      <w:u w:val="single"/>
    </w:rPr>
  </w:style>
  <w:style w:type="paragraph" w:styleId="Header">
    <w:name w:val="header"/>
    <w:basedOn w:val="Normal"/>
    <w:link w:val="HeaderChar"/>
    <w:uiPriority w:val="99"/>
    <w:unhideWhenUsed/>
    <w:rsid w:val="000B4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38F"/>
    <w:rPr>
      <w:rFonts w:ascii="Calibri" w:eastAsia="Calibri" w:hAnsi="Calibri" w:cs="Calibri"/>
      <w:color w:val="000000"/>
    </w:rPr>
  </w:style>
  <w:style w:type="paragraph" w:styleId="Footer">
    <w:name w:val="footer"/>
    <w:basedOn w:val="Normal"/>
    <w:link w:val="FooterChar"/>
    <w:uiPriority w:val="99"/>
    <w:unhideWhenUsed/>
    <w:rsid w:val="000B4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38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purdue.edu/business/travel/Approval_Reimbursement/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urdue.edu/policies/business-finance/iia1.htmlhttps:/www.purdue.edu/policies/business-finance/iia1.html" TargetMode="External"/><Relationship Id="rId4" Type="http://schemas.openxmlformats.org/officeDocument/2006/relationships/settings" Target="settings.xml"/><Relationship Id="rId9" Type="http://schemas.openxmlformats.org/officeDocument/2006/relationships/hyperlink" Target="https://www.gpo.gov/fdsys/pkg/CFR-2014-title2-vol1/xml/CFR-2014-title2-vol1-sec200-432.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86B56-4294-4347-BB7E-D61AC0DAF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szczepan</dc:creator>
  <cp:keywords/>
  <cp:lastModifiedBy>Bryant, Randy L</cp:lastModifiedBy>
  <cp:revision>9</cp:revision>
  <dcterms:created xsi:type="dcterms:W3CDTF">2018-08-28T18:37:00Z</dcterms:created>
  <dcterms:modified xsi:type="dcterms:W3CDTF">2018-09-18T13:13:00Z</dcterms:modified>
</cp:coreProperties>
</file>