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6E" w:rsidRPr="00E263EA" w:rsidRDefault="00FE2F6E" w:rsidP="00FE2F6E">
      <w:pPr>
        <w:pStyle w:val="ncs"/>
        <w:tabs>
          <w:tab w:val="left" w:pos="720"/>
          <w:tab w:val="left" w:pos="2960"/>
          <w:tab w:val="left" w:pos="6480"/>
        </w:tabs>
        <w:rPr>
          <w:rFonts w:ascii="Times New Roman" w:hAnsi="Times New Roman"/>
          <w:b/>
          <w:szCs w:val="24"/>
        </w:rPr>
      </w:pPr>
      <w:r w:rsidRPr="00E263EA">
        <w:rPr>
          <w:rFonts w:ascii="Times New Roman" w:hAnsi="Times New Roman"/>
          <w:b/>
          <w:szCs w:val="24"/>
          <w:u w:val="single"/>
        </w:rPr>
        <w:t>Course Objectives</w:t>
      </w:r>
    </w:p>
    <w:p w:rsidR="00FE2F6E" w:rsidRPr="0055462C" w:rsidRDefault="00FE2F6E" w:rsidP="00FE2F6E">
      <w:pPr>
        <w:pStyle w:val="ncs"/>
        <w:rPr>
          <w:rFonts w:ascii="Times New Roman" w:hAnsi="Times New Roman"/>
          <w:szCs w:val="24"/>
        </w:rPr>
      </w:pPr>
      <w:r>
        <w:rPr>
          <w:rFonts w:ascii="Times New Roman" w:hAnsi="Times New Roman"/>
          <w:szCs w:val="24"/>
        </w:rPr>
        <w:t xml:space="preserve">The goals of this course are to </w:t>
      </w:r>
      <w:r w:rsidR="00DB6B70">
        <w:rPr>
          <w:rFonts w:ascii="Times New Roman" w:hAnsi="Times New Roman"/>
          <w:szCs w:val="24"/>
        </w:rPr>
        <w:t>p</w:t>
      </w:r>
      <w:r w:rsidR="00DB6B70" w:rsidRPr="00057241">
        <w:rPr>
          <w:rFonts w:ascii="Times New Roman" w:hAnsi="Times New Roman"/>
          <w:szCs w:val="24"/>
        </w:rPr>
        <w:t xml:space="preserve">rovide </w:t>
      </w:r>
      <w:r w:rsidR="003F4A6F">
        <w:rPr>
          <w:rFonts w:ascii="Times New Roman" w:hAnsi="Times New Roman"/>
          <w:szCs w:val="24"/>
        </w:rPr>
        <w:t xml:space="preserve">a </w:t>
      </w:r>
      <w:r w:rsidR="00DB6B70" w:rsidRPr="00057241">
        <w:rPr>
          <w:rFonts w:ascii="Times New Roman" w:hAnsi="Times New Roman"/>
          <w:szCs w:val="24"/>
        </w:rPr>
        <w:t xml:space="preserve">survey of classical test theory and contemporary item response theory; explore applicability of psychometrics to psychological measurement; </w:t>
      </w:r>
      <w:r w:rsidR="003F4A6F">
        <w:rPr>
          <w:rFonts w:ascii="Times New Roman" w:hAnsi="Times New Roman"/>
          <w:szCs w:val="24"/>
        </w:rPr>
        <w:t xml:space="preserve">and </w:t>
      </w:r>
      <w:r w:rsidR="00DB6B70" w:rsidRPr="00057241">
        <w:rPr>
          <w:rFonts w:ascii="Times New Roman" w:hAnsi="Times New Roman"/>
          <w:szCs w:val="24"/>
        </w:rPr>
        <w:t>use special statistical software in the analysis of psychometric problems.</w:t>
      </w:r>
      <w:r>
        <w:rPr>
          <w:rFonts w:ascii="Times New Roman" w:hAnsi="Times New Roman"/>
          <w:szCs w:val="24"/>
        </w:rPr>
        <w:t xml:space="preserve"> Throughout the course, models and</w:t>
      </w:r>
      <w:r w:rsidRPr="0055462C">
        <w:rPr>
          <w:rFonts w:ascii="Times New Roman" w:hAnsi="Times New Roman"/>
          <w:szCs w:val="24"/>
        </w:rPr>
        <w:t xml:space="preserve"> methods will be introduced conceptually and will be illustrated </w:t>
      </w:r>
      <w:r w:rsidR="00DB6B70">
        <w:rPr>
          <w:rFonts w:ascii="Times New Roman" w:hAnsi="Times New Roman"/>
          <w:szCs w:val="24"/>
        </w:rPr>
        <w:t>using real and simulated data.</w:t>
      </w:r>
    </w:p>
    <w:p w:rsidR="00FE2F6E" w:rsidRDefault="00FE2F6E" w:rsidP="00FE2F6E">
      <w:pPr>
        <w:pStyle w:val="ncs"/>
        <w:rPr>
          <w:rFonts w:ascii="Times New Roman" w:hAnsi="Times New Roman"/>
          <w:szCs w:val="24"/>
        </w:rPr>
      </w:pPr>
    </w:p>
    <w:p w:rsidR="00FE2F6E" w:rsidRDefault="00FE2F6E" w:rsidP="00FE2F6E">
      <w:pPr>
        <w:pStyle w:val="ncs"/>
        <w:rPr>
          <w:rFonts w:ascii="Times New Roman" w:hAnsi="Times New Roman"/>
          <w:szCs w:val="24"/>
        </w:rPr>
      </w:pPr>
      <w:r>
        <w:rPr>
          <w:rFonts w:ascii="Times New Roman" w:hAnsi="Times New Roman"/>
          <w:szCs w:val="24"/>
        </w:rPr>
        <w:t xml:space="preserve">At the end of this class, students should have working knowledge of </w:t>
      </w:r>
      <w:r w:rsidR="00DB6B70">
        <w:rPr>
          <w:rFonts w:ascii="Times New Roman" w:hAnsi="Times New Roman"/>
          <w:szCs w:val="24"/>
        </w:rPr>
        <w:t xml:space="preserve">psychometric measurement </w:t>
      </w:r>
      <w:r>
        <w:rPr>
          <w:rFonts w:ascii="Times New Roman" w:hAnsi="Times New Roman"/>
          <w:szCs w:val="24"/>
        </w:rPr>
        <w:t xml:space="preserve">and be able to competently apply and interpret such models in the analysis of their own research data. </w:t>
      </w:r>
    </w:p>
    <w:p w:rsidR="00FE2F6E" w:rsidRPr="0055462C" w:rsidRDefault="00FE2F6E" w:rsidP="00FE2F6E">
      <w:pPr>
        <w:pStyle w:val="ncs"/>
        <w:rPr>
          <w:rFonts w:ascii="Times New Roman" w:hAnsi="Times New Roman"/>
          <w:szCs w:val="24"/>
        </w:rPr>
      </w:pPr>
    </w:p>
    <w:p w:rsidR="00FE2F6E" w:rsidRPr="00FE2F6E" w:rsidRDefault="00FE2F6E" w:rsidP="00FE2F6E">
      <w:pPr>
        <w:pStyle w:val="ncs"/>
        <w:rPr>
          <w:rFonts w:ascii="Times New Roman" w:hAnsi="Times New Roman"/>
          <w:b/>
          <w:szCs w:val="24"/>
        </w:rPr>
      </w:pPr>
      <w:r w:rsidRPr="00FE2F6E">
        <w:rPr>
          <w:rFonts w:ascii="Times New Roman" w:hAnsi="Times New Roman"/>
          <w:b/>
          <w:szCs w:val="24"/>
          <w:u w:val="single"/>
        </w:rPr>
        <w:t>Course Requirements</w:t>
      </w:r>
      <w:r>
        <w:rPr>
          <w:rFonts w:ascii="Times New Roman" w:hAnsi="Times New Roman"/>
          <w:b/>
          <w:szCs w:val="24"/>
          <w:u w:val="single"/>
        </w:rPr>
        <w:t xml:space="preserve"> &amp; Grading</w:t>
      </w:r>
    </w:p>
    <w:p w:rsidR="00FE2F6E" w:rsidRDefault="00FE2F6E" w:rsidP="00FE2F6E">
      <w:pPr>
        <w:pStyle w:val="ncs"/>
        <w:rPr>
          <w:rFonts w:ascii="Times New Roman" w:hAnsi="Times New Roman"/>
          <w:szCs w:val="24"/>
        </w:rPr>
      </w:pPr>
      <w:r w:rsidRPr="0055462C">
        <w:rPr>
          <w:rFonts w:ascii="Times New Roman" w:hAnsi="Times New Roman"/>
          <w:szCs w:val="24"/>
        </w:rPr>
        <w:t xml:space="preserve">Students will read a contemporary text and various articles on </w:t>
      </w:r>
      <w:r>
        <w:rPr>
          <w:rFonts w:ascii="Times New Roman" w:hAnsi="Times New Roman"/>
          <w:szCs w:val="24"/>
        </w:rPr>
        <w:t xml:space="preserve">the development and application of </w:t>
      </w:r>
      <w:r w:rsidR="00DB6B70">
        <w:rPr>
          <w:rFonts w:ascii="Times New Roman" w:hAnsi="Times New Roman"/>
          <w:szCs w:val="24"/>
        </w:rPr>
        <w:t>measurement</w:t>
      </w:r>
      <w:r>
        <w:rPr>
          <w:rFonts w:ascii="Times New Roman" w:hAnsi="Times New Roman"/>
          <w:szCs w:val="24"/>
        </w:rPr>
        <w:t xml:space="preserve"> models. </w:t>
      </w:r>
      <w:r w:rsidRPr="0055462C">
        <w:rPr>
          <w:rFonts w:ascii="Times New Roman" w:hAnsi="Times New Roman"/>
          <w:szCs w:val="24"/>
        </w:rPr>
        <w:t xml:space="preserve">They will complete </w:t>
      </w:r>
      <w:r w:rsidR="001C7805">
        <w:rPr>
          <w:rFonts w:ascii="Times New Roman" w:hAnsi="Times New Roman"/>
          <w:szCs w:val="24"/>
        </w:rPr>
        <w:t>eight</w:t>
      </w:r>
      <w:r w:rsidRPr="0055462C">
        <w:rPr>
          <w:rFonts w:ascii="Times New Roman" w:hAnsi="Times New Roman"/>
          <w:szCs w:val="24"/>
        </w:rPr>
        <w:t xml:space="preserve"> structured data analysis assignments and submit brief written reports of results</w:t>
      </w:r>
      <w:r>
        <w:rPr>
          <w:rFonts w:ascii="Times New Roman" w:hAnsi="Times New Roman"/>
          <w:szCs w:val="24"/>
        </w:rPr>
        <w:t xml:space="preserve"> (</w:t>
      </w:r>
      <w:r w:rsidR="001C7805">
        <w:rPr>
          <w:rFonts w:ascii="Times New Roman" w:hAnsi="Times New Roman"/>
          <w:szCs w:val="24"/>
        </w:rPr>
        <w:t>5</w:t>
      </w:r>
      <w:r>
        <w:rPr>
          <w:rFonts w:ascii="Times New Roman" w:hAnsi="Times New Roman"/>
          <w:szCs w:val="24"/>
        </w:rPr>
        <w:t xml:space="preserve">% each; </w:t>
      </w:r>
      <w:r w:rsidR="001C7805">
        <w:rPr>
          <w:rFonts w:ascii="Times New Roman" w:hAnsi="Times New Roman"/>
          <w:szCs w:val="24"/>
        </w:rPr>
        <w:t>40</w:t>
      </w:r>
      <w:r>
        <w:rPr>
          <w:rFonts w:ascii="Times New Roman" w:hAnsi="Times New Roman"/>
          <w:szCs w:val="24"/>
        </w:rPr>
        <w:t xml:space="preserve">% total). </w:t>
      </w:r>
      <w:r w:rsidRPr="0055462C">
        <w:rPr>
          <w:rFonts w:ascii="Times New Roman" w:hAnsi="Times New Roman"/>
          <w:szCs w:val="24"/>
        </w:rPr>
        <w:t>Using a pr</w:t>
      </w:r>
      <w:r w:rsidR="00761C88">
        <w:rPr>
          <w:rFonts w:ascii="Times New Roman" w:hAnsi="Times New Roman"/>
          <w:szCs w:val="24"/>
        </w:rPr>
        <w:t>oblem and a data</w:t>
      </w:r>
      <w:r w:rsidRPr="0055462C">
        <w:rPr>
          <w:rFonts w:ascii="Times New Roman" w:hAnsi="Times New Roman"/>
          <w:szCs w:val="24"/>
        </w:rPr>
        <w:t>set of their own choosing, stude</w:t>
      </w:r>
      <w:r w:rsidR="00DB6B70">
        <w:rPr>
          <w:rFonts w:ascii="Times New Roman" w:hAnsi="Times New Roman"/>
          <w:szCs w:val="24"/>
        </w:rPr>
        <w:t>nts will design and carry out a psychometric</w:t>
      </w:r>
      <w:r w:rsidRPr="0055462C">
        <w:rPr>
          <w:rFonts w:ascii="Times New Roman" w:hAnsi="Times New Roman"/>
          <w:szCs w:val="24"/>
        </w:rPr>
        <w:t xml:space="preserve"> analysis of dat</w:t>
      </w:r>
      <w:r>
        <w:rPr>
          <w:rFonts w:ascii="Times New Roman" w:hAnsi="Times New Roman"/>
          <w:szCs w:val="24"/>
        </w:rPr>
        <w:t xml:space="preserve">a using </w:t>
      </w:r>
      <w:r w:rsidR="00DB6B70">
        <w:rPr>
          <w:rFonts w:ascii="Times New Roman" w:hAnsi="Times New Roman"/>
          <w:szCs w:val="24"/>
        </w:rPr>
        <w:t>measurement</w:t>
      </w:r>
      <w:r>
        <w:rPr>
          <w:rFonts w:ascii="Times New Roman" w:hAnsi="Times New Roman"/>
          <w:szCs w:val="24"/>
        </w:rPr>
        <w:t xml:space="preserve"> modeling. </w:t>
      </w:r>
      <w:r w:rsidRPr="0055462C">
        <w:rPr>
          <w:rFonts w:ascii="Times New Roman" w:hAnsi="Times New Roman"/>
          <w:szCs w:val="24"/>
        </w:rPr>
        <w:t>They will present their results in a seminar session of the class</w:t>
      </w:r>
      <w:r>
        <w:rPr>
          <w:rFonts w:ascii="Times New Roman" w:hAnsi="Times New Roman"/>
          <w:szCs w:val="24"/>
        </w:rPr>
        <w:t xml:space="preserve"> (1</w:t>
      </w:r>
      <w:r w:rsidR="001C7805">
        <w:rPr>
          <w:rFonts w:ascii="Times New Roman" w:hAnsi="Times New Roman"/>
          <w:szCs w:val="24"/>
        </w:rPr>
        <w:t>5</w:t>
      </w:r>
      <w:r>
        <w:rPr>
          <w:rFonts w:ascii="Times New Roman" w:hAnsi="Times New Roman"/>
          <w:szCs w:val="24"/>
        </w:rPr>
        <w:t>%)</w:t>
      </w:r>
      <w:r w:rsidRPr="0055462C">
        <w:rPr>
          <w:rFonts w:ascii="Times New Roman" w:hAnsi="Times New Roman"/>
          <w:szCs w:val="24"/>
        </w:rPr>
        <w:t>, and they will report their results in a formal scientific pap</w:t>
      </w:r>
      <w:r>
        <w:rPr>
          <w:rFonts w:ascii="Times New Roman" w:hAnsi="Times New Roman"/>
          <w:szCs w:val="24"/>
        </w:rPr>
        <w:t>er</w:t>
      </w:r>
      <w:r w:rsidRPr="0055462C">
        <w:rPr>
          <w:rFonts w:ascii="Times New Roman" w:hAnsi="Times New Roman"/>
          <w:szCs w:val="24"/>
        </w:rPr>
        <w:t xml:space="preserve"> following APA guidelines</w:t>
      </w:r>
      <w:r>
        <w:rPr>
          <w:rFonts w:ascii="Times New Roman" w:hAnsi="Times New Roman"/>
          <w:szCs w:val="24"/>
        </w:rPr>
        <w:t xml:space="preserve"> (4</w:t>
      </w:r>
      <w:r w:rsidR="001C7805">
        <w:rPr>
          <w:rFonts w:ascii="Times New Roman" w:hAnsi="Times New Roman"/>
          <w:szCs w:val="24"/>
        </w:rPr>
        <w:t>5</w:t>
      </w:r>
      <w:r>
        <w:rPr>
          <w:rFonts w:ascii="Times New Roman" w:hAnsi="Times New Roman"/>
          <w:szCs w:val="24"/>
        </w:rPr>
        <w:t>%)</w:t>
      </w:r>
      <w:r w:rsidRPr="0055462C">
        <w:rPr>
          <w:rFonts w:ascii="Times New Roman" w:hAnsi="Times New Roman"/>
          <w:szCs w:val="24"/>
        </w:rPr>
        <w:t xml:space="preserve">. </w:t>
      </w:r>
      <w:r w:rsidR="007E17F3">
        <w:rPr>
          <w:rFonts w:ascii="Times New Roman" w:hAnsi="Times New Roman"/>
          <w:szCs w:val="24"/>
        </w:rPr>
        <w:t xml:space="preserve">Presentations will be expected to be delivered synchronously. </w:t>
      </w:r>
      <w:r w:rsidR="00DB6B70">
        <w:rPr>
          <w:rFonts w:ascii="Times New Roman" w:hAnsi="Times New Roman"/>
          <w:szCs w:val="24"/>
        </w:rPr>
        <w:t>The paper</w:t>
      </w:r>
      <w:r w:rsidR="00DB6B70" w:rsidRPr="00057241">
        <w:rPr>
          <w:rFonts w:ascii="Times New Roman" w:hAnsi="Times New Roman"/>
          <w:szCs w:val="24"/>
        </w:rPr>
        <w:t xml:space="preserve"> should be about 10 pages of text with additional supporting tables</w:t>
      </w:r>
      <w:r w:rsidR="00DB6B70">
        <w:rPr>
          <w:rFonts w:ascii="Times New Roman" w:hAnsi="Times New Roman"/>
          <w:szCs w:val="24"/>
        </w:rPr>
        <w:t xml:space="preserve"> and figures</w:t>
      </w:r>
      <w:r w:rsidR="00DB6B70" w:rsidRPr="00057241">
        <w:rPr>
          <w:rFonts w:ascii="Times New Roman" w:hAnsi="Times New Roman"/>
          <w:szCs w:val="24"/>
        </w:rPr>
        <w:t xml:space="preserve">. It should include a brief description of </w:t>
      </w:r>
      <w:r w:rsidR="00DB6B70">
        <w:rPr>
          <w:rFonts w:ascii="Times New Roman" w:hAnsi="Times New Roman"/>
          <w:szCs w:val="24"/>
        </w:rPr>
        <w:t xml:space="preserve">the </w:t>
      </w:r>
      <w:r w:rsidR="00DB6B70" w:rsidRPr="00057241">
        <w:rPr>
          <w:rFonts w:ascii="Times New Roman" w:hAnsi="Times New Roman"/>
          <w:szCs w:val="24"/>
        </w:rPr>
        <w:t>construct</w:t>
      </w:r>
      <w:r w:rsidR="00DB6B70">
        <w:rPr>
          <w:rFonts w:ascii="Times New Roman" w:hAnsi="Times New Roman"/>
          <w:szCs w:val="24"/>
        </w:rPr>
        <w:t>(s)</w:t>
      </w:r>
      <w:r w:rsidR="00DB6B70" w:rsidRPr="00057241">
        <w:rPr>
          <w:rFonts w:ascii="Times New Roman" w:hAnsi="Times New Roman"/>
          <w:szCs w:val="24"/>
        </w:rPr>
        <w:t xml:space="preserve"> to be measured and empirical evidence reflecting the quality of measure</w:t>
      </w:r>
      <w:r w:rsidR="00DB6B70">
        <w:rPr>
          <w:rFonts w:ascii="Times New Roman" w:hAnsi="Times New Roman"/>
          <w:szCs w:val="24"/>
        </w:rPr>
        <w:t>(s)</w:t>
      </w:r>
      <w:r w:rsidR="00DB6B70" w:rsidRPr="00057241">
        <w:rPr>
          <w:rFonts w:ascii="Times New Roman" w:hAnsi="Times New Roman"/>
          <w:szCs w:val="24"/>
        </w:rPr>
        <w:t xml:space="preserve"> being considered.</w:t>
      </w:r>
    </w:p>
    <w:p w:rsidR="003F4A6F" w:rsidRDefault="003F4A6F" w:rsidP="00FE2F6E">
      <w:pPr>
        <w:pStyle w:val="ncs"/>
        <w:rPr>
          <w:rFonts w:ascii="Times New Roman" w:hAnsi="Times New Roman"/>
          <w:szCs w:val="24"/>
        </w:rPr>
      </w:pPr>
    </w:p>
    <w:p w:rsidR="003F4A6F" w:rsidRPr="0055462C" w:rsidRDefault="003F4A6F" w:rsidP="00FE2F6E">
      <w:pPr>
        <w:pStyle w:val="ncs"/>
        <w:rPr>
          <w:rFonts w:ascii="Times New Roman" w:hAnsi="Times New Roman"/>
          <w:szCs w:val="24"/>
        </w:rPr>
      </w:pPr>
      <w:r>
        <w:rPr>
          <w:rFonts w:ascii="Times New Roman" w:hAnsi="Times New Roman"/>
          <w:szCs w:val="24"/>
        </w:rPr>
        <w:t>Final grade calculation: 40% exercises, 15% class presentation, 45% final paper.</w:t>
      </w:r>
    </w:p>
    <w:p w:rsidR="00FE2F6E" w:rsidRDefault="00FE2F6E" w:rsidP="0055462C">
      <w:pPr>
        <w:pStyle w:val="ncs"/>
        <w:rPr>
          <w:rFonts w:ascii="Times New Roman" w:hAnsi="Times New Roman"/>
          <w:b/>
          <w:szCs w:val="24"/>
          <w:u w:val="single"/>
        </w:rPr>
      </w:pPr>
    </w:p>
    <w:p w:rsidR="0055462C" w:rsidRDefault="0055462C" w:rsidP="0055462C">
      <w:pPr>
        <w:pStyle w:val="ncs"/>
        <w:rPr>
          <w:rFonts w:ascii="Times New Roman" w:hAnsi="Times New Roman"/>
          <w:szCs w:val="24"/>
        </w:rPr>
      </w:pPr>
      <w:r w:rsidRPr="0055462C">
        <w:rPr>
          <w:rFonts w:ascii="Times New Roman" w:hAnsi="Times New Roman"/>
          <w:b/>
          <w:szCs w:val="24"/>
          <w:u w:val="single"/>
        </w:rPr>
        <w:t>Instructor</w:t>
      </w:r>
      <w:r>
        <w:rPr>
          <w:rFonts w:ascii="Times New Roman" w:hAnsi="Times New Roman"/>
          <w:szCs w:val="24"/>
        </w:rPr>
        <w:tab/>
      </w:r>
      <w:r w:rsidR="00E263EA">
        <w:rPr>
          <w:rFonts w:ascii="Times New Roman" w:hAnsi="Times New Roman"/>
          <w:szCs w:val="24"/>
        </w:rPr>
        <w:tab/>
      </w:r>
      <w:r>
        <w:rPr>
          <w:rFonts w:ascii="Times New Roman" w:hAnsi="Times New Roman"/>
          <w:szCs w:val="24"/>
        </w:rPr>
        <w:t>Sean Lane</w:t>
      </w:r>
    </w:p>
    <w:p w:rsidR="0055462C" w:rsidRDefault="0055462C" w:rsidP="0055462C">
      <w:pPr>
        <w:pStyle w:val="ncs"/>
        <w:rPr>
          <w:rFonts w:ascii="Times New Roman" w:hAnsi="Times New Roman"/>
          <w:szCs w:val="24"/>
        </w:rPr>
      </w:pPr>
      <w:r>
        <w:rPr>
          <w:rFonts w:ascii="Times New Roman" w:hAnsi="Times New Roman"/>
          <w:szCs w:val="24"/>
        </w:rPr>
        <w:tab/>
      </w:r>
      <w:r>
        <w:rPr>
          <w:rFonts w:ascii="Times New Roman" w:hAnsi="Times New Roman"/>
          <w:szCs w:val="24"/>
        </w:rPr>
        <w:tab/>
      </w:r>
      <w:r w:rsidR="00E263EA">
        <w:rPr>
          <w:rFonts w:ascii="Times New Roman" w:hAnsi="Times New Roman"/>
          <w:szCs w:val="24"/>
        </w:rPr>
        <w:tab/>
      </w:r>
      <w:r w:rsidRPr="0055462C">
        <w:rPr>
          <w:rFonts w:ascii="Times New Roman" w:hAnsi="Times New Roman"/>
          <w:szCs w:val="24"/>
        </w:rPr>
        <w:t>Room 1242</w:t>
      </w:r>
      <w:r>
        <w:rPr>
          <w:rFonts w:ascii="Times New Roman" w:hAnsi="Times New Roman"/>
          <w:szCs w:val="24"/>
        </w:rPr>
        <w:t xml:space="preserve"> (</w:t>
      </w:r>
      <w:r w:rsidRPr="0055462C">
        <w:rPr>
          <w:rFonts w:ascii="Times New Roman" w:hAnsi="Times New Roman"/>
          <w:szCs w:val="24"/>
        </w:rPr>
        <w:t>Psychological Sciences Building</w:t>
      </w:r>
      <w:r>
        <w:rPr>
          <w:rFonts w:ascii="Times New Roman" w:hAnsi="Times New Roman"/>
          <w:szCs w:val="24"/>
        </w:rPr>
        <w:t>)</w:t>
      </w:r>
    </w:p>
    <w:p w:rsidR="0055462C" w:rsidRDefault="0055462C" w:rsidP="0055462C">
      <w:pPr>
        <w:pStyle w:val="ncs"/>
        <w:rPr>
          <w:rFonts w:ascii="Times New Roman" w:hAnsi="Times New Roman"/>
          <w:szCs w:val="24"/>
        </w:rPr>
      </w:pPr>
      <w:r>
        <w:rPr>
          <w:rFonts w:ascii="Times New Roman" w:hAnsi="Times New Roman"/>
          <w:szCs w:val="24"/>
        </w:rPr>
        <w:tab/>
      </w:r>
      <w:r>
        <w:rPr>
          <w:rFonts w:ascii="Times New Roman" w:hAnsi="Times New Roman"/>
          <w:szCs w:val="24"/>
        </w:rPr>
        <w:tab/>
      </w:r>
      <w:r w:rsidR="00E263EA">
        <w:rPr>
          <w:rFonts w:ascii="Times New Roman" w:hAnsi="Times New Roman"/>
          <w:szCs w:val="24"/>
        </w:rPr>
        <w:tab/>
      </w:r>
      <w:r>
        <w:rPr>
          <w:rFonts w:ascii="Times New Roman" w:hAnsi="Times New Roman"/>
          <w:szCs w:val="24"/>
        </w:rPr>
        <w:t xml:space="preserve">Phone: </w:t>
      </w:r>
      <w:r w:rsidRPr="0055462C">
        <w:rPr>
          <w:rFonts w:ascii="Times New Roman" w:hAnsi="Times New Roman"/>
          <w:szCs w:val="24"/>
        </w:rPr>
        <w:t>765-494-8323</w:t>
      </w:r>
    </w:p>
    <w:p w:rsidR="0055462C" w:rsidRDefault="0055462C" w:rsidP="0055462C">
      <w:pPr>
        <w:pStyle w:val="ncs"/>
        <w:rPr>
          <w:rFonts w:ascii="Times New Roman" w:hAnsi="Times New Roman"/>
          <w:szCs w:val="24"/>
        </w:rPr>
      </w:pPr>
      <w:r>
        <w:rPr>
          <w:rFonts w:ascii="Times New Roman" w:hAnsi="Times New Roman"/>
          <w:szCs w:val="24"/>
        </w:rPr>
        <w:tab/>
      </w:r>
      <w:r>
        <w:rPr>
          <w:rFonts w:ascii="Times New Roman" w:hAnsi="Times New Roman"/>
          <w:szCs w:val="24"/>
        </w:rPr>
        <w:tab/>
      </w:r>
      <w:r w:rsidR="00E263EA">
        <w:rPr>
          <w:rFonts w:ascii="Times New Roman" w:hAnsi="Times New Roman"/>
          <w:szCs w:val="24"/>
        </w:rPr>
        <w:tab/>
      </w:r>
      <w:r>
        <w:rPr>
          <w:rFonts w:ascii="Times New Roman" w:hAnsi="Times New Roman"/>
          <w:szCs w:val="24"/>
        </w:rPr>
        <w:t xml:space="preserve">Email: </w:t>
      </w:r>
      <w:hyperlink r:id="rId8" w:history="1">
        <w:r w:rsidR="00E263EA" w:rsidRPr="00EC492B">
          <w:rPr>
            <w:rStyle w:val="Hyperlink"/>
            <w:rFonts w:ascii="Times New Roman" w:hAnsi="Times New Roman"/>
            <w:szCs w:val="24"/>
          </w:rPr>
          <w:t>seanlane@purdue.edu</w:t>
        </w:r>
      </w:hyperlink>
    </w:p>
    <w:p w:rsidR="00E263EA" w:rsidRDefault="00E263EA" w:rsidP="0055462C">
      <w:pPr>
        <w:pStyle w:val="nc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Office hours: </w:t>
      </w:r>
      <w:r w:rsidR="009D40E4">
        <w:rPr>
          <w:rFonts w:ascii="Times New Roman" w:hAnsi="Times New Roman"/>
          <w:szCs w:val="24"/>
        </w:rPr>
        <w:t xml:space="preserve">M 11:30-12:30 </w:t>
      </w:r>
      <w:r w:rsidR="009D40E4" w:rsidRPr="009D40E4">
        <w:rPr>
          <w:rFonts w:ascii="Times New Roman" w:hAnsi="Times New Roman"/>
          <w:szCs w:val="24"/>
          <w:u w:val="single"/>
        </w:rPr>
        <w:t>or</w:t>
      </w:r>
      <w:r w:rsidR="009D40E4">
        <w:rPr>
          <w:rFonts w:ascii="Times New Roman" w:hAnsi="Times New Roman"/>
          <w:szCs w:val="24"/>
        </w:rPr>
        <w:t xml:space="preserve"> </w:t>
      </w:r>
      <w:r>
        <w:rPr>
          <w:rFonts w:ascii="Times New Roman" w:hAnsi="Times New Roman"/>
          <w:szCs w:val="24"/>
        </w:rPr>
        <w:t>by appointment</w:t>
      </w:r>
      <w:r w:rsidR="007E6FAC">
        <w:rPr>
          <w:rFonts w:ascii="Times New Roman" w:hAnsi="Times New Roman"/>
          <w:szCs w:val="24"/>
        </w:rPr>
        <w:t xml:space="preserve"> (virtually)</w:t>
      </w:r>
    </w:p>
    <w:p w:rsidR="007E6FAC" w:rsidRDefault="007E6FAC" w:rsidP="0055462C">
      <w:pPr>
        <w:pStyle w:val="ncs"/>
        <w:rPr>
          <w:rFonts w:ascii="Times New Roman" w:hAnsi="Times New Roman"/>
          <w:color w:val="232333"/>
          <w:szCs w:val="24"/>
          <w:shd w:val="clear" w:color="auto" w:fill="FFFFFF"/>
        </w:rPr>
      </w:pPr>
      <w:r w:rsidRPr="007E6FAC">
        <w:rPr>
          <w:rFonts w:ascii="Times New Roman" w:hAnsi="Times New Roman"/>
          <w:szCs w:val="24"/>
        </w:rPr>
        <w:tab/>
      </w:r>
      <w:r w:rsidRPr="007E6FAC">
        <w:rPr>
          <w:rFonts w:ascii="Times New Roman" w:hAnsi="Times New Roman"/>
          <w:szCs w:val="24"/>
        </w:rPr>
        <w:tab/>
      </w:r>
      <w:r w:rsidRPr="007E6FAC">
        <w:rPr>
          <w:rFonts w:ascii="Times New Roman" w:hAnsi="Times New Roman"/>
          <w:szCs w:val="24"/>
        </w:rPr>
        <w:tab/>
      </w:r>
      <w:r w:rsidR="00790E42">
        <w:rPr>
          <w:rFonts w:ascii="Times New Roman" w:hAnsi="Times New Roman"/>
          <w:szCs w:val="24"/>
        </w:rPr>
        <w:t xml:space="preserve">Zoom Room: </w:t>
      </w:r>
      <w:hyperlink r:id="rId9" w:history="1">
        <w:r w:rsidRPr="0028244F">
          <w:rPr>
            <w:rStyle w:val="Hyperlink"/>
            <w:rFonts w:ascii="Times New Roman" w:hAnsi="Times New Roman"/>
            <w:szCs w:val="24"/>
            <w:shd w:val="clear" w:color="auto" w:fill="FFFFFF"/>
          </w:rPr>
          <w:t>https://purdue-edu.zoom.us/j/2027930554</w:t>
        </w:r>
      </w:hyperlink>
    </w:p>
    <w:p w:rsidR="0055462C" w:rsidRDefault="0055462C" w:rsidP="0055462C">
      <w:pPr>
        <w:pStyle w:val="ncs"/>
        <w:rPr>
          <w:rFonts w:ascii="Times New Roman" w:hAnsi="Times New Roman"/>
          <w:szCs w:val="24"/>
          <w:u w:val="single"/>
        </w:rPr>
      </w:pPr>
    </w:p>
    <w:p w:rsidR="00E263EA" w:rsidRDefault="00E263EA" w:rsidP="00E263EA">
      <w:pPr>
        <w:pStyle w:val="ncs"/>
        <w:rPr>
          <w:rFonts w:ascii="Times New Roman" w:hAnsi="Times New Roman"/>
          <w:szCs w:val="24"/>
        </w:rPr>
      </w:pPr>
      <w:r>
        <w:rPr>
          <w:rFonts w:ascii="Times New Roman" w:hAnsi="Times New Roman"/>
          <w:b/>
          <w:szCs w:val="24"/>
          <w:u w:val="single"/>
        </w:rPr>
        <w:t>Teaching Assistant</w:t>
      </w:r>
      <w:r>
        <w:rPr>
          <w:rFonts w:ascii="Times New Roman" w:hAnsi="Times New Roman"/>
          <w:szCs w:val="24"/>
        </w:rPr>
        <w:tab/>
      </w:r>
      <w:r w:rsidR="00DB6B70">
        <w:rPr>
          <w:rFonts w:ascii="Times New Roman" w:hAnsi="Times New Roman"/>
          <w:szCs w:val="24"/>
          <w:lang w:val="es-ES"/>
        </w:rPr>
        <w:t>Vera Du</w:t>
      </w:r>
    </w:p>
    <w:p w:rsidR="00E263EA" w:rsidRDefault="00E263EA" w:rsidP="00E263EA">
      <w:pPr>
        <w:pStyle w:val="nc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55462C">
        <w:rPr>
          <w:rFonts w:ascii="Times New Roman" w:hAnsi="Times New Roman"/>
          <w:szCs w:val="24"/>
        </w:rPr>
        <w:t xml:space="preserve">Room </w:t>
      </w:r>
      <w:r w:rsidR="00394A31">
        <w:rPr>
          <w:rFonts w:ascii="Times New Roman" w:hAnsi="Times New Roman"/>
          <w:szCs w:val="24"/>
        </w:rPr>
        <w:t>12xx</w:t>
      </w:r>
      <w:r>
        <w:rPr>
          <w:rFonts w:ascii="Times New Roman" w:hAnsi="Times New Roman"/>
          <w:szCs w:val="24"/>
        </w:rPr>
        <w:t xml:space="preserve"> (</w:t>
      </w:r>
      <w:r w:rsidRPr="0055462C">
        <w:rPr>
          <w:rFonts w:ascii="Times New Roman" w:hAnsi="Times New Roman"/>
          <w:szCs w:val="24"/>
        </w:rPr>
        <w:t>Psychological Sciences Building</w:t>
      </w:r>
      <w:r>
        <w:rPr>
          <w:rFonts w:ascii="Times New Roman" w:hAnsi="Times New Roman"/>
          <w:szCs w:val="24"/>
        </w:rPr>
        <w:t>)</w:t>
      </w:r>
    </w:p>
    <w:p w:rsidR="00E263EA" w:rsidRDefault="00E263EA" w:rsidP="00E263EA">
      <w:pPr>
        <w:pStyle w:val="ncs"/>
        <w:rPr>
          <w:rStyle w:val="Hyperlink"/>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Email: </w:t>
      </w:r>
      <w:hyperlink r:id="rId10" w:history="1">
        <w:r w:rsidR="00394A31" w:rsidRPr="0028244F">
          <w:rPr>
            <w:rStyle w:val="Hyperlink"/>
            <w:rFonts w:ascii="Times New Roman" w:hAnsi="Times New Roman"/>
            <w:szCs w:val="24"/>
          </w:rPr>
          <w:t>du182@purdue.edu</w:t>
        </w:r>
      </w:hyperlink>
    </w:p>
    <w:p w:rsidR="0055462C" w:rsidRDefault="00E263EA" w:rsidP="0055462C">
      <w:pPr>
        <w:pStyle w:val="nc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Office hours: </w:t>
      </w:r>
      <w:r w:rsidR="00790E42">
        <w:rPr>
          <w:rFonts w:ascii="Times New Roman" w:hAnsi="Times New Roman"/>
          <w:szCs w:val="24"/>
        </w:rPr>
        <w:t xml:space="preserve">TR 3:00-4:00 </w:t>
      </w:r>
      <w:r w:rsidR="00790E42" w:rsidRPr="00790E42">
        <w:rPr>
          <w:rFonts w:ascii="Times New Roman" w:hAnsi="Times New Roman"/>
          <w:szCs w:val="24"/>
          <w:u w:val="single"/>
        </w:rPr>
        <w:t>or</w:t>
      </w:r>
      <w:r w:rsidR="00790E42">
        <w:rPr>
          <w:rFonts w:ascii="Times New Roman" w:hAnsi="Times New Roman"/>
          <w:szCs w:val="24"/>
        </w:rPr>
        <w:t xml:space="preserve"> </w:t>
      </w:r>
      <w:r w:rsidR="007D1B0D">
        <w:rPr>
          <w:rFonts w:ascii="Times New Roman" w:hAnsi="Times New Roman"/>
          <w:szCs w:val="24"/>
        </w:rPr>
        <w:t>by appointment</w:t>
      </w:r>
      <w:r w:rsidR="00790E42">
        <w:rPr>
          <w:rFonts w:ascii="Times New Roman" w:hAnsi="Times New Roman"/>
          <w:szCs w:val="24"/>
        </w:rPr>
        <w:t xml:space="preserve"> (virtually)</w:t>
      </w:r>
    </w:p>
    <w:p w:rsidR="00790E42" w:rsidRDefault="00790E42" w:rsidP="0055462C">
      <w:pPr>
        <w:pStyle w:val="nc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Zoom ID: 630 995 7539</w:t>
      </w:r>
    </w:p>
    <w:p w:rsidR="00E263EA" w:rsidRPr="00E263EA" w:rsidRDefault="00E263EA" w:rsidP="0055462C">
      <w:pPr>
        <w:pStyle w:val="ncs"/>
        <w:rPr>
          <w:rFonts w:ascii="Times New Roman" w:hAnsi="Times New Roman"/>
          <w:szCs w:val="24"/>
        </w:rPr>
      </w:pPr>
    </w:p>
    <w:p w:rsidR="00EF7850" w:rsidRPr="00E263EA" w:rsidRDefault="00EF7850" w:rsidP="00E263EA">
      <w:pPr>
        <w:pStyle w:val="ncs"/>
        <w:rPr>
          <w:rFonts w:ascii="Times New Roman" w:hAnsi="Times New Roman"/>
          <w:b/>
          <w:szCs w:val="24"/>
          <w:u w:val="single"/>
        </w:rPr>
      </w:pPr>
      <w:r w:rsidRPr="00E263EA">
        <w:rPr>
          <w:rFonts w:ascii="Times New Roman" w:hAnsi="Times New Roman"/>
          <w:b/>
          <w:szCs w:val="24"/>
          <w:u w:val="single"/>
        </w:rPr>
        <w:t>Time and Place</w:t>
      </w:r>
      <w:r w:rsidR="00E263EA">
        <w:rPr>
          <w:rFonts w:ascii="Times New Roman" w:hAnsi="Times New Roman"/>
          <w:szCs w:val="24"/>
        </w:rPr>
        <w:tab/>
      </w:r>
      <w:r w:rsidR="009D40E4">
        <w:rPr>
          <w:rFonts w:ascii="Times New Roman" w:hAnsi="Times New Roman"/>
          <w:szCs w:val="24"/>
        </w:rPr>
        <w:t>Lecture: M 9:30-11:20</w:t>
      </w:r>
      <w:r w:rsidR="00394A31">
        <w:rPr>
          <w:rFonts w:ascii="Times New Roman" w:hAnsi="Times New Roman"/>
          <w:szCs w:val="24"/>
        </w:rPr>
        <w:t>, synchronously-online</w:t>
      </w:r>
      <w:r w:rsidR="009D40E4">
        <w:rPr>
          <w:rFonts w:ascii="Times New Roman" w:hAnsi="Times New Roman"/>
          <w:szCs w:val="24"/>
        </w:rPr>
        <w:t xml:space="preserve"> </w:t>
      </w:r>
      <w:r w:rsidR="00394A31">
        <w:rPr>
          <w:rFonts w:ascii="Times New Roman" w:hAnsi="Times New Roman"/>
          <w:szCs w:val="24"/>
        </w:rPr>
        <w:t>with recordings posted after</w:t>
      </w:r>
      <w:r w:rsidRPr="0055462C">
        <w:rPr>
          <w:rFonts w:ascii="Times New Roman" w:hAnsi="Times New Roman"/>
          <w:szCs w:val="24"/>
        </w:rPr>
        <w:br/>
      </w:r>
      <w:r w:rsidRPr="0055462C">
        <w:rPr>
          <w:rFonts w:ascii="Times New Roman" w:hAnsi="Times New Roman"/>
          <w:szCs w:val="24"/>
        </w:rPr>
        <w:tab/>
      </w:r>
      <w:r w:rsidR="00E263EA">
        <w:rPr>
          <w:rFonts w:ascii="Times New Roman" w:hAnsi="Times New Roman"/>
          <w:szCs w:val="24"/>
        </w:rPr>
        <w:tab/>
      </w:r>
      <w:r w:rsidR="00E263EA">
        <w:rPr>
          <w:rFonts w:ascii="Times New Roman" w:hAnsi="Times New Roman"/>
          <w:szCs w:val="24"/>
        </w:rPr>
        <w:tab/>
      </w:r>
      <w:r w:rsidR="00761C88">
        <w:rPr>
          <w:rFonts w:ascii="Times New Roman" w:hAnsi="Times New Roman"/>
          <w:szCs w:val="24"/>
        </w:rPr>
        <w:t xml:space="preserve">Lab: </w:t>
      </w:r>
      <w:r w:rsidR="00761C88">
        <w:rPr>
          <w:rFonts w:ascii="Times New Roman" w:hAnsi="Times New Roman"/>
          <w:szCs w:val="24"/>
        </w:rPr>
        <w:tab/>
        <w:t xml:space="preserve">  T</w:t>
      </w:r>
      <w:r w:rsidR="00790E42">
        <w:rPr>
          <w:rFonts w:ascii="Times New Roman" w:hAnsi="Times New Roman"/>
          <w:szCs w:val="24"/>
        </w:rPr>
        <w:t>R</w:t>
      </w:r>
      <w:r w:rsidR="00394A31">
        <w:rPr>
          <w:rFonts w:ascii="Times New Roman" w:hAnsi="Times New Roman"/>
          <w:szCs w:val="24"/>
        </w:rPr>
        <w:t>,</w:t>
      </w:r>
      <w:r w:rsidR="00790E42">
        <w:rPr>
          <w:rFonts w:ascii="Times New Roman" w:hAnsi="Times New Roman"/>
          <w:szCs w:val="24"/>
        </w:rPr>
        <w:t xml:space="preserve"> 2:00-3:00,</w:t>
      </w:r>
      <w:r w:rsidR="00394A31">
        <w:rPr>
          <w:rFonts w:ascii="Times New Roman" w:hAnsi="Times New Roman"/>
          <w:szCs w:val="24"/>
        </w:rPr>
        <w:t xml:space="preserve"> synchronously-online</w:t>
      </w:r>
      <w:r w:rsidR="00790E42">
        <w:rPr>
          <w:rFonts w:ascii="Times New Roman" w:hAnsi="Times New Roman"/>
          <w:szCs w:val="24"/>
        </w:rPr>
        <w:t xml:space="preserve"> with recordings posted after</w:t>
      </w:r>
    </w:p>
    <w:p w:rsidR="00EF7850" w:rsidRDefault="00EF7850" w:rsidP="0055462C">
      <w:pPr>
        <w:pStyle w:val="ncs"/>
        <w:tabs>
          <w:tab w:val="left" w:pos="720"/>
          <w:tab w:val="left" w:pos="2960"/>
          <w:tab w:val="left" w:pos="6480"/>
        </w:tabs>
        <w:rPr>
          <w:rFonts w:ascii="Times New Roman" w:hAnsi="Times New Roman"/>
          <w:szCs w:val="24"/>
          <w:u w:val="single"/>
        </w:rPr>
      </w:pPr>
    </w:p>
    <w:p w:rsidR="00E263EA" w:rsidRDefault="00E263EA" w:rsidP="009D40E4">
      <w:pPr>
        <w:pStyle w:val="ncs"/>
        <w:tabs>
          <w:tab w:val="left" w:pos="720"/>
          <w:tab w:val="left" w:pos="2160"/>
          <w:tab w:val="left" w:pos="6480"/>
        </w:tabs>
        <w:ind w:left="2160" w:hanging="2160"/>
        <w:rPr>
          <w:rFonts w:ascii="Times New Roman" w:hAnsi="Times New Roman"/>
          <w:szCs w:val="24"/>
        </w:rPr>
      </w:pPr>
      <w:r w:rsidRPr="00E263EA">
        <w:rPr>
          <w:rFonts w:ascii="Times New Roman" w:hAnsi="Times New Roman"/>
          <w:b/>
          <w:szCs w:val="24"/>
          <w:u w:val="single"/>
        </w:rPr>
        <w:t>Prerequisites</w:t>
      </w:r>
      <w:r>
        <w:rPr>
          <w:rFonts w:ascii="Times New Roman" w:hAnsi="Times New Roman"/>
          <w:szCs w:val="24"/>
        </w:rPr>
        <w:tab/>
        <w:t xml:space="preserve">Graduate coursework in </w:t>
      </w:r>
      <w:r w:rsidR="009D40E4">
        <w:rPr>
          <w:rFonts w:ascii="Times New Roman" w:hAnsi="Times New Roman"/>
          <w:szCs w:val="24"/>
        </w:rPr>
        <w:t>ANOVA, regression, and multivariate statistics</w:t>
      </w:r>
      <w:r>
        <w:rPr>
          <w:rFonts w:ascii="Times New Roman" w:hAnsi="Times New Roman"/>
          <w:szCs w:val="24"/>
        </w:rPr>
        <w:t>, or by permission.</w:t>
      </w:r>
    </w:p>
    <w:p w:rsidR="00E263EA" w:rsidRDefault="00E263EA" w:rsidP="00E263EA">
      <w:pPr>
        <w:pStyle w:val="ncs"/>
        <w:tabs>
          <w:tab w:val="left" w:pos="720"/>
          <w:tab w:val="left" w:pos="2160"/>
          <w:tab w:val="left" w:pos="6480"/>
        </w:tabs>
        <w:rPr>
          <w:rFonts w:ascii="Times New Roman" w:hAnsi="Times New Roman"/>
          <w:szCs w:val="24"/>
        </w:rPr>
      </w:pPr>
    </w:p>
    <w:p w:rsidR="00E263EA" w:rsidRPr="00E263EA" w:rsidRDefault="00394A31" w:rsidP="00394A31">
      <w:pPr>
        <w:pStyle w:val="ncs"/>
        <w:tabs>
          <w:tab w:val="left" w:pos="720"/>
          <w:tab w:val="left" w:pos="2160"/>
          <w:tab w:val="left" w:pos="3960"/>
          <w:tab w:val="left" w:pos="6480"/>
        </w:tabs>
        <w:ind w:left="2880" w:hanging="2880"/>
        <w:rPr>
          <w:rFonts w:ascii="Times New Roman" w:hAnsi="Times New Roman"/>
          <w:szCs w:val="24"/>
        </w:rPr>
      </w:pPr>
      <w:r>
        <w:rPr>
          <w:rFonts w:ascii="Times New Roman" w:hAnsi="Times New Roman"/>
          <w:b/>
          <w:szCs w:val="24"/>
          <w:u w:val="single"/>
        </w:rPr>
        <w:t>Text</w:t>
      </w:r>
      <w:r w:rsidR="00E263EA">
        <w:rPr>
          <w:rFonts w:ascii="Times New Roman" w:hAnsi="Times New Roman"/>
          <w:szCs w:val="24"/>
        </w:rPr>
        <w:tab/>
      </w:r>
      <w:r w:rsidR="00E263EA">
        <w:rPr>
          <w:rFonts w:ascii="Times New Roman" w:hAnsi="Times New Roman"/>
          <w:szCs w:val="24"/>
        </w:rPr>
        <w:tab/>
      </w:r>
      <w:proofErr w:type="spellStart"/>
      <w:r w:rsidRPr="00057241">
        <w:rPr>
          <w:rFonts w:ascii="Times New Roman" w:hAnsi="Times New Roman"/>
          <w:szCs w:val="24"/>
        </w:rPr>
        <w:t>Raykov</w:t>
      </w:r>
      <w:proofErr w:type="spellEnd"/>
      <w:r w:rsidRPr="00057241">
        <w:rPr>
          <w:rFonts w:ascii="Times New Roman" w:hAnsi="Times New Roman"/>
          <w:szCs w:val="24"/>
        </w:rPr>
        <w:t xml:space="preserve">, T. &amp; </w:t>
      </w:r>
      <w:proofErr w:type="spellStart"/>
      <w:r w:rsidRPr="00057241">
        <w:rPr>
          <w:rFonts w:ascii="Times New Roman" w:hAnsi="Times New Roman"/>
          <w:szCs w:val="24"/>
        </w:rPr>
        <w:t>Marcoulides</w:t>
      </w:r>
      <w:proofErr w:type="spellEnd"/>
      <w:r w:rsidRPr="00057241">
        <w:rPr>
          <w:rFonts w:ascii="Times New Roman" w:hAnsi="Times New Roman"/>
          <w:szCs w:val="24"/>
        </w:rPr>
        <w:t>, G. A. (2011).  Introd</w:t>
      </w:r>
      <w:r w:rsidR="001D37A7">
        <w:rPr>
          <w:rFonts w:ascii="Times New Roman" w:hAnsi="Times New Roman"/>
          <w:szCs w:val="24"/>
        </w:rPr>
        <w:t xml:space="preserve">uction to Psychometric Theory. </w:t>
      </w:r>
      <w:r w:rsidRPr="00057241">
        <w:rPr>
          <w:rFonts w:ascii="Times New Roman" w:hAnsi="Times New Roman"/>
          <w:szCs w:val="24"/>
        </w:rPr>
        <w:t>New York: Routledge.</w:t>
      </w:r>
    </w:p>
    <w:p w:rsidR="00E263EA" w:rsidRDefault="00E263EA" w:rsidP="0055462C">
      <w:pPr>
        <w:pStyle w:val="ncs"/>
        <w:tabs>
          <w:tab w:val="left" w:pos="720"/>
          <w:tab w:val="left" w:pos="2960"/>
          <w:tab w:val="left" w:pos="6480"/>
        </w:tabs>
        <w:rPr>
          <w:rFonts w:ascii="Times New Roman" w:hAnsi="Times New Roman"/>
          <w:szCs w:val="24"/>
          <w:lang w:val="es-ES"/>
        </w:rPr>
      </w:pPr>
    </w:p>
    <w:p w:rsidR="000C37F0" w:rsidRDefault="000C37F0" w:rsidP="007A3D91">
      <w:pPr>
        <w:pStyle w:val="ncs"/>
        <w:tabs>
          <w:tab w:val="left" w:pos="720"/>
          <w:tab w:val="left" w:pos="2520"/>
          <w:tab w:val="left" w:pos="6480"/>
        </w:tabs>
        <w:ind w:left="1440" w:hanging="1440"/>
      </w:pPr>
      <w:proofErr w:type="spellStart"/>
      <w:r w:rsidRPr="000C37F0">
        <w:rPr>
          <w:rFonts w:ascii="Times New Roman" w:hAnsi="Times New Roman"/>
          <w:b/>
          <w:szCs w:val="24"/>
          <w:u w:val="single"/>
          <w:lang w:val="es-ES"/>
        </w:rPr>
        <w:t>Brightspace</w:t>
      </w:r>
      <w:proofErr w:type="spellEnd"/>
      <w:r>
        <w:rPr>
          <w:rFonts w:ascii="Times New Roman" w:hAnsi="Times New Roman"/>
          <w:szCs w:val="24"/>
          <w:lang w:val="es-ES"/>
        </w:rPr>
        <w:tab/>
      </w:r>
      <w:r>
        <w:t xml:space="preserve">“Access the course via Purdue’s </w:t>
      </w:r>
      <w:proofErr w:type="spellStart"/>
      <w:r>
        <w:t>Brightspace</w:t>
      </w:r>
      <w:proofErr w:type="spellEnd"/>
      <w:r>
        <w:t xml:space="preserve"> learning management system. Begin with the Start Here tab, which describes how the course </w:t>
      </w:r>
      <w:proofErr w:type="spellStart"/>
      <w:r>
        <w:t>Brightspace</w:t>
      </w:r>
      <w:proofErr w:type="spellEnd"/>
      <w:r>
        <w:t xml:space="preserve"> is organized. It is strongly suggested that you explore and become familiar not only with the site navigation but with content and resources available for this course. See the Student Services widget on the campus homepage for resources such as Technology Help, Academic Help, Campus Resources, and Protect Purdue.”</w:t>
      </w:r>
    </w:p>
    <w:p w:rsidR="000C37F0" w:rsidRPr="000C37F0" w:rsidRDefault="000C37F0" w:rsidP="000C37F0">
      <w:pPr>
        <w:pStyle w:val="ncs"/>
        <w:tabs>
          <w:tab w:val="left" w:pos="720"/>
          <w:tab w:val="left" w:pos="2160"/>
          <w:tab w:val="left" w:pos="6480"/>
        </w:tabs>
        <w:rPr>
          <w:rFonts w:ascii="Times New Roman" w:hAnsi="Times New Roman"/>
          <w:szCs w:val="24"/>
          <w:lang w:val="es-ES"/>
        </w:rPr>
      </w:pPr>
    </w:p>
    <w:p w:rsidR="00EF7850" w:rsidRPr="00175798" w:rsidRDefault="00EF7850" w:rsidP="00175798">
      <w:pPr>
        <w:pStyle w:val="APAreference"/>
        <w:spacing w:before="0" w:line="240" w:lineRule="auto"/>
        <w:rPr>
          <w:rFonts w:ascii="Times New Roman" w:hAnsi="Times New Roman"/>
          <w:szCs w:val="24"/>
          <w:u w:val="single"/>
        </w:rPr>
      </w:pPr>
      <w:r w:rsidRPr="00175798">
        <w:rPr>
          <w:rFonts w:ascii="Times New Roman" w:hAnsi="Times New Roman"/>
          <w:b/>
          <w:szCs w:val="24"/>
          <w:u w:val="single"/>
        </w:rPr>
        <w:t xml:space="preserve">Other </w:t>
      </w:r>
      <w:r w:rsidR="007E6FAC">
        <w:rPr>
          <w:rFonts w:ascii="Times New Roman" w:hAnsi="Times New Roman"/>
          <w:b/>
          <w:szCs w:val="24"/>
          <w:u w:val="single"/>
        </w:rPr>
        <w:t xml:space="preserve">Methodological </w:t>
      </w:r>
      <w:r w:rsidRPr="00175798">
        <w:rPr>
          <w:rFonts w:ascii="Times New Roman" w:hAnsi="Times New Roman"/>
          <w:b/>
          <w:szCs w:val="24"/>
          <w:u w:val="single"/>
        </w:rPr>
        <w:t>Readings (*</w:t>
      </w:r>
      <w:r w:rsidR="007E6FAC">
        <w:rPr>
          <w:rFonts w:ascii="Times New Roman" w:hAnsi="Times New Roman"/>
          <w:b/>
          <w:szCs w:val="24"/>
          <w:u w:val="single"/>
        </w:rPr>
        <w:t>indicates assigned reading</w:t>
      </w:r>
      <w:r w:rsidRPr="00175798">
        <w:rPr>
          <w:rFonts w:ascii="Times New Roman" w:hAnsi="Times New Roman"/>
          <w:b/>
          <w:szCs w:val="24"/>
          <w:u w:val="single"/>
        </w:rPr>
        <w:t>)</w:t>
      </w:r>
    </w:p>
    <w:p w:rsidR="001C7805" w:rsidRPr="00EB401C" w:rsidRDefault="001C7805" w:rsidP="0055462C">
      <w:pPr>
        <w:ind w:left="360" w:hanging="360"/>
        <w:rPr>
          <w:rFonts w:ascii="Times New Roman" w:hAnsi="Times New Roman"/>
          <w:snapToGrid w:val="0"/>
          <w:szCs w:val="24"/>
        </w:rPr>
      </w:pPr>
    </w:p>
    <w:p w:rsidR="007E6FAC" w:rsidRPr="007E6FAC" w:rsidRDefault="007E6FAC"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sidRPr="007E6FAC">
        <w:rPr>
          <w:rFonts w:ascii="Times New Roman" w:hAnsi="Times New Roman"/>
          <w:szCs w:val="24"/>
        </w:rPr>
        <w:t xml:space="preserve">Brennan, R. L. (2001). </w:t>
      </w:r>
      <w:r w:rsidRPr="007E6FAC">
        <w:rPr>
          <w:rFonts w:ascii="Times New Roman" w:hAnsi="Times New Roman"/>
          <w:i/>
          <w:szCs w:val="24"/>
        </w:rPr>
        <w:t>Generalizability theory</w:t>
      </w:r>
      <w:r w:rsidRPr="007E6FAC">
        <w:rPr>
          <w:rFonts w:ascii="Times New Roman" w:hAnsi="Times New Roman"/>
          <w:szCs w:val="24"/>
        </w:rPr>
        <w:t>. Second Edition. New York, NY: Springer.</w:t>
      </w:r>
    </w:p>
    <w:p w:rsidR="007E6FAC" w:rsidRPr="007E6FAC" w:rsidRDefault="007E6FAC"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sidRPr="007E6FAC">
        <w:rPr>
          <w:rFonts w:ascii="Times New Roman" w:hAnsi="Times New Roman"/>
          <w:szCs w:val="24"/>
        </w:rPr>
        <w:t xml:space="preserve">Brown, T. A. (2006). </w:t>
      </w:r>
      <w:r w:rsidRPr="007E6FAC">
        <w:rPr>
          <w:rFonts w:ascii="Times New Roman" w:hAnsi="Times New Roman"/>
          <w:i/>
          <w:szCs w:val="24"/>
        </w:rPr>
        <w:t>Confirmatory factor analysis for applied research</w:t>
      </w:r>
      <w:r w:rsidRPr="007E6FAC">
        <w:rPr>
          <w:rFonts w:ascii="Times New Roman" w:hAnsi="Times New Roman"/>
          <w:szCs w:val="24"/>
        </w:rPr>
        <w:t>. New York: Guilford Press.</w:t>
      </w:r>
    </w:p>
    <w:p w:rsidR="007E6FAC" w:rsidRPr="007E6FAC" w:rsidRDefault="00DF1928"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r w:rsidR="007E6FAC" w:rsidRPr="007E6FAC">
        <w:rPr>
          <w:rFonts w:ascii="Times New Roman" w:hAnsi="Times New Roman"/>
          <w:szCs w:val="24"/>
        </w:rPr>
        <w:t xml:space="preserve">Campbell, D. T. and Fiske, D. W. (1959). Convergent and discriminant validation by the </w:t>
      </w:r>
      <w:proofErr w:type="spellStart"/>
      <w:r w:rsidR="007E6FAC" w:rsidRPr="007E6FAC">
        <w:rPr>
          <w:rFonts w:ascii="Times New Roman" w:hAnsi="Times New Roman"/>
          <w:szCs w:val="24"/>
        </w:rPr>
        <w:t>multitrait</w:t>
      </w:r>
      <w:proofErr w:type="spellEnd"/>
      <w:r w:rsidR="007E6FAC" w:rsidRPr="007E6FAC">
        <w:rPr>
          <w:rFonts w:ascii="Times New Roman" w:hAnsi="Times New Roman"/>
          <w:szCs w:val="24"/>
        </w:rPr>
        <w:t>-multimethod matrix.</w:t>
      </w:r>
      <w:r w:rsidR="007E6FAC" w:rsidRPr="007E6FAC">
        <w:rPr>
          <w:rFonts w:ascii="Times New Roman" w:hAnsi="Times New Roman"/>
          <w:i/>
          <w:szCs w:val="24"/>
        </w:rPr>
        <w:t xml:space="preserve"> Psychological Bulletin</w:t>
      </w:r>
      <w:r w:rsidR="007E6FAC" w:rsidRPr="007E6FAC">
        <w:rPr>
          <w:rFonts w:ascii="Times New Roman" w:hAnsi="Times New Roman"/>
          <w:szCs w:val="24"/>
        </w:rPr>
        <w:t xml:space="preserve">, </w:t>
      </w:r>
      <w:r w:rsidR="007E6FAC" w:rsidRPr="007E6FAC">
        <w:rPr>
          <w:rFonts w:ascii="Times New Roman" w:hAnsi="Times New Roman"/>
          <w:i/>
          <w:szCs w:val="24"/>
        </w:rPr>
        <w:t>56</w:t>
      </w:r>
      <w:r w:rsidR="007E6FAC" w:rsidRPr="007E6FAC">
        <w:rPr>
          <w:rFonts w:ascii="Times New Roman" w:hAnsi="Times New Roman"/>
          <w:szCs w:val="24"/>
        </w:rPr>
        <w:t>, 81-105.</w:t>
      </w:r>
    </w:p>
    <w:p w:rsidR="007E6FAC" w:rsidRPr="007E6FAC" w:rsidRDefault="00D36C55"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r w:rsidR="007E6FAC" w:rsidRPr="007E6FAC">
        <w:rPr>
          <w:rFonts w:ascii="Times New Roman" w:hAnsi="Times New Roman"/>
          <w:szCs w:val="24"/>
        </w:rPr>
        <w:t xml:space="preserve">Cranford, J. A., </w:t>
      </w:r>
      <w:proofErr w:type="spellStart"/>
      <w:r w:rsidR="007E6FAC" w:rsidRPr="007E6FAC">
        <w:rPr>
          <w:rFonts w:ascii="Times New Roman" w:hAnsi="Times New Roman"/>
          <w:szCs w:val="24"/>
        </w:rPr>
        <w:t>Shrout</w:t>
      </w:r>
      <w:proofErr w:type="spellEnd"/>
      <w:r w:rsidR="007E6FAC" w:rsidRPr="007E6FAC">
        <w:rPr>
          <w:rFonts w:ascii="Times New Roman" w:hAnsi="Times New Roman"/>
          <w:szCs w:val="24"/>
        </w:rPr>
        <w:t xml:space="preserve">, P. E., Iida, M., </w:t>
      </w:r>
      <w:proofErr w:type="spellStart"/>
      <w:r w:rsidR="007E6FAC" w:rsidRPr="007E6FAC">
        <w:rPr>
          <w:rFonts w:ascii="Times New Roman" w:hAnsi="Times New Roman"/>
          <w:szCs w:val="24"/>
        </w:rPr>
        <w:t>Rafaeli</w:t>
      </w:r>
      <w:proofErr w:type="spellEnd"/>
      <w:r w:rsidR="007E6FAC" w:rsidRPr="007E6FAC">
        <w:rPr>
          <w:rFonts w:ascii="Times New Roman" w:hAnsi="Times New Roman"/>
          <w:szCs w:val="24"/>
        </w:rPr>
        <w:t xml:space="preserve">, E., Yip, T., &amp; Bolger, N. (2006). A procedure for evaluating sensitivity to within-person change: Can mood measures in diary studies detect change reliably? </w:t>
      </w:r>
      <w:r w:rsidR="007E6FAC" w:rsidRPr="007E6FAC">
        <w:rPr>
          <w:rFonts w:ascii="Times New Roman" w:hAnsi="Times New Roman"/>
          <w:i/>
          <w:szCs w:val="24"/>
        </w:rPr>
        <w:t>Personality and Social Psychology Bulletin</w:t>
      </w:r>
      <w:r w:rsidR="007E6FAC" w:rsidRPr="007E6FAC">
        <w:rPr>
          <w:rFonts w:ascii="Times New Roman" w:hAnsi="Times New Roman"/>
          <w:szCs w:val="24"/>
        </w:rPr>
        <w:t xml:space="preserve">, </w:t>
      </w:r>
      <w:r w:rsidR="007E6FAC" w:rsidRPr="007E6FAC">
        <w:rPr>
          <w:rFonts w:ascii="Times New Roman" w:hAnsi="Times New Roman"/>
          <w:i/>
          <w:szCs w:val="24"/>
        </w:rPr>
        <w:t>32</w:t>
      </w:r>
      <w:r w:rsidR="007E6FAC" w:rsidRPr="007E6FAC">
        <w:rPr>
          <w:rFonts w:ascii="Times New Roman" w:hAnsi="Times New Roman"/>
          <w:szCs w:val="24"/>
        </w:rPr>
        <w:t>(7), 917-929.</w:t>
      </w:r>
    </w:p>
    <w:p w:rsidR="007E6FAC" w:rsidRPr="007E6FAC" w:rsidRDefault="007E6FAC"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sidRPr="007E6FAC">
        <w:rPr>
          <w:rFonts w:ascii="Times New Roman" w:hAnsi="Times New Roman"/>
          <w:szCs w:val="24"/>
        </w:rPr>
        <w:t xml:space="preserve">Crocker, L., &amp; </w:t>
      </w:r>
      <w:proofErr w:type="spellStart"/>
      <w:r w:rsidRPr="007E6FAC">
        <w:rPr>
          <w:rFonts w:ascii="Times New Roman" w:hAnsi="Times New Roman"/>
          <w:szCs w:val="24"/>
        </w:rPr>
        <w:t>Algina</w:t>
      </w:r>
      <w:proofErr w:type="spellEnd"/>
      <w:r w:rsidRPr="007E6FAC">
        <w:rPr>
          <w:rFonts w:ascii="Times New Roman" w:hAnsi="Times New Roman"/>
          <w:szCs w:val="24"/>
        </w:rPr>
        <w:t xml:space="preserve">, J. (1986). </w:t>
      </w:r>
      <w:r w:rsidRPr="007E6FAC">
        <w:rPr>
          <w:rFonts w:ascii="Times New Roman" w:hAnsi="Times New Roman"/>
          <w:i/>
          <w:szCs w:val="24"/>
        </w:rPr>
        <w:t>Introduction to classical and modern test theory</w:t>
      </w:r>
      <w:r w:rsidRPr="007E6FAC">
        <w:rPr>
          <w:rFonts w:ascii="Times New Roman" w:hAnsi="Times New Roman"/>
          <w:szCs w:val="24"/>
        </w:rPr>
        <w:t>. Belmont, CA: Wadsworth.</w:t>
      </w:r>
    </w:p>
    <w:p w:rsidR="007E6FAC" w:rsidRPr="007E6FAC" w:rsidRDefault="007E6FAC"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sidRPr="007E6FAC">
        <w:rPr>
          <w:rFonts w:ascii="Times New Roman" w:hAnsi="Times New Roman"/>
          <w:szCs w:val="24"/>
          <w:lang w:val="de-DE"/>
        </w:rPr>
        <w:t xml:space="preserve">Cronbach, L. J., Gleser, G. C., Nanda, H., &amp; Rajaratnam, N. (1972). </w:t>
      </w:r>
      <w:r w:rsidRPr="007E6FAC">
        <w:rPr>
          <w:rFonts w:ascii="Times New Roman" w:hAnsi="Times New Roman"/>
          <w:szCs w:val="24"/>
        </w:rPr>
        <w:t>The dependability of behavioral measurements: Theory of generalizability for scores and profiles.  New York: Wiley.</w:t>
      </w:r>
    </w:p>
    <w:p w:rsidR="007E6FAC" w:rsidRPr="007E6FAC" w:rsidRDefault="00DF1928"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r w:rsidR="007E6FAC" w:rsidRPr="007E6FAC">
        <w:rPr>
          <w:rFonts w:ascii="Times New Roman" w:hAnsi="Times New Roman"/>
          <w:szCs w:val="24"/>
        </w:rPr>
        <w:t xml:space="preserve">Cunningham, W. A., Preacher, K. J., &amp; </w:t>
      </w:r>
      <w:proofErr w:type="spellStart"/>
      <w:r w:rsidR="007E6FAC" w:rsidRPr="007E6FAC">
        <w:rPr>
          <w:rFonts w:ascii="Times New Roman" w:hAnsi="Times New Roman"/>
          <w:szCs w:val="24"/>
        </w:rPr>
        <w:t>Banaji</w:t>
      </w:r>
      <w:proofErr w:type="spellEnd"/>
      <w:r w:rsidR="007E6FAC" w:rsidRPr="007E6FAC">
        <w:rPr>
          <w:rFonts w:ascii="Times New Roman" w:hAnsi="Times New Roman"/>
          <w:szCs w:val="24"/>
        </w:rPr>
        <w:t xml:space="preserve">, M. R. (2001). Implicit attitude measures: Consistency, stability, and convergent validity. </w:t>
      </w:r>
      <w:r w:rsidR="007E6FAC" w:rsidRPr="007E6FAC">
        <w:rPr>
          <w:rFonts w:ascii="Times New Roman" w:hAnsi="Times New Roman"/>
          <w:i/>
          <w:szCs w:val="24"/>
        </w:rPr>
        <w:t>Psychological Science</w:t>
      </w:r>
      <w:r w:rsidR="007E6FAC" w:rsidRPr="007E6FAC">
        <w:rPr>
          <w:rFonts w:ascii="Times New Roman" w:hAnsi="Times New Roman"/>
          <w:szCs w:val="24"/>
        </w:rPr>
        <w:t xml:space="preserve">, </w:t>
      </w:r>
      <w:r w:rsidR="007E6FAC" w:rsidRPr="007E6FAC">
        <w:rPr>
          <w:rFonts w:ascii="Times New Roman" w:hAnsi="Times New Roman"/>
          <w:i/>
          <w:szCs w:val="24"/>
        </w:rPr>
        <w:t>12</w:t>
      </w:r>
      <w:r w:rsidR="007E6FAC" w:rsidRPr="007E6FAC">
        <w:rPr>
          <w:rFonts w:ascii="Times New Roman" w:hAnsi="Times New Roman"/>
          <w:szCs w:val="24"/>
        </w:rPr>
        <w:t xml:space="preserve">(2), 163-170.  </w:t>
      </w:r>
    </w:p>
    <w:p w:rsidR="007E6FAC" w:rsidRPr="007E6FAC" w:rsidRDefault="007E6FAC"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sidRPr="007E6FAC">
        <w:rPr>
          <w:rFonts w:ascii="Times New Roman" w:hAnsi="Times New Roman"/>
          <w:szCs w:val="24"/>
          <w:lang w:val="de-DE"/>
        </w:rPr>
        <w:t xml:space="preserve">Embretson, S. E. &amp; Reise, S. P. (2000).  </w:t>
      </w:r>
      <w:r w:rsidRPr="007E6FAC">
        <w:rPr>
          <w:rFonts w:ascii="Times New Roman" w:hAnsi="Times New Roman"/>
          <w:i/>
          <w:szCs w:val="24"/>
        </w:rPr>
        <w:t>Item response theory for psychologists.</w:t>
      </w:r>
      <w:r w:rsidRPr="007E6FAC">
        <w:rPr>
          <w:rFonts w:ascii="Times New Roman" w:hAnsi="Times New Roman"/>
          <w:szCs w:val="24"/>
        </w:rPr>
        <w:t xml:space="preserve"> Mahwah, NJ:  Erlbaum Publishers.</w:t>
      </w:r>
    </w:p>
    <w:p w:rsidR="007E6FAC" w:rsidRPr="007E6FAC" w:rsidRDefault="00D36C55"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color w:val="222222"/>
          <w:szCs w:val="24"/>
          <w:shd w:val="clear" w:color="auto" w:fill="FFFFFF"/>
        </w:rPr>
        <w:t>*</w:t>
      </w:r>
      <w:proofErr w:type="spellStart"/>
      <w:r w:rsidR="007E6FAC" w:rsidRPr="007E6FAC">
        <w:rPr>
          <w:rFonts w:ascii="Times New Roman" w:hAnsi="Times New Roman"/>
          <w:color w:val="222222"/>
          <w:szCs w:val="24"/>
          <w:shd w:val="clear" w:color="auto" w:fill="FFFFFF"/>
        </w:rPr>
        <w:t>Geldhof</w:t>
      </w:r>
      <w:proofErr w:type="spellEnd"/>
      <w:r w:rsidR="007E6FAC" w:rsidRPr="007E6FAC">
        <w:rPr>
          <w:rFonts w:ascii="Times New Roman" w:hAnsi="Times New Roman"/>
          <w:color w:val="222222"/>
          <w:szCs w:val="24"/>
          <w:shd w:val="clear" w:color="auto" w:fill="FFFFFF"/>
        </w:rPr>
        <w:t xml:space="preserve">, G. J., Preacher, K. J., &amp; </w:t>
      </w:r>
      <w:proofErr w:type="spellStart"/>
      <w:r w:rsidR="007E6FAC" w:rsidRPr="007E6FAC">
        <w:rPr>
          <w:rFonts w:ascii="Times New Roman" w:hAnsi="Times New Roman"/>
          <w:color w:val="222222"/>
          <w:szCs w:val="24"/>
          <w:shd w:val="clear" w:color="auto" w:fill="FFFFFF"/>
        </w:rPr>
        <w:t>Zyphur</w:t>
      </w:r>
      <w:proofErr w:type="spellEnd"/>
      <w:r w:rsidR="007E6FAC" w:rsidRPr="007E6FAC">
        <w:rPr>
          <w:rFonts w:ascii="Times New Roman" w:hAnsi="Times New Roman"/>
          <w:color w:val="222222"/>
          <w:szCs w:val="24"/>
          <w:shd w:val="clear" w:color="auto" w:fill="FFFFFF"/>
        </w:rPr>
        <w:t>, M. J. (2014). Reliability estimation in a multilevel confirmatory factor analysis framework. </w:t>
      </w:r>
      <w:r w:rsidR="007E6FAC" w:rsidRPr="007E6FAC">
        <w:rPr>
          <w:rFonts w:ascii="Times New Roman" w:hAnsi="Times New Roman"/>
          <w:i/>
          <w:iCs/>
          <w:color w:val="222222"/>
          <w:szCs w:val="24"/>
          <w:shd w:val="clear" w:color="auto" w:fill="FFFFFF"/>
        </w:rPr>
        <w:t>Psychological Methods</w:t>
      </w:r>
      <w:r w:rsidR="007E6FAC" w:rsidRPr="007E6FAC">
        <w:rPr>
          <w:rFonts w:ascii="Times New Roman" w:hAnsi="Times New Roman"/>
          <w:color w:val="222222"/>
          <w:szCs w:val="24"/>
          <w:shd w:val="clear" w:color="auto" w:fill="FFFFFF"/>
        </w:rPr>
        <w:t>, </w:t>
      </w:r>
      <w:r w:rsidR="007E6FAC" w:rsidRPr="007E6FAC">
        <w:rPr>
          <w:rFonts w:ascii="Times New Roman" w:hAnsi="Times New Roman"/>
          <w:i/>
          <w:iCs/>
          <w:color w:val="222222"/>
          <w:szCs w:val="24"/>
          <w:shd w:val="clear" w:color="auto" w:fill="FFFFFF"/>
        </w:rPr>
        <w:t>19</w:t>
      </w:r>
      <w:r w:rsidR="007E6FAC" w:rsidRPr="007E6FAC">
        <w:rPr>
          <w:rFonts w:ascii="Times New Roman" w:hAnsi="Times New Roman"/>
          <w:color w:val="222222"/>
          <w:szCs w:val="24"/>
          <w:shd w:val="clear" w:color="auto" w:fill="FFFFFF"/>
        </w:rPr>
        <w:t>(1), 72-91.</w:t>
      </w:r>
    </w:p>
    <w:p w:rsidR="007E6FAC" w:rsidRPr="007E6FAC" w:rsidRDefault="00DF1928"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r w:rsidR="007E6FAC" w:rsidRPr="007E6FAC">
        <w:rPr>
          <w:rFonts w:ascii="Times New Roman" w:hAnsi="Times New Roman"/>
          <w:szCs w:val="24"/>
        </w:rPr>
        <w:t xml:space="preserve">Gibbons, R. D., Bock, R. D., </w:t>
      </w:r>
      <w:proofErr w:type="spellStart"/>
      <w:r w:rsidR="007E6FAC" w:rsidRPr="007E6FAC">
        <w:rPr>
          <w:rFonts w:ascii="Times New Roman" w:hAnsi="Times New Roman"/>
          <w:szCs w:val="24"/>
        </w:rPr>
        <w:t>Hedeker</w:t>
      </w:r>
      <w:proofErr w:type="spellEnd"/>
      <w:r w:rsidR="007E6FAC" w:rsidRPr="007E6FAC">
        <w:rPr>
          <w:rFonts w:ascii="Times New Roman" w:hAnsi="Times New Roman"/>
          <w:szCs w:val="24"/>
        </w:rPr>
        <w:t xml:space="preserve">, D., Weiss, D. J., </w:t>
      </w:r>
      <w:proofErr w:type="spellStart"/>
      <w:r w:rsidR="007E6FAC" w:rsidRPr="007E6FAC">
        <w:rPr>
          <w:rFonts w:ascii="Times New Roman" w:hAnsi="Times New Roman"/>
          <w:szCs w:val="24"/>
        </w:rPr>
        <w:t>Segawa</w:t>
      </w:r>
      <w:proofErr w:type="spellEnd"/>
      <w:r w:rsidR="007E6FAC" w:rsidRPr="007E6FAC">
        <w:rPr>
          <w:rFonts w:ascii="Times New Roman" w:hAnsi="Times New Roman"/>
          <w:szCs w:val="24"/>
        </w:rPr>
        <w:t xml:space="preserve">, E., &amp; </w:t>
      </w:r>
      <w:proofErr w:type="spellStart"/>
      <w:r w:rsidR="007E6FAC" w:rsidRPr="007E6FAC">
        <w:rPr>
          <w:rFonts w:ascii="Times New Roman" w:hAnsi="Times New Roman"/>
          <w:szCs w:val="24"/>
        </w:rPr>
        <w:t>Bhaumik</w:t>
      </w:r>
      <w:proofErr w:type="spellEnd"/>
      <w:r w:rsidR="007E6FAC" w:rsidRPr="007E6FAC">
        <w:rPr>
          <w:rFonts w:ascii="Times New Roman" w:hAnsi="Times New Roman"/>
          <w:szCs w:val="24"/>
        </w:rPr>
        <w:t xml:space="preserve">, D. K. et al. (2007). Full-information item </w:t>
      </w:r>
      <w:proofErr w:type="spellStart"/>
      <w:r w:rsidR="007E6FAC" w:rsidRPr="007E6FAC">
        <w:rPr>
          <w:rFonts w:ascii="Times New Roman" w:hAnsi="Times New Roman"/>
          <w:szCs w:val="24"/>
        </w:rPr>
        <w:t>bifactor</w:t>
      </w:r>
      <w:proofErr w:type="spellEnd"/>
      <w:r w:rsidR="007E6FAC" w:rsidRPr="007E6FAC">
        <w:rPr>
          <w:rFonts w:ascii="Times New Roman" w:hAnsi="Times New Roman"/>
          <w:szCs w:val="24"/>
        </w:rPr>
        <w:t xml:space="preserve"> analysis of graded response data. </w:t>
      </w:r>
      <w:r w:rsidR="007E6FAC" w:rsidRPr="007E6FAC">
        <w:rPr>
          <w:rFonts w:ascii="Times New Roman" w:hAnsi="Times New Roman"/>
          <w:i/>
          <w:szCs w:val="24"/>
        </w:rPr>
        <w:t>Applied Psychological Measurement</w:t>
      </w:r>
      <w:r w:rsidR="007E6FAC" w:rsidRPr="007E6FAC">
        <w:rPr>
          <w:rFonts w:ascii="Times New Roman" w:hAnsi="Times New Roman"/>
          <w:szCs w:val="24"/>
        </w:rPr>
        <w:t xml:space="preserve">, </w:t>
      </w:r>
      <w:r w:rsidR="007E6FAC" w:rsidRPr="007E6FAC">
        <w:rPr>
          <w:rFonts w:ascii="Times New Roman" w:hAnsi="Times New Roman"/>
          <w:i/>
          <w:szCs w:val="24"/>
        </w:rPr>
        <w:t>31</w:t>
      </w:r>
      <w:r w:rsidR="007E6FAC" w:rsidRPr="007E6FAC">
        <w:rPr>
          <w:rFonts w:ascii="Times New Roman" w:hAnsi="Times New Roman"/>
          <w:szCs w:val="24"/>
        </w:rPr>
        <w:t xml:space="preserve">(1), 4-19.  </w:t>
      </w:r>
    </w:p>
    <w:p w:rsidR="007E6FAC" w:rsidRPr="007E6FAC" w:rsidRDefault="00DF1928"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proofErr w:type="spellStart"/>
      <w:r w:rsidR="007E6FAC" w:rsidRPr="007E6FAC">
        <w:rPr>
          <w:rFonts w:ascii="Times New Roman" w:hAnsi="Times New Roman"/>
          <w:szCs w:val="24"/>
        </w:rPr>
        <w:t>Gregorich</w:t>
      </w:r>
      <w:proofErr w:type="spellEnd"/>
      <w:r w:rsidR="007E6FAC" w:rsidRPr="007E6FAC">
        <w:rPr>
          <w:rFonts w:ascii="Times New Roman" w:hAnsi="Times New Roman"/>
          <w:szCs w:val="24"/>
        </w:rPr>
        <w:t xml:space="preserve">, S. E. (2006). Do self-report instruments allow meaningful comparisons across diverse population groups? Testing measurement invariance using the confirmatory factor analysis framework. </w:t>
      </w:r>
      <w:r w:rsidR="007E6FAC" w:rsidRPr="007E6FAC">
        <w:rPr>
          <w:rFonts w:ascii="Times New Roman" w:hAnsi="Times New Roman"/>
          <w:i/>
          <w:szCs w:val="24"/>
        </w:rPr>
        <w:t>Medical Care. Special Issue: Measurement in a Multi-Ethnic Society</w:t>
      </w:r>
      <w:r w:rsidR="007E6FAC" w:rsidRPr="007E6FAC">
        <w:rPr>
          <w:rFonts w:ascii="Times New Roman" w:hAnsi="Times New Roman"/>
          <w:szCs w:val="24"/>
        </w:rPr>
        <w:t xml:space="preserve">, </w:t>
      </w:r>
      <w:r w:rsidR="007E6FAC" w:rsidRPr="007E6FAC">
        <w:rPr>
          <w:rFonts w:ascii="Times New Roman" w:hAnsi="Times New Roman"/>
          <w:i/>
          <w:szCs w:val="24"/>
        </w:rPr>
        <w:t>44</w:t>
      </w:r>
      <w:r w:rsidR="007E6FAC" w:rsidRPr="007E6FAC">
        <w:rPr>
          <w:rFonts w:ascii="Times New Roman" w:hAnsi="Times New Roman"/>
          <w:szCs w:val="24"/>
        </w:rPr>
        <w:t xml:space="preserve">(11, </w:t>
      </w:r>
      <w:proofErr w:type="spellStart"/>
      <w:r w:rsidR="007E6FAC" w:rsidRPr="007E6FAC">
        <w:rPr>
          <w:rFonts w:ascii="Times New Roman" w:hAnsi="Times New Roman"/>
          <w:szCs w:val="24"/>
        </w:rPr>
        <w:t>Suppl</w:t>
      </w:r>
      <w:proofErr w:type="spellEnd"/>
      <w:r w:rsidR="007E6FAC" w:rsidRPr="007E6FAC">
        <w:rPr>
          <w:rFonts w:ascii="Times New Roman" w:hAnsi="Times New Roman"/>
          <w:szCs w:val="24"/>
        </w:rPr>
        <w:t xml:space="preserve"> 3; Supplement), S78-S94. </w:t>
      </w:r>
    </w:p>
    <w:p w:rsidR="007E6FAC" w:rsidRPr="007E6FAC" w:rsidRDefault="00744E7F"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proofErr w:type="spellStart"/>
      <w:r w:rsidR="007E6FAC" w:rsidRPr="007E6FAC">
        <w:rPr>
          <w:rFonts w:ascii="Times New Roman" w:hAnsi="Times New Roman"/>
          <w:szCs w:val="24"/>
        </w:rPr>
        <w:t>Kruglanski</w:t>
      </w:r>
      <w:proofErr w:type="spellEnd"/>
      <w:r w:rsidR="007E6FAC" w:rsidRPr="007E6FAC">
        <w:rPr>
          <w:rFonts w:ascii="Times New Roman" w:hAnsi="Times New Roman"/>
          <w:szCs w:val="24"/>
        </w:rPr>
        <w:t xml:space="preserve">, A. W., </w:t>
      </w:r>
      <w:proofErr w:type="spellStart"/>
      <w:r w:rsidR="007E6FAC" w:rsidRPr="007E6FAC">
        <w:rPr>
          <w:rFonts w:ascii="Times New Roman" w:hAnsi="Times New Roman"/>
          <w:szCs w:val="24"/>
        </w:rPr>
        <w:t>Atash</w:t>
      </w:r>
      <w:proofErr w:type="spellEnd"/>
      <w:r w:rsidR="007E6FAC" w:rsidRPr="007E6FAC">
        <w:rPr>
          <w:rFonts w:ascii="Times New Roman" w:hAnsi="Times New Roman"/>
          <w:szCs w:val="24"/>
        </w:rPr>
        <w:t xml:space="preserve">, M. N., </w:t>
      </w:r>
      <w:proofErr w:type="spellStart"/>
      <w:r w:rsidR="007E6FAC" w:rsidRPr="007E6FAC">
        <w:rPr>
          <w:rFonts w:ascii="Times New Roman" w:hAnsi="Times New Roman"/>
          <w:szCs w:val="24"/>
        </w:rPr>
        <w:t>DeGrada</w:t>
      </w:r>
      <w:proofErr w:type="spellEnd"/>
      <w:r w:rsidR="007E6FAC" w:rsidRPr="007E6FAC">
        <w:rPr>
          <w:rFonts w:ascii="Times New Roman" w:hAnsi="Times New Roman"/>
          <w:szCs w:val="24"/>
        </w:rPr>
        <w:t xml:space="preserve">, E., </w:t>
      </w:r>
      <w:proofErr w:type="spellStart"/>
      <w:r w:rsidR="007E6FAC" w:rsidRPr="007E6FAC">
        <w:rPr>
          <w:rFonts w:ascii="Times New Roman" w:hAnsi="Times New Roman"/>
          <w:szCs w:val="24"/>
        </w:rPr>
        <w:t>Mannetti</w:t>
      </w:r>
      <w:proofErr w:type="spellEnd"/>
      <w:r w:rsidR="007E6FAC" w:rsidRPr="007E6FAC">
        <w:rPr>
          <w:rFonts w:ascii="Times New Roman" w:hAnsi="Times New Roman"/>
          <w:szCs w:val="24"/>
        </w:rPr>
        <w:t xml:space="preserve">, L., </w:t>
      </w:r>
      <w:proofErr w:type="spellStart"/>
      <w:r w:rsidR="007E6FAC" w:rsidRPr="007E6FAC">
        <w:rPr>
          <w:rFonts w:ascii="Times New Roman" w:hAnsi="Times New Roman"/>
          <w:szCs w:val="24"/>
        </w:rPr>
        <w:t>Pierro</w:t>
      </w:r>
      <w:proofErr w:type="spellEnd"/>
      <w:r w:rsidR="007E6FAC" w:rsidRPr="007E6FAC">
        <w:rPr>
          <w:rFonts w:ascii="Times New Roman" w:hAnsi="Times New Roman"/>
          <w:szCs w:val="24"/>
        </w:rPr>
        <w:t xml:space="preserve">, A., &amp; Webster, D. M. (1997). Psychological theory testing versus psychometric nay-saying: Comment on Newberg et al.'s (1997) critique of the need for closure scale. </w:t>
      </w:r>
      <w:r w:rsidR="007E6FAC" w:rsidRPr="007E6FAC">
        <w:rPr>
          <w:rFonts w:ascii="Times New Roman" w:hAnsi="Times New Roman"/>
          <w:i/>
          <w:szCs w:val="24"/>
        </w:rPr>
        <w:t>Journal of Personality and Social Psychology</w:t>
      </w:r>
      <w:r w:rsidR="007E6FAC" w:rsidRPr="007E6FAC">
        <w:rPr>
          <w:rFonts w:ascii="Times New Roman" w:hAnsi="Times New Roman"/>
          <w:szCs w:val="24"/>
        </w:rPr>
        <w:t xml:space="preserve">, </w:t>
      </w:r>
      <w:r w:rsidR="007E6FAC" w:rsidRPr="007E6FAC">
        <w:rPr>
          <w:rFonts w:ascii="Times New Roman" w:hAnsi="Times New Roman"/>
          <w:i/>
          <w:szCs w:val="24"/>
        </w:rPr>
        <w:t>73</w:t>
      </w:r>
      <w:r w:rsidR="007E6FAC" w:rsidRPr="007E6FAC">
        <w:rPr>
          <w:rFonts w:ascii="Times New Roman" w:hAnsi="Times New Roman"/>
          <w:szCs w:val="24"/>
        </w:rPr>
        <w:t xml:space="preserve">(5), 1005-1016.  </w:t>
      </w:r>
    </w:p>
    <w:p w:rsidR="007E6FAC" w:rsidRPr="007E6FAC" w:rsidRDefault="007E6FAC"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sidRPr="007E6FAC">
        <w:rPr>
          <w:rFonts w:ascii="Times New Roman" w:hAnsi="Times New Roman"/>
          <w:szCs w:val="24"/>
        </w:rPr>
        <w:t xml:space="preserve">Lord, F. &amp; </w:t>
      </w:r>
      <w:proofErr w:type="spellStart"/>
      <w:r w:rsidRPr="007E6FAC">
        <w:rPr>
          <w:rFonts w:ascii="Times New Roman" w:hAnsi="Times New Roman"/>
          <w:szCs w:val="24"/>
        </w:rPr>
        <w:t>Novick</w:t>
      </w:r>
      <w:proofErr w:type="spellEnd"/>
      <w:r w:rsidRPr="007E6FAC">
        <w:rPr>
          <w:rFonts w:ascii="Times New Roman" w:hAnsi="Times New Roman"/>
          <w:szCs w:val="24"/>
        </w:rPr>
        <w:t xml:space="preserve">, M. (1968).  </w:t>
      </w:r>
      <w:r w:rsidRPr="007E6FAC">
        <w:rPr>
          <w:rFonts w:ascii="Times New Roman" w:hAnsi="Times New Roman"/>
          <w:i/>
          <w:szCs w:val="24"/>
        </w:rPr>
        <w:t>Statistical theories of mental test scores</w:t>
      </w:r>
      <w:r w:rsidRPr="007E6FAC">
        <w:rPr>
          <w:rFonts w:ascii="Times New Roman" w:hAnsi="Times New Roman"/>
          <w:szCs w:val="24"/>
        </w:rPr>
        <w:t>.  Reading, MA: Addison-Wesley.</w:t>
      </w:r>
    </w:p>
    <w:p w:rsidR="007E6FAC" w:rsidRPr="007E6FAC" w:rsidRDefault="00DF1928"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lang w:val="nl-NL"/>
        </w:rPr>
        <w:t>*</w:t>
      </w:r>
      <w:r w:rsidR="007E6FAC" w:rsidRPr="007E6FAC">
        <w:rPr>
          <w:rFonts w:ascii="Times New Roman" w:hAnsi="Times New Roman"/>
          <w:szCs w:val="24"/>
          <w:lang w:val="nl-NL"/>
        </w:rPr>
        <w:t xml:space="preserve">McCrae, R. R., Zonderman, A. B., Costa, P. T., Jr., &amp; Bond, M. H. (1996). </w:t>
      </w:r>
      <w:r w:rsidR="007E6FAC" w:rsidRPr="007E6FAC">
        <w:rPr>
          <w:rFonts w:ascii="Times New Roman" w:hAnsi="Times New Roman"/>
          <w:szCs w:val="24"/>
        </w:rPr>
        <w:t xml:space="preserve">Evaluating replicability of factors in the revised NEO personality inventory: Confirmatory factor analysis versus </w:t>
      </w:r>
      <w:proofErr w:type="spellStart"/>
      <w:r w:rsidR="007E6FAC" w:rsidRPr="007E6FAC">
        <w:rPr>
          <w:rFonts w:ascii="Times New Roman" w:hAnsi="Times New Roman"/>
          <w:szCs w:val="24"/>
        </w:rPr>
        <w:t>procrustes</w:t>
      </w:r>
      <w:proofErr w:type="spellEnd"/>
      <w:r w:rsidR="007E6FAC" w:rsidRPr="007E6FAC">
        <w:rPr>
          <w:rFonts w:ascii="Times New Roman" w:hAnsi="Times New Roman"/>
          <w:szCs w:val="24"/>
        </w:rPr>
        <w:t xml:space="preserve"> rotation. </w:t>
      </w:r>
      <w:r w:rsidR="007E6FAC" w:rsidRPr="007E6FAC">
        <w:rPr>
          <w:rFonts w:ascii="Times New Roman" w:hAnsi="Times New Roman"/>
          <w:i/>
          <w:szCs w:val="24"/>
        </w:rPr>
        <w:t>Journal of Personality and Social Psychology</w:t>
      </w:r>
      <w:r w:rsidR="007E6FAC" w:rsidRPr="007E6FAC">
        <w:rPr>
          <w:rFonts w:ascii="Times New Roman" w:hAnsi="Times New Roman"/>
          <w:szCs w:val="24"/>
        </w:rPr>
        <w:t xml:space="preserve">, </w:t>
      </w:r>
      <w:r w:rsidR="007E6FAC" w:rsidRPr="007E6FAC">
        <w:rPr>
          <w:rFonts w:ascii="Times New Roman" w:hAnsi="Times New Roman"/>
          <w:i/>
          <w:szCs w:val="24"/>
        </w:rPr>
        <w:t>70</w:t>
      </w:r>
      <w:r w:rsidR="007E6FAC" w:rsidRPr="007E6FAC">
        <w:rPr>
          <w:rFonts w:ascii="Times New Roman" w:hAnsi="Times New Roman"/>
          <w:szCs w:val="24"/>
        </w:rPr>
        <w:t xml:space="preserve">(3), 552-566. </w:t>
      </w:r>
    </w:p>
    <w:p w:rsidR="007E6FAC" w:rsidRPr="007E6FAC" w:rsidRDefault="007E6FAC"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sidRPr="007E6FAC">
        <w:rPr>
          <w:rFonts w:ascii="Times New Roman" w:hAnsi="Times New Roman"/>
          <w:szCs w:val="24"/>
        </w:rPr>
        <w:lastRenderedPageBreak/>
        <w:t xml:space="preserve">McDonald, R. P. (1999) </w:t>
      </w:r>
      <w:r w:rsidRPr="007E6FAC">
        <w:rPr>
          <w:rFonts w:ascii="Times New Roman" w:hAnsi="Times New Roman"/>
          <w:i/>
          <w:szCs w:val="24"/>
        </w:rPr>
        <w:t>Test Theory</w:t>
      </w:r>
      <w:r w:rsidRPr="007E6FAC">
        <w:rPr>
          <w:rFonts w:ascii="Times New Roman" w:hAnsi="Times New Roman"/>
          <w:szCs w:val="24"/>
        </w:rPr>
        <w:t>. Mahwah, NJ: Erlbaum</w:t>
      </w:r>
    </w:p>
    <w:p w:rsidR="007E6FAC" w:rsidRPr="007E6FAC" w:rsidRDefault="00DF1928"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lang w:val="nl-NL"/>
        </w:rPr>
        <w:t>*</w:t>
      </w:r>
      <w:r w:rsidR="007E6FAC" w:rsidRPr="007E6FAC">
        <w:rPr>
          <w:rFonts w:ascii="Times New Roman" w:hAnsi="Times New Roman"/>
          <w:szCs w:val="24"/>
          <w:lang w:val="nl-NL"/>
        </w:rPr>
        <w:t xml:space="preserve">Meijer, R. R., &amp; Baneke, J. J. (2004). </w:t>
      </w:r>
      <w:r w:rsidR="007E6FAC" w:rsidRPr="007E6FAC">
        <w:rPr>
          <w:rFonts w:ascii="Times New Roman" w:hAnsi="Times New Roman"/>
          <w:szCs w:val="24"/>
        </w:rPr>
        <w:t xml:space="preserve">Analyzing psychopathology items: A case for nonparametric item response theory modeling. </w:t>
      </w:r>
      <w:r w:rsidR="007E6FAC" w:rsidRPr="007E6FAC">
        <w:rPr>
          <w:rFonts w:ascii="Times New Roman" w:hAnsi="Times New Roman"/>
          <w:i/>
          <w:szCs w:val="24"/>
        </w:rPr>
        <w:t>Psychological Methods</w:t>
      </w:r>
      <w:r w:rsidR="007E6FAC" w:rsidRPr="007E6FAC">
        <w:rPr>
          <w:rFonts w:ascii="Times New Roman" w:hAnsi="Times New Roman"/>
          <w:szCs w:val="24"/>
        </w:rPr>
        <w:t xml:space="preserve">, </w:t>
      </w:r>
      <w:r w:rsidR="007E6FAC" w:rsidRPr="007E6FAC">
        <w:rPr>
          <w:rFonts w:ascii="Times New Roman" w:hAnsi="Times New Roman"/>
          <w:i/>
          <w:szCs w:val="24"/>
        </w:rPr>
        <w:t>9</w:t>
      </w:r>
      <w:r w:rsidR="007E6FAC" w:rsidRPr="007E6FAC">
        <w:rPr>
          <w:rFonts w:ascii="Times New Roman" w:hAnsi="Times New Roman"/>
          <w:szCs w:val="24"/>
        </w:rPr>
        <w:t xml:space="preserve">(3), 354-368.  </w:t>
      </w:r>
    </w:p>
    <w:p w:rsidR="007E6FAC" w:rsidRPr="007E6FAC" w:rsidRDefault="007E6FAC"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sidRPr="007E6FAC">
        <w:rPr>
          <w:rFonts w:ascii="Times New Roman" w:hAnsi="Times New Roman"/>
          <w:szCs w:val="24"/>
        </w:rPr>
        <w:t xml:space="preserve">Millsap, R. E. (1995).  The statistical analysis of method effects in </w:t>
      </w:r>
      <w:proofErr w:type="spellStart"/>
      <w:r w:rsidRPr="007E6FAC">
        <w:rPr>
          <w:rFonts w:ascii="Times New Roman" w:hAnsi="Times New Roman"/>
          <w:szCs w:val="24"/>
        </w:rPr>
        <w:t>multitrait</w:t>
      </w:r>
      <w:proofErr w:type="spellEnd"/>
      <w:r w:rsidRPr="007E6FAC">
        <w:rPr>
          <w:rFonts w:ascii="Times New Roman" w:hAnsi="Times New Roman"/>
          <w:szCs w:val="24"/>
        </w:rPr>
        <w:t xml:space="preserve">-multimethod matrices.  In </w:t>
      </w:r>
      <w:r w:rsidRPr="007E6FAC">
        <w:rPr>
          <w:rFonts w:ascii="Times New Roman" w:hAnsi="Times New Roman"/>
          <w:i/>
          <w:szCs w:val="24"/>
        </w:rPr>
        <w:t xml:space="preserve">Personality Research, Methods, and Theory: A Festschrift Honoring Donald W. Fiske </w:t>
      </w:r>
      <w:r w:rsidRPr="007E6FAC">
        <w:rPr>
          <w:rFonts w:ascii="Times New Roman" w:hAnsi="Times New Roman"/>
          <w:szCs w:val="24"/>
        </w:rPr>
        <w:t xml:space="preserve">(P. E. </w:t>
      </w:r>
      <w:proofErr w:type="spellStart"/>
      <w:r w:rsidRPr="007E6FAC">
        <w:rPr>
          <w:rFonts w:ascii="Times New Roman" w:hAnsi="Times New Roman"/>
          <w:szCs w:val="24"/>
        </w:rPr>
        <w:t>Shrout</w:t>
      </w:r>
      <w:proofErr w:type="spellEnd"/>
      <w:r w:rsidRPr="007E6FAC">
        <w:rPr>
          <w:rFonts w:ascii="Times New Roman" w:hAnsi="Times New Roman"/>
          <w:szCs w:val="24"/>
        </w:rPr>
        <w:t>, &amp; S. E. Fiske, editors) (pp. 93-110).  Mahwah, NJ: Erlbaum.</w:t>
      </w:r>
    </w:p>
    <w:p w:rsidR="007E6FAC" w:rsidRPr="007E6FAC" w:rsidRDefault="00744E7F"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proofErr w:type="spellStart"/>
      <w:r w:rsidR="007E6FAC" w:rsidRPr="007E6FAC">
        <w:rPr>
          <w:rFonts w:ascii="Times New Roman" w:hAnsi="Times New Roman"/>
          <w:szCs w:val="24"/>
        </w:rPr>
        <w:t>Neuberg</w:t>
      </w:r>
      <w:proofErr w:type="spellEnd"/>
      <w:r w:rsidR="007E6FAC" w:rsidRPr="007E6FAC">
        <w:rPr>
          <w:rFonts w:ascii="Times New Roman" w:hAnsi="Times New Roman"/>
          <w:szCs w:val="24"/>
        </w:rPr>
        <w:t xml:space="preserve">, S. L., </w:t>
      </w:r>
      <w:proofErr w:type="spellStart"/>
      <w:r w:rsidR="007E6FAC" w:rsidRPr="007E6FAC">
        <w:rPr>
          <w:rFonts w:ascii="Times New Roman" w:hAnsi="Times New Roman"/>
          <w:szCs w:val="24"/>
        </w:rPr>
        <w:t>Judice</w:t>
      </w:r>
      <w:proofErr w:type="spellEnd"/>
      <w:r w:rsidR="007E6FAC" w:rsidRPr="007E6FAC">
        <w:rPr>
          <w:rFonts w:ascii="Times New Roman" w:hAnsi="Times New Roman"/>
          <w:szCs w:val="24"/>
        </w:rPr>
        <w:t xml:space="preserve">, T. N., &amp; West, S. G. (1997). What the need for closure scale measures and what it does not: Toward differentiating among related epistemic motives. </w:t>
      </w:r>
      <w:r w:rsidR="007E6FAC" w:rsidRPr="007E6FAC">
        <w:rPr>
          <w:rFonts w:ascii="Times New Roman" w:hAnsi="Times New Roman"/>
          <w:i/>
          <w:szCs w:val="24"/>
        </w:rPr>
        <w:t>Journal of Personality and Social Psychology</w:t>
      </w:r>
      <w:r w:rsidR="007E6FAC" w:rsidRPr="007E6FAC">
        <w:rPr>
          <w:rFonts w:ascii="Times New Roman" w:hAnsi="Times New Roman"/>
          <w:szCs w:val="24"/>
        </w:rPr>
        <w:t xml:space="preserve">, </w:t>
      </w:r>
      <w:r w:rsidR="007E6FAC" w:rsidRPr="007E6FAC">
        <w:rPr>
          <w:rFonts w:ascii="Times New Roman" w:hAnsi="Times New Roman"/>
          <w:i/>
          <w:szCs w:val="24"/>
        </w:rPr>
        <w:t>72</w:t>
      </w:r>
      <w:r w:rsidR="007E6FAC" w:rsidRPr="007E6FAC">
        <w:rPr>
          <w:rFonts w:ascii="Times New Roman" w:hAnsi="Times New Roman"/>
          <w:szCs w:val="24"/>
        </w:rPr>
        <w:t xml:space="preserve">(6), 1396-1412.  </w:t>
      </w:r>
    </w:p>
    <w:p w:rsidR="007E6FAC" w:rsidRPr="007E6FAC" w:rsidRDefault="00744E7F"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proofErr w:type="spellStart"/>
      <w:r w:rsidR="007E6FAC" w:rsidRPr="007E6FAC">
        <w:rPr>
          <w:rFonts w:ascii="Times New Roman" w:hAnsi="Times New Roman"/>
          <w:szCs w:val="24"/>
        </w:rPr>
        <w:t>Neuberg</w:t>
      </w:r>
      <w:proofErr w:type="spellEnd"/>
      <w:r w:rsidR="007E6FAC" w:rsidRPr="007E6FAC">
        <w:rPr>
          <w:rFonts w:ascii="Times New Roman" w:hAnsi="Times New Roman"/>
          <w:szCs w:val="24"/>
        </w:rPr>
        <w:t xml:space="preserve">, S. L., West, S. G., </w:t>
      </w:r>
      <w:proofErr w:type="spellStart"/>
      <w:r w:rsidR="007E6FAC" w:rsidRPr="007E6FAC">
        <w:rPr>
          <w:rFonts w:ascii="Times New Roman" w:hAnsi="Times New Roman"/>
          <w:szCs w:val="24"/>
        </w:rPr>
        <w:t>Judice</w:t>
      </w:r>
      <w:proofErr w:type="spellEnd"/>
      <w:r w:rsidR="007E6FAC" w:rsidRPr="007E6FAC">
        <w:rPr>
          <w:rFonts w:ascii="Times New Roman" w:hAnsi="Times New Roman"/>
          <w:szCs w:val="24"/>
        </w:rPr>
        <w:t xml:space="preserve">, T. N., &amp; Thompson, M. M. (1997). On dimensionality, discriminant validity, and the role of psychometric analyses in personality theory and measurement: Reply to </w:t>
      </w:r>
      <w:proofErr w:type="spellStart"/>
      <w:r w:rsidR="007E6FAC" w:rsidRPr="007E6FAC">
        <w:rPr>
          <w:rFonts w:ascii="Times New Roman" w:hAnsi="Times New Roman"/>
          <w:szCs w:val="24"/>
        </w:rPr>
        <w:t>Kruglanski</w:t>
      </w:r>
      <w:proofErr w:type="spellEnd"/>
      <w:r w:rsidR="007E6FAC" w:rsidRPr="007E6FAC">
        <w:rPr>
          <w:rFonts w:ascii="Times New Roman" w:hAnsi="Times New Roman"/>
          <w:szCs w:val="24"/>
        </w:rPr>
        <w:t xml:space="preserve"> et al.'s (1997) defense of the need for closure scale. </w:t>
      </w:r>
      <w:r w:rsidR="007E6FAC" w:rsidRPr="007E6FAC">
        <w:rPr>
          <w:rFonts w:ascii="Times New Roman" w:hAnsi="Times New Roman"/>
          <w:i/>
          <w:szCs w:val="24"/>
        </w:rPr>
        <w:t>Journal of Personality and Social Psychology</w:t>
      </w:r>
      <w:r w:rsidR="007E6FAC" w:rsidRPr="007E6FAC">
        <w:rPr>
          <w:rFonts w:ascii="Times New Roman" w:hAnsi="Times New Roman"/>
          <w:szCs w:val="24"/>
        </w:rPr>
        <w:t xml:space="preserve">, </w:t>
      </w:r>
      <w:r w:rsidR="007E6FAC" w:rsidRPr="007E6FAC">
        <w:rPr>
          <w:rFonts w:ascii="Times New Roman" w:hAnsi="Times New Roman"/>
          <w:i/>
          <w:szCs w:val="24"/>
        </w:rPr>
        <w:t>73</w:t>
      </w:r>
      <w:r w:rsidR="007E6FAC" w:rsidRPr="007E6FAC">
        <w:rPr>
          <w:rFonts w:ascii="Times New Roman" w:hAnsi="Times New Roman"/>
          <w:szCs w:val="24"/>
        </w:rPr>
        <w:t xml:space="preserve">(5), 1017-1029.  </w:t>
      </w:r>
    </w:p>
    <w:p w:rsidR="007E6FAC" w:rsidRPr="007E6FAC" w:rsidRDefault="00D36C55"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lang w:val="de-DE"/>
        </w:rPr>
        <w:t>*</w:t>
      </w:r>
      <w:r w:rsidR="007E6FAC" w:rsidRPr="007E6FAC">
        <w:rPr>
          <w:rFonts w:ascii="Times New Roman" w:hAnsi="Times New Roman"/>
          <w:szCs w:val="24"/>
          <w:lang w:val="de-DE"/>
        </w:rPr>
        <w:t xml:space="preserve">Reise, S. P., &amp; Waller, N. G. (2003). </w:t>
      </w:r>
      <w:r w:rsidR="007E6FAC" w:rsidRPr="007E6FAC">
        <w:rPr>
          <w:rFonts w:ascii="Times New Roman" w:hAnsi="Times New Roman"/>
          <w:szCs w:val="24"/>
        </w:rPr>
        <w:t xml:space="preserve">How many IRT parameters does it take to model psychopathology items? </w:t>
      </w:r>
      <w:r w:rsidR="007E6FAC" w:rsidRPr="007E6FAC">
        <w:rPr>
          <w:rFonts w:ascii="Times New Roman" w:hAnsi="Times New Roman"/>
          <w:i/>
          <w:szCs w:val="24"/>
        </w:rPr>
        <w:t>Psychological Methods</w:t>
      </w:r>
      <w:r w:rsidR="007E6FAC" w:rsidRPr="007E6FAC">
        <w:rPr>
          <w:rFonts w:ascii="Times New Roman" w:hAnsi="Times New Roman"/>
          <w:szCs w:val="24"/>
        </w:rPr>
        <w:t xml:space="preserve">, </w:t>
      </w:r>
      <w:r w:rsidR="007E6FAC" w:rsidRPr="007E6FAC">
        <w:rPr>
          <w:rFonts w:ascii="Times New Roman" w:hAnsi="Times New Roman"/>
          <w:i/>
          <w:szCs w:val="24"/>
        </w:rPr>
        <w:t>8</w:t>
      </w:r>
      <w:r w:rsidR="007E6FAC" w:rsidRPr="007E6FAC">
        <w:rPr>
          <w:rFonts w:ascii="Times New Roman" w:hAnsi="Times New Roman"/>
          <w:szCs w:val="24"/>
        </w:rPr>
        <w:t xml:space="preserve">(2), 164-184.  </w:t>
      </w:r>
    </w:p>
    <w:p w:rsidR="007E6FAC" w:rsidRPr="007E6FAC" w:rsidRDefault="007E6FAC"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proofErr w:type="spellStart"/>
      <w:r w:rsidRPr="007E6FAC">
        <w:rPr>
          <w:rFonts w:ascii="Times New Roman" w:hAnsi="Times New Roman"/>
          <w:szCs w:val="24"/>
        </w:rPr>
        <w:t>Reise</w:t>
      </w:r>
      <w:proofErr w:type="spellEnd"/>
      <w:r w:rsidRPr="007E6FAC">
        <w:rPr>
          <w:rFonts w:ascii="Times New Roman" w:hAnsi="Times New Roman"/>
          <w:szCs w:val="24"/>
        </w:rPr>
        <w:t xml:space="preserve">, S. P., Moore, T. M., &amp; </w:t>
      </w:r>
      <w:proofErr w:type="spellStart"/>
      <w:r w:rsidRPr="007E6FAC">
        <w:rPr>
          <w:rFonts w:ascii="Times New Roman" w:hAnsi="Times New Roman"/>
          <w:szCs w:val="24"/>
        </w:rPr>
        <w:t>Haviland</w:t>
      </w:r>
      <w:proofErr w:type="spellEnd"/>
      <w:r w:rsidRPr="007E6FAC">
        <w:rPr>
          <w:rFonts w:ascii="Times New Roman" w:hAnsi="Times New Roman"/>
          <w:szCs w:val="24"/>
        </w:rPr>
        <w:t xml:space="preserve">, M. G. (2010). </w:t>
      </w:r>
      <w:proofErr w:type="spellStart"/>
      <w:r w:rsidRPr="007E6FAC">
        <w:rPr>
          <w:rFonts w:ascii="Times New Roman" w:hAnsi="Times New Roman"/>
          <w:szCs w:val="24"/>
        </w:rPr>
        <w:t>Bifactor</w:t>
      </w:r>
      <w:proofErr w:type="spellEnd"/>
      <w:r w:rsidRPr="007E6FAC">
        <w:rPr>
          <w:rFonts w:ascii="Times New Roman" w:hAnsi="Times New Roman"/>
          <w:szCs w:val="24"/>
        </w:rPr>
        <w:t xml:space="preserve"> models and rotations: Exploring the extent to which multidimensional data yield univocal scale scores. </w:t>
      </w:r>
      <w:r w:rsidRPr="007E6FAC">
        <w:rPr>
          <w:rFonts w:ascii="Times New Roman" w:hAnsi="Times New Roman"/>
          <w:i/>
          <w:szCs w:val="24"/>
        </w:rPr>
        <w:t>Journal of Personality Assessment. Special Series: Integrating Personality, Psychopathology, and Psychotherapy using Interpersonal Assessment</w:t>
      </w:r>
      <w:r w:rsidRPr="007E6FAC">
        <w:rPr>
          <w:rFonts w:ascii="Times New Roman" w:hAnsi="Times New Roman"/>
          <w:szCs w:val="24"/>
        </w:rPr>
        <w:t xml:space="preserve">, </w:t>
      </w:r>
      <w:r w:rsidRPr="007E6FAC">
        <w:rPr>
          <w:rFonts w:ascii="Times New Roman" w:hAnsi="Times New Roman"/>
          <w:i/>
          <w:szCs w:val="24"/>
        </w:rPr>
        <w:t>92</w:t>
      </w:r>
      <w:r w:rsidRPr="007E6FAC">
        <w:rPr>
          <w:rFonts w:ascii="Times New Roman" w:hAnsi="Times New Roman"/>
          <w:szCs w:val="24"/>
        </w:rPr>
        <w:t xml:space="preserve">(6), 544-559. </w:t>
      </w:r>
    </w:p>
    <w:p w:rsidR="007E6FAC" w:rsidRPr="007E6FAC" w:rsidRDefault="00D36C55"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lang w:val="de-DE"/>
        </w:rPr>
        <w:t>*</w:t>
      </w:r>
      <w:r w:rsidR="007E6FAC" w:rsidRPr="007E6FAC">
        <w:rPr>
          <w:rFonts w:ascii="Times New Roman" w:hAnsi="Times New Roman"/>
          <w:szCs w:val="24"/>
          <w:lang w:val="de-DE"/>
        </w:rPr>
        <w:t xml:space="preserve">Reise, S. P., Widaman, K. F., &amp; Pugh, R. H.  </w:t>
      </w:r>
      <w:r w:rsidR="007E6FAC" w:rsidRPr="007E6FAC">
        <w:rPr>
          <w:rFonts w:ascii="Times New Roman" w:hAnsi="Times New Roman"/>
          <w:szCs w:val="24"/>
        </w:rPr>
        <w:t xml:space="preserve">(1993). Confirmatory factor analysis and item response theory:  Two approaches for exploring measurement invariance. </w:t>
      </w:r>
      <w:r w:rsidR="007E6FAC" w:rsidRPr="007E6FAC">
        <w:rPr>
          <w:rFonts w:ascii="Times New Roman" w:hAnsi="Times New Roman"/>
          <w:i/>
          <w:szCs w:val="24"/>
        </w:rPr>
        <w:t>Psychological Bulletin</w:t>
      </w:r>
      <w:r w:rsidR="007E6FAC" w:rsidRPr="007E6FAC">
        <w:rPr>
          <w:rFonts w:ascii="Times New Roman" w:hAnsi="Times New Roman"/>
          <w:szCs w:val="24"/>
        </w:rPr>
        <w:t xml:space="preserve">, </w:t>
      </w:r>
      <w:r w:rsidR="007E6FAC" w:rsidRPr="007E6FAC">
        <w:rPr>
          <w:rFonts w:ascii="Times New Roman" w:hAnsi="Times New Roman"/>
          <w:i/>
          <w:szCs w:val="24"/>
        </w:rPr>
        <w:t>114</w:t>
      </w:r>
      <w:r w:rsidR="007E6FAC" w:rsidRPr="007E6FAC">
        <w:rPr>
          <w:rFonts w:ascii="Times New Roman" w:hAnsi="Times New Roman"/>
          <w:szCs w:val="24"/>
        </w:rPr>
        <w:t>, 552-566.</w:t>
      </w:r>
    </w:p>
    <w:p w:rsidR="007E6FAC" w:rsidRPr="007E6FAC" w:rsidRDefault="007E6FAC"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proofErr w:type="spellStart"/>
      <w:r w:rsidRPr="007E6FAC">
        <w:rPr>
          <w:rFonts w:ascii="Times New Roman" w:hAnsi="Times New Roman"/>
          <w:szCs w:val="24"/>
        </w:rPr>
        <w:t>Shrout</w:t>
      </w:r>
      <w:proofErr w:type="spellEnd"/>
      <w:r w:rsidRPr="007E6FAC">
        <w:rPr>
          <w:rFonts w:ascii="Times New Roman" w:hAnsi="Times New Roman"/>
          <w:szCs w:val="24"/>
        </w:rPr>
        <w:t xml:space="preserve">, P. E. (2002). Reliability. In M. T. </w:t>
      </w:r>
      <w:proofErr w:type="spellStart"/>
      <w:r w:rsidRPr="007E6FAC">
        <w:rPr>
          <w:rFonts w:ascii="Times New Roman" w:hAnsi="Times New Roman"/>
          <w:szCs w:val="24"/>
        </w:rPr>
        <w:t>Tsuang</w:t>
      </w:r>
      <w:proofErr w:type="spellEnd"/>
      <w:r w:rsidRPr="007E6FAC">
        <w:rPr>
          <w:rFonts w:ascii="Times New Roman" w:hAnsi="Times New Roman"/>
          <w:szCs w:val="24"/>
        </w:rPr>
        <w:t xml:space="preserve"> &amp; M. </w:t>
      </w:r>
      <w:proofErr w:type="spellStart"/>
      <w:r w:rsidRPr="007E6FAC">
        <w:rPr>
          <w:rFonts w:ascii="Times New Roman" w:hAnsi="Times New Roman"/>
          <w:szCs w:val="24"/>
        </w:rPr>
        <w:t>Tohen</w:t>
      </w:r>
      <w:proofErr w:type="spellEnd"/>
      <w:r w:rsidRPr="007E6FAC">
        <w:rPr>
          <w:rFonts w:ascii="Times New Roman" w:hAnsi="Times New Roman"/>
          <w:szCs w:val="24"/>
        </w:rPr>
        <w:t xml:space="preserve"> (Eds.), </w:t>
      </w:r>
      <w:r w:rsidRPr="007E6FAC">
        <w:rPr>
          <w:rFonts w:ascii="Times New Roman" w:hAnsi="Times New Roman"/>
          <w:i/>
          <w:szCs w:val="24"/>
        </w:rPr>
        <w:t xml:space="preserve">Textbook in Psychiatric Epidemiology </w:t>
      </w:r>
      <w:r w:rsidRPr="007E6FAC">
        <w:rPr>
          <w:rFonts w:ascii="Times New Roman" w:hAnsi="Times New Roman"/>
          <w:szCs w:val="24"/>
        </w:rPr>
        <w:t>(second ed., pp. 131-148). New York: Wiley.</w:t>
      </w:r>
    </w:p>
    <w:p w:rsidR="007E6FAC" w:rsidRPr="007E6FAC" w:rsidRDefault="00D36C55"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proofErr w:type="spellStart"/>
      <w:r w:rsidR="007E6FAC" w:rsidRPr="007E6FAC">
        <w:rPr>
          <w:rFonts w:ascii="Times New Roman" w:hAnsi="Times New Roman"/>
          <w:szCs w:val="24"/>
        </w:rPr>
        <w:t>Shrout</w:t>
      </w:r>
      <w:proofErr w:type="spellEnd"/>
      <w:r w:rsidR="007E6FAC" w:rsidRPr="007E6FAC">
        <w:rPr>
          <w:rFonts w:ascii="Times New Roman" w:hAnsi="Times New Roman"/>
          <w:szCs w:val="24"/>
        </w:rPr>
        <w:t xml:space="preserve">, P. E., &amp; Fleiss, J. L. (1979).  </w:t>
      </w:r>
      <w:proofErr w:type="spellStart"/>
      <w:r w:rsidR="007E6FAC" w:rsidRPr="007E6FAC">
        <w:rPr>
          <w:rFonts w:ascii="Times New Roman" w:hAnsi="Times New Roman"/>
          <w:szCs w:val="24"/>
        </w:rPr>
        <w:t>Intraclass</w:t>
      </w:r>
      <w:proofErr w:type="spellEnd"/>
      <w:r w:rsidR="007E6FAC" w:rsidRPr="007E6FAC">
        <w:rPr>
          <w:rFonts w:ascii="Times New Roman" w:hAnsi="Times New Roman"/>
          <w:szCs w:val="24"/>
        </w:rPr>
        <w:t xml:space="preserve"> correlations: Uses in assessing rater reliability.  </w:t>
      </w:r>
      <w:r w:rsidR="007E6FAC" w:rsidRPr="007E6FAC">
        <w:rPr>
          <w:rFonts w:ascii="Times New Roman" w:hAnsi="Times New Roman"/>
          <w:i/>
          <w:szCs w:val="24"/>
        </w:rPr>
        <w:t>Psychological Bulletin, 86</w:t>
      </w:r>
      <w:r w:rsidR="007E6FAC" w:rsidRPr="007E6FAC">
        <w:rPr>
          <w:rFonts w:ascii="Times New Roman" w:hAnsi="Times New Roman"/>
          <w:szCs w:val="24"/>
        </w:rPr>
        <w:t>, 420-428.</w:t>
      </w:r>
    </w:p>
    <w:p w:rsidR="007E6FAC" w:rsidRPr="007E6FAC" w:rsidRDefault="007E6FAC"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sidRPr="007E6FAC">
        <w:rPr>
          <w:rFonts w:ascii="Times New Roman" w:hAnsi="Times New Roman"/>
          <w:szCs w:val="24"/>
        </w:rPr>
        <w:t xml:space="preserve">Smith, L. L. (2002). On the usefulness of item bias analysis to personality psychology. </w:t>
      </w:r>
      <w:r w:rsidRPr="007E6FAC">
        <w:rPr>
          <w:rFonts w:ascii="Times New Roman" w:hAnsi="Times New Roman"/>
          <w:i/>
          <w:szCs w:val="24"/>
        </w:rPr>
        <w:t>Personality and Social Psychology Bulletin</w:t>
      </w:r>
      <w:r w:rsidRPr="007E6FAC">
        <w:rPr>
          <w:rFonts w:ascii="Times New Roman" w:hAnsi="Times New Roman"/>
          <w:szCs w:val="24"/>
        </w:rPr>
        <w:t xml:space="preserve">, </w:t>
      </w:r>
      <w:r w:rsidRPr="007E6FAC">
        <w:rPr>
          <w:rFonts w:ascii="Times New Roman" w:hAnsi="Times New Roman"/>
          <w:i/>
          <w:szCs w:val="24"/>
        </w:rPr>
        <w:t>28</w:t>
      </w:r>
      <w:r w:rsidRPr="007E6FAC">
        <w:rPr>
          <w:rFonts w:ascii="Times New Roman" w:hAnsi="Times New Roman"/>
          <w:szCs w:val="24"/>
        </w:rPr>
        <w:t xml:space="preserve">(6), 754-763. </w:t>
      </w:r>
    </w:p>
    <w:p w:rsidR="007E6FAC" w:rsidRPr="007E6FAC" w:rsidRDefault="00DF1928"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r w:rsidR="007E6FAC" w:rsidRPr="007E6FAC">
        <w:rPr>
          <w:rFonts w:ascii="Times New Roman" w:hAnsi="Times New Roman"/>
          <w:szCs w:val="24"/>
        </w:rPr>
        <w:t xml:space="preserve">Smith, L. L., &amp; </w:t>
      </w:r>
      <w:proofErr w:type="spellStart"/>
      <w:r w:rsidR="007E6FAC" w:rsidRPr="007E6FAC">
        <w:rPr>
          <w:rFonts w:ascii="Times New Roman" w:hAnsi="Times New Roman"/>
          <w:szCs w:val="24"/>
        </w:rPr>
        <w:t>Reise</w:t>
      </w:r>
      <w:proofErr w:type="spellEnd"/>
      <w:r w:rsidR="007E6FAC" w:rsidRPr="007E6FAC">
        <w:rPr>
          <w:rFonts w:ascii="Times New Roman" w:hAnsi="Times New Roman"/>
          <w:szCs w:val="24"/>
        </w:rPr>
        <w:t xml:space="preserve">, S. P. (1998). Gender differences on negative affectivity: An IRT study of differential item functioning on the multidimensional personality questionnaire stress reaction scale. </w:t>
      </w:r>
      <w:r w:rsidR="007E6FAC" w:rsidRPr="007E6FAC">
        <w:rPr>
          <w:rFonts w:ascii="Times New Roman" w:hAnsi="Times New Roman"/>
          <w:i/>
          <w:szCs w:val="24"/>
        </w:rPr>
        <w:t>Journal of Personality and Social Psychology</w:t>
      </w:r>
      <w:r w:rsidR="007E6FAC" w:rsidRPr="007E6FAC">
        <w:rPr>
          <w:rFonts w:ascii="Times New Roman" w:hAnsi="Times New Roman"/>
          <w:szCs w:val="24"/>
        </w:rPr>
        <w:t xml:space="preserve">, </w:t>
      </w:r>
      <w:r w:rsidR="007E6FAC" w:rsidRPr="007E6FAC">
        <w:rPr>
          <w:rFonts w:ascii="Times New Roman" w:hAnsi="Times New Roman"/>
          <w:i/>
          <w:szCs w:val="24"/>
        </w:rPr>
        <w:t>75</w:t>
      </w:r>
      <w:r w:rsidR="007E6FAC" w:rsidRPr="007E6FAC">
        <w:rPr>
          <w:rFonts w:ascii="Times New Roman" w:hAnsi="Times New Roman"/>
          <w:szCs w:val="24"/>
        </w:rPr>
        <w:t xml:space="preserve">(5), 1350-1362. </w:t>
      </w:r>
    </w:p>
    <w:p w:rsidR="007E6FAC" w:rsidRDefault="00DF1928"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r w:rsidR="007E6FAC" w:rsidRPr="007E6FAC">
        <w:rPr>
          <w:rFonts w:ascii="Times New Roman" w:hAnsi="Times New Roman"/>
          <w:szCs w:val="24"/>
        </w:rPr>
        <w:t xml:space="preserve">Steinberg, L., &amp; </w:t>
      </w:r>
      <w:proofErr w:type="spellStart"/>
      <w:r w:rsidR="007E6FAC" w:rsidRPr="007E6FAC">
        <w:rPr>
          <w:rFonts w:ascii="Times New Roman" w:hAnsi="Times New Roman"/>
          <w:szCs w:val="24"/>
        </w:rPr>
        <w:t>Thissen</w:t>
      </w:r>
      <w:proofErr w:type="spellEnd"/>
      <w:r w:rsidR="007E6FAC" w:rsidRPr="007E6FAC">
        <w:rPr>
          <w:rFonts w:ascii="Times New Roman" w:hAnsi="Times New Roman"/>
          <w:szCs w:val="24"/>
        </w:rPr>
        <w:t xml:space="preserve">, D. (2006). Using effect sizes for research reporting: Examples using item response theory to analyze differential item functioning. </w:t>
      </w:r>
      <w:r w:rsidR="007E6FAC" w:rsidRPr="007E6FAC">
        <w:rPr>
          <w:rFonts w:ascii="Times New Roman" w:hAnsi="Times New Roman"/>
          <w:i/>
          <w:szCs w:val="24"/>
        </w:rPr>
        <w:t>Psychological Methods</w:t>
      </w:r>
      <w:r w:rsidR="007E6FAC" w:rsidRPr="007E6FAC">
        <w:rPr>
          <w:rFonts w:ascii="Times New Roman" w:hAnsi="Times New Roman"/>
          <w:szCs w:val="24"/>
        </w:rPr>
        <w:t xml:space="preserve">, </w:t>
      </w:r>
      <w:r w:rsidR="007E6FAC" w:rsidRPr="007E6FAC">
        <w:rPr>
          <w:rFonts w:ascii="Times New Roman" w:hAnsi="Times New Roman"/>
          <w:i/>
          <w:szCs w:val="24"/>
        </w:rPr>
        <w:t>11</w:t>
      </w:r>
      <w:r w:rsidR="007E6FAC" w:rsidRPr="007E6FAC">
        <w:rPr>
          <w:rFonts w:ascii="Times New Roman" w:hAnsi="Times New Roman"/>
          <w:szCs w:val="24"/>
        </w:rPr>
        <w:t>(4)</w:t>
      </w:r>
      <w:r w:rsidR="007E6FAC">
        <w:rPr>
          <w:rFonts w:ascii="Times New Roman" w:hAnsi="Times New Roman"/>
          <w:szCs w:val="24"/>
        </w:rPr>
        <w:t>, 402-415.</w:t>
      </w:r>
    </w:p>
    <w:p w:rsidR="001B04FB" w:rsidRPr="007E6FAC" w:rsidRDefault="00D36C55"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proofErr w:type="spellStart"/>
      <w:r w:rsidR="007E6FAC" w:rsidRPr="007E6FAC">
        <w:rPr>
          <w:rFonts w:ascii="Times New Roman" w:hAnsi="Times New Roman"/>
          <w:szCs w:val="24"/>
        </w:rPr>
        <w:t>Thissen</w:t>
      </w:r>
      <w:proofErr w:type="spellEnd"/>
      <w:r w:rsidR="007E6FAC" w:rsidRPr="007E6FAC">
        <w:rPr>
          <w:rFonts w:ascii="Times New Roman" w:hAnsi="Times New Roman"/>
          <w:szCs w:val="24"/>
        </w:rPr>
        <w:t xml:space="preserve">, D., &amp; Steinberg, L. (1988). Data analysis using item response theory. </w:t>
      </w:r>
      <w:r w:rsidR="007E6FAC" w:rsidRPr="007E6FAC">
        <w:rPr>
          <w:rFonts w:ascii="Times New Roman" w:hAnsi="Times New Roman"/>
          <w:i/>
          <w:szCs w:val="24"/>
        </w:rPr>
        <w:t>Psychological Bulletin</w:t>
      </w:r>
      <w:r w:rsidR="007E6FAC" w:rsidRPr="007E6FAC">
        <w:rPr>
          <w:rFonts w:ascii="Times New Roman" w:hAnsi="Times New Roman"/>
          <w:szCs w:val="24"/>
        </w:rPr>
        <w:t xml:space="preserve">, </w:t>
      </w:r>
      <w:r w:rsidR="007E6FAC" w:rsidRPr="007E6FAC">
        <w:rPr>
          <w:rFonts w:ascii="Times New Roman" w:hAnsi="Times New Roman"/>
          <w:i/>
          <w:szCs w:val="24"/>
        </w:rPr>
        <w:t>104</w:t>
      </w:r>
      <w:r w:rsidR="007E6FAC" w:rsidRPr="007E6FAC">
        <w:rPr>
          <w:rFonts w:ascii="Times New Roman" w:hAnsi="Times New Roman"/>
          <w:szCs w:val="24"/>
        </w:rPr>
        <w:t>(3), 385-395.</w:t>
      </w:r>
    </w:p>
    <w:p w:rsidR="001B04FB" w:rsidRDefault="001B04FB" w:rsidP="0055462C">
      <w:pPr>
        <w:rPr>
          <w:rFonts w:ascii="Times New Roman" w:hAnsi="Times New Roman"/>
          <w:szCs w:val="24"/>
        </w:rPr>
      </w:pPr>
    </w:p>
    <w:p w:rsidR="007E6FAC" w:rsidRPr="00175798" w:rsidRDefault="007E6FAC" w:rsidP="007E6FAC">
      <w:pPr>
        <w:pStyle w:val="APAreference"/>
        <w:spacing w:before="0" w:line="240" w:lineRule="auto"/>
        <w:rPr>
          <w:rFonts w:ascii="Times New Roman" w:hAnsi="Times New Roman"/>
          <w:szCs w:val="24"/>
          <w:u w:val="single"/>
        </w:rPr>
      </w:pPr>
      <w:r>
        <w:rPr>
          <w:rFonts w:ascii="Times New Roman" w:hAnsi="Times New Roman"/>
          <w:b/>
          <w:szCs w:val="24"/>
          <w:u w:val="single"/>
        </w:rPr>
        <w:t>Examples of Psychometric Analyses</w:t>
      </w:r>
      <w:r w:rsidRPr="00175798">
        <w:rPr>
          <w:rFonts w:ascii="Times New Roman" w:hAnsi="Times New Roman"/>
          <w:b/>
          <w:szCs w:val="24"/>
          <w:u w:val="single"/>
        </w:rPr>
        <w:t xml:space="preserve"> (*</w:t>
      </w:r>
      <w:r>
        <w:rPr>
          <w:rFonts w:ascii="Times New Roman" w:hAnsi="Times New Roman"/>
          <w:b/>
          <w:szCs w:val="24"/>
          <w:u w:val="single"/>
        </w:rPr>
        <w:t>indicates assigned reading</w:t>
      </w:r>
      <w:r w:rsidRPr="00175798">
        <w:rPr>
          <w:rFonts w:ascii="Times New Roman" w:hAnsi="Times New Roman"/>
          <w:b/>
          <w:szCs w:val="24"/>
          <w:u w:val="single"/>
        </w:rPr>
        <w:t>)</w:t>
      </w:r>
    </w:p>
    <w:p w:rsidR="007E6FAC" w:rsidRPr="00EB401C" w:rsidRDefault="007E6FAC" w:rsidP="007E6FAC">
      <w:pPr>
        <w:ind w:left="360" w:hanging="360"/>
        <w:rPr>
          <w:rFonts w:ascii="Times New Roman" w:hAnsi="Times New Roman"/>
          <w:snapToGrid w:val="0"/>
          <w:szCs w:val="24"/>
        </w:rPr>
      </w:pPr>
    </w:p>
    <w:p w:rsidR="007E6FAC" w:rsidRPr="007E6FAC" w:rsidRDefault="00DF1928" w:rsidP="007E6FAC">
      <w:pPr>
        <w:pStyle w:val="cv-ref"/>
        <w:numPr>
          <w:ilvl w:val="0"/>
          <w:numId w:val="2"/>
        </w:numPr>
        <w:spacing w:before="0"/>
        <w:ind w:left="540" w:hanging="540"/>
        <w:rPr>
          <w:szCs w:val="24"/>
        </w:rPr>
      </w:pPr>
      <w:r>
        <w:rPr>
          <w:szCs w:val="24"/>
          <w:lang w:val="de-DE"/>
        </w:rPr>
        <w:t>*</w:t>
      </w:r>
      <w:r w:rsidR="007E6FAC" w:rsidRPr="007E6FAC">
        <w:rPr>
          <w:szCs w:val="24"/>
          <w:lang w:val="de-DE"/>
        </w:rPr>
        <w:t xml:space="preserve">Fraley, R. C., Waller, N. G., &amp; Brennan, K. A. (2000). </w:t>
      </w:r>
      <w:r w:rsidR="007E6FAC" w:rsidRPr="007E6FAC">
        <w:rPr>
          <w:szCs w:val="24"/>
        </w:rPr>
        <w:t xml:space="preserve">An item response theory analysis of self-report measures of adult attachment. </w:t>
      </w:r>
      <w:r w:rsidR="007E6FAC" w:rsidRPr="007E6FAC">
        <w:rPr>
          <w:i/>
          <w:szCs w:val="24"/>
        </w:rPr>
        <w:t>Journal of Personality and Social Psychology</w:t>
      </w:r>
      <w:r w:rsidR="007E6FAC" w:rsidRPr="007E6FAC">
        <w:rPr>
          <w:szCs w:val="24"/>
        </w:rPr>
        <w:t xml:space="preserve">, </w:t>
      </w:r>
      <w:r w:rsidR="007E6FAC" w:rsidRPr="007E6FAC">
        <w:rPr>
          <w:i/>
          <w:szCs w:val="24"/>
        </w:rPr>
        <w:t>78</w:t>
      </w:r>
      <w:r w:rsidR="007E6FAC" w:rsidRPr="007E6FAC">
        <w:rPr>
          <w:szCs w:val="24"/>
        </w:rPr>
        <w:t xml:space="preserve">(2), 350-365. </w:t>
      </w:r>
    </w:p>
    <w:p w:rsidR="007E6FAC" w:rsidRPr="007E6FAC" w:rsidRDefault="00DF1928" w:rsidP="007E6FAC">
      <w:pPr>
        <w:pStyle w:val="cv-ref"/>
        <w:numPr>
          <w:ilvl w:val="0"/>
          <w:numId w:val="2"/>
        </w:numPr>
        <w:spacing w:before="0"/>
        <w:ind w:left="540" w:hanging="540"/>
        <w:rPr>
          <w:szCs w:val="24"/>
        </w:rPr>
      </w:pPr>
      <w:r>
        <w:rPr>
          <w:szCs w:val="24"/>
        </w:rPr>
        <w:t>*</w:t>
      </w:r>
      <w:r w:rsidR="007E6FAC" w:rsidRPr="007E6FAC">
        <w:rPr>
          <w:szCs w:val="24"/>
        </w:rPr>
        <w:t>Gray-Little, B., Williams, V. S. L., &amp; Hancock, T. D. (1997). An item r</w:t>
      </w:r>
      <w:r w:rsidR="007E6FAC">
        <w:rPr>
          <w:szCs w:val="24"/>
        </w:rPr>
        <w:t>esponse theory analysis of the R</w:t>
      </w:r>
      <w:r w:rsidR="007E6FAC" w:rsidRPr="007E6FAC">
        <w:rPr>
          <w:szCs w:val="24"/>
        </w:rPr>
        <w:t xml:space="preserve">osenberg self-esteem scale. </w:t>
      </w:r>
      <w:r w:rsidR="007E6FAC" w:rsidRPr="007E6FAC">
        <w:rPr>
          <w:i/>
          <w:szCs w:val="24"/>
        </w:rPr>
        <w:t>Personality and Social Psychology Bulletin</w:t>
      </w:r>
      <w:r w:rsidR="007E6FAC" w:rsidRPr="007E6FAC">
        <w:rPr>
          <w:szCs w:val="24"/>
        </w:rPr>
        <w:t xml:space="preserve">, </w:t>
      </w:r>
      <w:r w:rsidR="007E6FAC" w:rsidRPr="007E6FAC">
        <w:rPr>
          <w:i/>
          <w:szCs w:val="24"/>
        </w:rPr>
        <w:t>23</w:t>
      </w:r>
      <w:r w:rsidR="007E6FAC" w:rsidRPr="007E6FAC">
        <w:rPr>
          <w:szCs w:val="24"/>
        </w:rPr>
        <w:t xml:space="preserve">(5), 443-451. </w:t>
      </w:r>
    </w:p>
    <w:p w:rsidR="007E6FAC" w:rsidRPr="007E6FAC" w:rsidRDefault="00DF1928" w:rsidP="007E6FAC">
      <w:pPr>
        <w:pStyle w:val="cv-ref"/>
        <w:numPr>
          <w:ilvl w:val="0"/>
          <w:numId w:val="2"/>
        </w:numPr>
        <w:spacing w:before="0"/>
        <w:ind w:left="540" w:hanging="540"/>
        <w:rPr>
          <w:szCs w:val="24"/>
        </w:rPr>
      </w:pPr>
      <w:r>
        <w:rPr>
          <w:szCs w:val="24"/>
        </w:rPr>
        <w:lastRenderedPageBreak/>
        <w:t>*</w:t>
      </w:r>
      <w:proofErr w:type="spellStart"/>
      <w:r w:rsidR="007E6FAC" w:rsidRPr="007E6FAC">
        <w:rPr>
          <w:szCs w:val="24"/>
        </w:rPr>
        <w:t>Oishi</w:t>
      </w:r>
      <w:proofErr w:type="spellEnd"/>
      <w:r w:rsidR="007E6FAC" w:rsidRPr="007E6FAC">
        <w:rPr>
          <w:szCs w:val="24"/>
        </w:rPr>
        <w:t xml:space="preserve">, S. (2006). The concept of life satisfaction across cultures: An IRT analysis. </w:t>
      </w:r>
      <w:r w:rsidR="007E6FAC" w:rsidRPr="007E6FAC">
        <w:rPr>
          <w:i/>
          <w:szCs w:val="24"/>
        </w:rPr>
        <w:t>Journal of Research in Personality</w:t>
      </w:r>
      <w:r w:rsidR="007E6FAC" w:rsidRPr="007E6FAC">
        <w:rPr>
          <w:szCs w:val="24"/>
        </w:rPr>
        <w:t xml:space="preserve">, </w:t>
      </w:r>
      <w:r w:rsidR="007E6FAC" w:rsidRPr="007E6FAC">
        <w:rPr>
          <w:i/>
          <w:szCs w:val="24"/>
        </w:rPr>
        <w:t>40</w:t>
      </w:r>
      <w:r w:rsidR="007E6FAC" w:rsidRPr="007E6FAC">
        <w:rPr>
          <w:szCs w:val="24"/>
        </w:rPr>
        <w:t xml:space="preserve">(4), 411-423. </w:t>
      </w:r>
    </w:p>
    <w:p w:rsidR="007E6FAC" w:rsidRPr="007E6FAC" w:rsidRDefault="00DF1928" w:rsidP="007E6FAC">
      <w:pPr>
        <w:pStyle w:val="cv-ref"/>
        <w:numPr>
          <w:ilvl w:val="0"/>
          <w:numId w:val="2"/>
        </w:numPr>
        <w:spacing w:before="0"/>
        <w:ind w:left="540" w:hanging="540"/>
        <w:rPr>
          <w:szCs w:val="24"/>
        </w:rPr>
      </w:pPr>
      <w:r>
        <w:rPr>
          <w:szCs w:val="24"/>
          <w:lang w:val="de-DE"/>
        </w:rPr>
        <w:t>*</w:t>
      </w:r>
      <w:r w:rsidR="007E6FAC" w:rsidRPr="007E6FAC">
        <w:rPr>
          <w:szCs w:val="24"/>
          <w:lang w:val="de-DE"/>
        </w:rPr>
        <w:t xml:space="preserve">Reise, S. P., Horan, W. P., &amp; Blanchard, J. J. (2011). </w:t>
      </w:r>
      <w:r w:rsidR="007E6FAC" w:rsidRPr="007E6FAC">
        <w:rPr>
          <w:szCs w:val="24"/>
        </w:rPr>
        <w:t xml:space="preserve">The challenges of fitting an item response theory model to the social anhedonia scale. </w:t>
      </w:r>
      <w:r w:rsidR="007E6FAC" w:rsidRPr="007E6FAC">
        <w:rPr>
          <w:i/>
          <w:szCs w:val="24"/>
        </w:rPr>
        <w:t>Journal of Personality Assessment</w:t>
      </w:r>
      <w:r w:rsidR="007E6FAC" w:rsidRPr="007E6FAC">
        <w:rPr>
          <w:szCs w:val="24"/>
        </w:rPr>
        <w:t xml:space="preserve">, </w:t>
      </w:r>
      <w:r w:rsidR="007E6FAC" w:rsidRPr="007E6FAC">
        <w:rPr>
          <w:i/>
          <w:szCs w:val="24"/>
        </w:rPr>
        <w:t>93</w:t>
      </w:r>
      <w:r w:rsidR="007E6FAC" w:rsidRPr="007E6FAC">
        <w:rPr>
          <w:szCs w:val="24"/>
        </w:rPr>
        <w:t xml:space="preserve">(3), 213-224. </w:t>
      </w:r>
    </w:p>
    <w:p w:rsidR="007E6FAC" w:rsidRPr="007E6FAC" w:rsidRDefault="007E6FAC" w:rsidP="007E6FAC">
      <w:pPr>
        <w:pStyle w:val="cv-ref"/>
        <w:numPr>
          <w:ilvl w:val="0"/>
          <w:numId w:val="2"/>
        </w:numPr>
        <w:spacing w:before="0"/>
        <w:ind w:left="540" w:hanging="540"/>
        <w:rPr>
          <w:szCs w:val="24"/>
        </w:rPr>
      </w:pPr>
      <w:r w:rsidRPr="007E6FAC">
        <w:rPr>
          <w:szCs w:val="24"/>
          <w:lang w:val="es-ES"/>
        </w:rPr>
        <w:t>Segura, S. L., &amp; González-</w:t>
      </w:r>
      <w:proofErr w:type="spellStart"/>
      <w:r w:rsidRPr="007E6FAC">
        <w:rPr>
          <w:szCs w:val="24"/>
          <w:lang w:val="es-ES"/>
        </w:rPr>
        <w:t>Romá</w:t>
      </w:r>
      <w:proofErr w:type="spellEnd"/>
      <w:r w:rsidRPr="007E6FAC">
        <w:rPr>
          <w:szCs w:val="24"/>
          <w:lang w:val="es-ES"/>
        </w:rPr>
        <w:t xml:space="preserve">, V. (2003). </w:t>
      </w:r>
      <w:r w:rsidRPr="007E6FAC">
        <w:rPr>
          <w:szCs w:val="24"/>
        </w:rPr>
        <w:t xml:space="preserve">How do respondents construe ambiguous response formats of affect items? </w:t>
      </w:r>
      <w:r w:rsidRPr="007E6FAC">
        <w:rPr>
          <w:i/>
          <w:szCs w:val="24"/>
        </w:rPr>
        <w:t>Journal of Personality and Social Psychology</w:t>
      </w:r>
      <w:r w:rsidRPr="007E6FAC">
        <w:rPr>
          <w:szCs w:val="24"/>
        </w:rPr>
        <w:t xml:space="preserve">, </w:t>
      </w:r>
      <w:r w:rsidRPr="007E6FAC">
        <w:rPr>
          <w:i/>
          <w:szCs w:val="24"/>
        </w:rPr>
        <w:t>85</w:t>
      </w:r>
      <w:r w:rsidRPr="007E6FAC">
        <w:rPr>
          <w:szCs w:val="24"/>
        </w:rPr>
        <w:t xml:space="preserve">(5), 956-968. </w:t>
      </w:r>
    </w:p>
    <w:p w:rsidR="007E6FAC" w:rsidRPr="007E6FAC" w:rsidRDefault="00DF1928" w:rsidP="007E6FAC">
      <w:pPr>
        <w:pStyle w:val="cv-ref"/>
        <w:numPr>
          <w:ilvl w:val="0"/>
          <w:numId w:val="2"/>
        </w:numPr>
        <w:spacing w:before="0"/>
        <w:ind w:left="540" w:hanging="540"/>
        <w:rPr>
          <w:szCs w:val="24"/>
        </w:rPr>
      </w:pPr>
      <w:r>
        <w:rPr>
          <w:szCs w:val="24"/>
          <w:lang w:val="de-DE"/>
        </w:rPr>
        <w:t>*</w:t>
      </w:r>
      <w:r w:rsidR="007E6FAC" w:rsidRPr="007E6FAC">
        <w:rPr>
          <w:szCs w:val="24"/>
          <w:lang w:val="de-DE"/>
        </w:rPr>
        <w:t xml:space="preserve">Walton, K. E., Roberts, B. W., Krueger, R. F., Blonigen, D. M., &amp; Hicks, B. M. (2008). </w:t>
      </w:r>
      <w:r w:rsidR="007E6FAC" w:rsidRPr="007E6FAC">
        <w:rPr>
          <w:szCs w:val="24"/>
        </w:rPr>
        <w:t xml:space="preserve">Capturing abnormal personality with normal personality inventories: An item response theory approach. </w:t>
      </w:r>
      <w:r w:rsidR="007E6FAC" w:rsidRPr="007E6FAC">
        <w:rPr>
          <w:i/>
          <w:szCs w:val="24"/>
        </w:rPr>
        <w:t>Journal of Personality</w:t>
      </w:r>
      <w:r w:rsidR="007E6FAC" w:rsidRPr="007E6FAC">
        <w:rPr>
          <w:szCs w:val="24"/>
        </w:rPr>
        <w:t xml:space="preserve">, </w:t>
      </w:r>
      <w:r w:rsidR="007E6FAC" w:rsidRPr="007E6FAC">
        <w:rPr>
          <w:i/>
          <w:szCs w:val="24"/>
        </w:rPr>
        <w:t>76</w:t>
      </w:r>
      <w:r w:rsidR="007E6FAC" w:rsidRPr="007E6FAC">
        <w:rPr>
          <w:szCs w:val="24"/>
        </w:rPr>
        <w:t xml:space="preserve">(6), 1623-1648. </w:t>
      </w:r>
    </w:p>
    <w:p w:rsidR="007E6FAC" w:rsidRPr="007E6FAC" w:rsidRDefault="00DF1928" w:rsidP="007E6FAC">
      <w:pPr>
        <w:numPr>
          <w:ilvl w:val="0"/>
          <w:numId w:val="2"/>
        </w:numPr>
        <w:overflowPunct w:val="0"/>
        <w:autoSpaceDE w:val="0"/>
        <w:autoSpaceDN w:val="0"/>
        <w:adjustRightInd w:val="0"/>
        <w:ind w:left="540" w:right="-360" w:hanging="540"/>
        <w:textAlignment w:val="baseline"/>
        <w:rPr>
          <w:rFonts w:ascii="Times New Roman" w:hAnsi="Times New Roman"/>
          <w:szCs w:val="24"/>
        </w:rPr>
      </w:pPr>
      <w:r>
        <w:rPr>
          <w:rFonts w:ascii="Times New Roman" w:hAnsi="Times New Roman"/>
          <w:szCs w:val="24"/>
        </w:rPr>
        <w:t>*</w:t>
      </w:r>
      <w:r w:rsidR="007E6FAC" w:rsidRPr="007E6FAC">
        <w:rPr>
          <w:rFonts w:ascii="Times New Roman" w:hAnsi="Times New Roman"/>
          <w:szCs w:val="24"/>
        </w:rPr>
        <w:t xml:space="preserve">Woods, C. M., </w:t>
      </w:r>
      <w:proofErr w:type="spellStart"/>
      <w:r w:rsidR="007E6FAC" w:rsidRPr="007E6FAC">
        <w:rPr>
          <w:rFonts w:ascii="Times New Roman" w:hAnsi="Times New Roman"/>
          <w:szCs w:val="24"/>
        </w:rPr>
        <w:t>Oltmanns</w:t>
      </w:r>
      <w:proofErr w:type="spellEnd"/>
      <w:r w:rsidR="007E6FAC" w:rsidRPr="007E6FAC">
        <w:rPr>
          <w:rFonts w:ascii="Times New Roman" w:hAnsi="Times New Roman"/>
          <w:szCs w:val="24"/>
        </w:rPr>
        <w:t xml:space="preserve">, T. F., &amp; </w:t>
      </w:r>
      <w:proofErr w:type="spellStart"/>
      <w:r w:rsidR="007E6FAC" w:rsidRPr="007E6FAC">
        <w:rPr>
          <w:rFonts w:ascii="Times New Roman" w:hAnsi="Times New Roman"/>
          <w:szCs w:val="24"/>
        </w:rPr>
        <w:t>Turkheimer</w:t>
      </w:r>
      <w:proofErr w:type="spellEnd"/>
      <w:r w:rsidR="007E6FAC" w:rsidRPr="007E6FAC">
        <w:rPr>
          <w:rFonts w:ascii="Times New Roman" w:hAnsi="Times New Roman"/>
          <w:szCs w:val="24"/>
        </w:rPr>
        <w:t xml:space="preserve">, E. (2009). Illustration of MIMIC-model DIF testing with the schedule for </w:t>
      </w:r>
      <w:proofErr w:type="spellStart"/>
      <w:r w:rsidR="007E6FAC" w:rsidRPr="007E6FAC">
        <w:rPr>
          <w:rFonts w:ascii="Times New Roman" w:hAnsi="Times New Roman"/>
          <w:szCs w:val="24"/>
        </w:rPr>
        <w:t>nonadaptive</w:t>
      </w:r>
      <w:proofErr w:type="spellEnd"/>
      <w:r w:rsidR="007E6FAC" w:rsidRPr="007E6FAC">
        <w:rPr>
          <w:rFonts w:ascii="Times New Roman" w:hAnsi="Times New Roman"/>
          <w:szCs w:val="24"/>
        </w:rPr>
        <w:t xml:space="preserve"> and adaptive personality. </w:t>
      </w:r>
      <w:r w:rsidR="007E6FAC" w:rsidRPr="007E6FAC">
        <w:rPr>
          <w:rFonts w:ascii="Times New Roman" w:hAnsi="Times New Roman"/>
          <w:i/>
          <w:szCs w:val="24"/>
        </w:rPr>
        <w:t>Journal of Psychopathology and Behavioral Assessment</w:t>
      </w:r>
      <w:r w:rsidR="007E6FAC" w:rsidRPr="007E6FAC">
        <w:rPr>
          <w:rFonts w:ascii="Times New Roman" w:hAnsi="Times New Roman"/>
          <w:szCs w:val="24"/>
        </w:rPr>
        <w:t xml:space="preserve">, </w:t>
      </w:r>
      <w:r w:rsidR="007E6FAC" w:rsidRPr="007E6FAC">
        <w:rPr>
          <w:rFonts w:ascii="Times New Roman" w:hAnsi="Times New Roman"/>
          <w:i/>
          <w:szCs w:val="24"/>
        </w:rPr>
        <w:t>31</w:t>
      </w:r>
      <w:r w:rsidR="007E6FAC" w:rsidRPr="007E6FAC">
        <w:rPr>
          <w:rFonts w:ascii="Times New Roman" w:hAnsi="Times New Roman"/>
          <w:szCs w:val="24"/>
        </w:rPr>
        <w:t>(4), 320-330.</w:t>
      </w:r>
    </w:p>
    <w:p w:rsidR="007E6FAC" w:rsidRPr="0055462C" w:rsidRDefault="007E6FAC" w:rsidP="0055462C">
      <w:pPr>
        <w:rPr>
          <w:rFonts w:ascii="Times New Roman" w:hAnsi="Times New Roman"/>
          <w:szCs w:val="24"/>
        </w:rPr>
      </w:pPr>
    </w:p>
    <w:p w:rsidR="00EF7850" w:rsidRDefault="00175798" w:rsidP="0055462C">
      <w:pPr>
        <w:pStyle w:val="ncs"/>
        <w:rPr>
          <w:rFonts w:ascii="Times New Roman" w:hAnsi="Times New Roman"/>
          <w:b/>
          <w:szCs w:val="24"/>
          <w:u w:val="single"/>
        </w:rPr>
      </w:pPr>
      <w:r w:rsidRPr="00175798">
        <w:rPr>
          <w:rFonts w:ascii="Times New Roman" w:hAnsi="Times New Roman"/>
          <w:b/>
          <w:szCs w:val="24"/>
          <w:u w:val="single"/>
        </w:rPr>
        <w:t>Policies</w:t>
      </w:r>
    </w:p>
    <w:p w:rsidR="00175798" w:rsidRDefault="00175798" w:rsidP="00175798">
      <w:pPr>
        <w:pStyle w:val="ncs"/>
        <w:numPr>
          <w:ilvl w:val="0"/>
          <w:numId w:val="1"/>
        </w:numPr>
        <w:rPr>
          <w:rFonts w:ascii="Times New Roman" w:hAnsi="Times New Roman"/>
          <w:szCs w:val="24"/>
        </w:rPr>
      </w:pPr>
      <w:r>
        <w:rPr>
          <w:rFonts w:ascii="Times New Roman" w:hAnsi="Times New Roman"/>
          <w:szCs w:val="24"/>
        </w:rPr>
        <w:t>Attendance: This is an elective graduate class. If you do not want to be here, then drop the class. If you want to be here, come to class.</w:t>
      </w:r>
    </w:p>
    <w:p w:rsidR="00175798" w:rsidRDefault="00175798" w:rsidP="00175798">
      <w:pPr>
        <w:pStyle w:val="ncs"/>
        <w:numPr>
          <w:ilvl w:val="0"/>
          <w:numId w:val="1"/>
        </w:numPr>
        <w:rPr>
          <w:rFonts w:ascii="Times New Roman" w:hAnsi="Times New Roman"/>
          <w:szCs w:val="24"/>
        </w:rPr>
      </w:pPr>
      <w:r>
        <w:rPr>
          <w:rFonts w:ascii="Times New Roman" w:hAnsi="Times New Roman"/>
          <w:szCs w:val="24"/>
        </w:rPr>
        <w:t xml:space="preserve">Missing class: If you miss class or lab, it </w:t>
      </w:r>
      <w:r w:rsidR="00294379">
        <w:rPr>
          <w:rFonts w:ascii="Times New Roman" w:hAnsi="Times New Roman"/>
          <w:szCs w:val="24"/>
        </w:rPr>
        <w:t xml:space="preserve">is </w:t>
      </w:r>
      <w:r>
        <w:rPr>
          <w:rFonts w:ascii="Times New Roman" w:hAnsi="Times New Roman"/>
          <w:szCs w:val="24"/>
        </w:rPr>
        <w:t>your responsibility to know all material covered and find out what announcements have been made. Classmates are helpful.</w:t>
      </w:r>
    </w:p>
    <w:p w:rsidR="00175798" w:rsidRDefault="00175798" w:rsidP="00175798">
      <w:pPr>
        <w:pStyle w:val="ncs"/>
        <w:numPr>
          <w:ilvl w:val="0"/>
          <w:numId w:val="1"/>
        </w:numPr>
        <w:rPr>
          <w:rFonts w:ascii="Times New Roman" w:hAnsi="Times New Roman"/>
          <w:szCs w:val="24"/>
        </w:rPr>
      </w:pPr>
      <w:r>
        <w:rPr>
          <w:rFonts w:ascii="Times New Roman" w:hAnsi="Times New Roman"/>
          <w:szCs w:val="24"/>
        </w:rPr>
        <w:t>Assignments: Assignments are to be handed in on the specified date. There will be a penalty</w:t>
      </w:r>
      <w:r w:rsidR="009E4FD5">
        <w:rPr>
          <w:rFonts w:ascii="Times New Roman" w:hAnsi="Times New Roman"/>
          <w:szCs w:val="24"/>
        </w:rPr>
        <w:t xml:space="preserve"> of 20% off</w:t>
      </w:r>
      <w:r>
        <w:rPr>
          <w:rFonts w:ascii="Times New Roman" w:hAnsi="Times New Roman"/>
          <w:szCs w:val="24"/>
        </w:rPr>
        <w:t xml:space="preserve"> for every day late (i.e. 1% of final grade for each day).</w:t>
      </w:r>
    </w:p>
    <w:p w:rsidR="00EF7850" w:rsidRDefault="00175798" w:rsidP="0055462C">
      <w:pPr>
        <w:pStyle w:val="ncs"/>
        <w:numPr>
          <w:ilvl w:val="0"/>
          <w:numId w:val="1"/>
        </w:numPr>
        <w:rPr>
          <w:rFonts w:ascii="Times New Roman" w:hAnsi="Times New Roman"/>
          <w:szCs w:val="24"/>
        </w:rPr>
      </w:pPr>
      <w:r w:rsidRPr="001E02F2">
        <w:rPr>
          <w:rFonts w:ascii="Times New Roman" w:hAnsi="Times New Roman"/>
          <w:szCs w:val="24"/>
        </w:rPr>
        <w:t>Collaborating: You can, and are even encouraged to, collaborate on assignments.  However, each student is responsible for handing in his/her own assignment in his/her own words/syntax. You cannot collaborate on the final project.</w:t>
      </w:r>
    </w:p>
    <w:p w:rsidR="007F1295" w:rsidRDefault="007F1295" w:rsidP="0055462C">
      <w:pPr>
        <w:pStyle w:val="ncs"/>
        <w:numPr>
          <w:ilvl w:val="0"/>
          <w:numId w:val="1"/>
        </w:numPr>
        <w:rPr>
          <w:rFonts w:ascii="Times New Roman" w:hAnsi="Times New Roman"/>
          <w:szCs w:val="24"/>
        </w:rPr>
      </w:pPr>
      <w:r>
        <w:rPr>
          <w:rFonts w:ascii="Times New Roman" w:hAnsi="Times New Roman"/>
          <w:szCs w:val="24"/>
        </w:rPr>
        <w:t>Class materials: Presentations, data, and syntax/code (unless otherwise credited) are subject to the instructor’s copyright and should not be sold or shared without my permission.</w:t>
      </w:r>
      <w:r w:rsidR="00C006FA">
        <w:rPr>
          <w:rFonts w:ascii="Times New Roman" w:hAnsi="Times New Roman"/>
          <w:szCs w:val="24"/>
        </w:rPr>
        <w:t xml:space="preserve"> Similarly, </w:t>
      </w:r>
      <w:r>
        <w:rPr>
          <w:rFonts w:ascii="Times New Roman" w:hAnsi="Times New Roman"/>
          <w:szCs w:val="24"/>
        </w:rPr>
        <w:t xml:space="preserve">please do not record me without my permission. </w:t>
      </w:r>
      <w:r w:rsidR="00C006FA">
        <w:rPr>
          <w:rFonts w:ascii="Times New Roman" w:hAnsi="Times New Roman"/>
          <w:szCs w:val="24"/>
        </w:rPr>
        <w:t>If you need special accommodations, please see me at the onset and/or provide appropriate documentation.</w:t>
      </w:r>
    </w:p>
    <w:p w:rsidR="00A414B6" w:rsidRPr="007F1295" w:rsidRDefault="00A414B6" w:rsidP="007F1295">
      <w:pPr>
        <w:pStyle w:val="ncs"/>
        <w:numPr>
          <w:ilvl w:val="0"/>
          <w:numId w:val="1"/>
        </w:numPr>
        <w:rPr>
          <w:rFonts w:ascii="Times New Roman" w:hAnsi="Times New Roman"/>
          <w:szCs w:val="24"/>
        </w:rPr>
      </w:pPr>
      <w:r>
        <w:rPr>
          <w:rFonts w:ascii="Times New Roman" w:hAnsi="Times New Roman"/>
          <w:szCs w:val="24"/>
        </w:rPr>
        <w:t>Purdue</w:t>
      </w:r>
      <w:r w:rsidR="007F1295">
        <w:rPr>
          <w:rFonts w:ascii="Times New Roman" w:hAnsi="Times New Roman"/>
          <w:szCs w:val="24"/>
        </w:rPr>
        <w:t>’s Honor</w:t>
      </w:r>
      <w:r>
        <w:rPr>
          <w:rFonts w:ascii="Times New Roman" w:hAnsi="Times New Roman"/>
          <w:szCs w:val="24"/>
        </w:rPr>
        <w:t xml:space="preserve"> Pledge: Academic integrity is one of the highest values that Purdue University holds. Individuals are encouraged to alert university officials to potential breeches of this value by either emailing </w:t>
      </w:r>
      <w:hyperlink r:id="rId11" w:history="1">
        <w:r w:rsidRPr="00A759A8">
          <w:rPr>
            <w:rStyle w:val="Hyperlink"/>
            <w:rFonts w:ascii="Times New Roman" w:hAnsi="Times New Roman"/>
            <w:szCs w:val="24"/>
          </w:rPr>
          <w:t>integrity@purdue.edu</w:t>
        </w:r>
      </w:hyperlink>
      <w:r>
        <w:rPr>
          <w:rFonts w:ascii="Times New Roman" w:hAnsi="Times New Roman"/>
          <w:szCs w:val="24"/>
        </w:rPr>
        <w:t xml:space="preserve"> or by calling 765-494-8778. While information may be submitted anonymously, the more information that is submitted provides the greatest opportunity for the university to investigate the concern. </w:t>
      </w:r>
      <w:r w:rsidR="007F1295" w:rsidRPr="007F1295">
        <w:rPr>
          <w:rFonts w:ascii="Times New Roman" w:hAnsi="Times New Roman"/>
          <w:szCs w:val="24"/>
        </w:rPr>
        <w:t>“As a boilermaker pursuing academic excellence, I pledge to be honest and true in all that I do.</w:t>
      </w:r>
      <w:r w:rsidR="007F1295">
        <w:rPr>
          <w:rFonts w:ascii="Times New Roman" w:hAnsi="Times New Roman"/>
          <w:szCs w:val="24"/>
        </w:rPr>
        <w:t xml:space="preserve"> </w:t>
      </w:r>
      <w:r w:rsidR="007F1295" w:rsidRPr="007F1295">
        <w:rPr>
          <w:rFonts w:ascii="Times New Roman" w:hAnsi="Times New Roman"/>
          <w:szCs w:val="24"/>
        </w:rPr>
        <w:t>Accountable together - we are Purdue.”</w:t>
      </w:r>
    </w:p>
    <w:p w:rsidR="001E02F2" w:rsidRDefault="001E02F2" w:rsidP="001E02F2">
      <w:pPr>
        <w:pStyle w:val="ncs"/>
        <w:rPr>
          <w:rFonts w:ascii="Times New Roman" w:hAnsi="Times New Roman"/>
          <w:szCs w:val="24"/>
        </w:rPr>
      </w:pPr>
    </w:p>
    <w:p w:rsidR="000C37F0" w:rsidRPr="000C37F0" w:rsidRDefault="000C37F0" w:rsidP="001E02F2">
      <w:pPr>
        <w:pStyle w:val="ncs"/>
        <w:rPr>
          <w:rFonts w:ascii="Times New Roman" w:hAnsi="Times New Roman"/>
          <w:b/>
          <w:szCs w:val="24"/>
          <w:u w:val="single"/>
        </w:rPr>
      </w:pPr>
      <w:r w:rsidRPr="000C37F0">
        <w:rPr>
          <w:rFonts w:ascii="Times New Roman" w:hAnsi="Times New Roman"/>
          <w:b/>
          <w:szCs w:val="24"/>
          <w:u w:val="single"/>
        </w:rPr>
        <w:t>COVID-19 Considerations</w:t>
      </w:r>
      <w:r w:rsidR="007E17F3">
        <w:rPr>
          <w:rFonts w:ascii="Times New Roman" w:hAnsi="Times New Roman"/>
          <w:b/>
          <w:szCs w:val="24"/>
          <w:u w:val="single"/>
        </w:rPr>
        <w:t xml:space="preserve"> (adapted from Purdue’s required policies)</w:t>
      </w:r>
    </w:p>
    <w:p w:rsidR="000C37F0" w:rsidRDefault="000C37F0" w:rsidP="001E02F2">
      <w:pPr>
        <w:pStyle w:val="ncs"/>
        <w:rPr>
          <w:rFonts w:ascii="Times New Roman" w:hAnsi="Times New Roman"/>
          <w:szCs w:val="24"/>
        </w:rPr>
      </w:pPr>
    </w:p>
    <w:p w:rsidR="000C37F0" w:rsidRPr="000C37F0" w:rsidRDefault="000C37F0" w:rsidP="000C37F0">
      <w:pPr>
        <w:rPr>
          <w:rFonts w:ascii="Calibri" w:eastAsia="Calibri" w:hAnsi="Calibri" w:cs="Calibri"/>
          <w:sz w:val="22"/>
          <w:szCs w:val="22"/>
        </w:rPr>
      </w:pPr>
      <w:r w:rsidRPr="000C37F0">
        <w:rPr>
          <w:rFonts w:ascii="Calibri" w:eastAsia="Calibri" w:hAnsi="Calibri" w:cs="Calibri"/>
          <w:sz w:val="22"/>
          <w:szCs w:val="22"/>
        </w:rPr>
        <w:t xml:space="preserve">Students are </w:t>
      </w:r>
      <w:r>
        <w:rPr>
          <w:rFonts w:ascii="Calibri" w:eastAsia="Calibri" w:hAnsi="Calibri" w:cs="Calibri"/>
          <w:sz w:val="22"/>
          <w:szCs w:val="22"/>
        </w:rPr>
        <w:t xml:space="preserve">not </w:t>
      </w:r>
      <w:r w:rsidRPr="000C37F0">
        <w:rPr>
          <w:rFonts w:ascii="Calibri" w:eastAsia="Calibri" w:hAnsi="Calibri" w:cs="Calibri"/>
          <w:sz w:val="22"/>
          <w:szCs w:val="22"/>
        </w:rPr>
        <w:t xml:space="preserve">expected to attend </w:t>
      </w:r>
      <w:r>
        <w:rPr>
          <w:rFonts w:ascii="Calibri" w:eastAsia="Calibri" w:hAnsi="Calibri" w:cs="Calibri"/>
          <w:sz w:val="22"/>
          <w:szCs w:val="22"/>
        </w:rPr>
        <w:t>class (virtually) if</w:t>
      </w:r>
      <w:r w:rsidRPr="000C37F0">
        <w:rPr>
          <w:rFonts w:ascii="Calibri" w:eastAsia="Calibri" w:hAnsi="Calibri" w:cs="Calibri"/>
          <w:sz w:val="22"/>
          <w:szCs w:val="22"/>
        </w:rPr>
        <w:t xml:space="preserve"> they are ill or otherwise unable to attend class. If they feel ill, have any symptoms associated with COVID-19, or suspect they have been exposed to the virus, students should stay home and contact the Protect Purdue Health Center (496-INFO).</w:t>
      </w:r>
    </w:p>
    <w:p w:rsidR="000C37F0" w:rsidRPr="000C37F0" w:rsidRDefault="000C37F0" w:rsidP="000C37F0">
      <w:pPr>
        <w:rPr>
          <w:rFonts w:ascii="Calibri" w:eastAsia="Calibri" w:hAnsi="Calibri" w:cs="Calibri"/>
          <w:sz w:val="22"/>
          <w:szCs w:val="22"/>
        </w:rPr>
      </w:pPr>
    </w:p>
    <w:p w:rsidR="000C37F0" w:rsidRPr="000C37F0" w:rsidRDefault="000C37F0" w:rsidP="000C37F0">
      <w:pPr>
        <w:rPr>
          <w:rFonts w:ascii="Calibri" w:eastAsia="Calibri" w:hAnsi="Calibri" w:cs="Calibri"/>
          <w:sz w:val="22"/>
          <w:szCs w:val="22"/>
        </w:rPr>
      </w:pPr>
      <w:r w:rsidRPr="000C37F0">
        <w:rPr>
          <w:rFonts w:ascii="Calibri" w:eastAsia="Calibri" w:hAnsi="Calibri" w:cs="Calibri"/>
          <w:sz w:val="22"/>
          <w:szCs w:val="22"/>
        </w:rPr>
        <w:lastRenderedPageBreak/>
        <w:t xml:space="preserve">In the current context of COVID-19, </w:t>
      </w:r>
      <w:r w:rsidR="007E17F3">
        <w:rPr>
          <w:rFonts w:ascii="Calibri" w:eastAsia="Calibri" w:hAnsi="Calibri" w:cs="Calibri"/>
          <w:sz w:val="22"/>
          <w:szCs w:val="22"/>
        </w:rPr>
        <w:t>I will not consider synchronous</w:t>
      </w:r>
      <w:r w:rsidRPr="000C37F0">
        <w:rPr>
          <w:rFonts w:ascii="Calibri" w:eastAsia="Calibri" w:hAnsi="Calibri" w:cs="Calibri"/>
          <w:sz w:val="22"/>
          <w:szCs w:val="22"/>
        </w:rPr>
        <w:t xml:space="preserve"> attendance a factor in the final grades. However, timely completion of </w:t>
      </w:r>
      <w:r w:rsidR="007E17F3">
        <w:rPr>
          <w:rFonts w:ascii="Calibri" w:eastAsia="Calibri" w:hAnsi="Calibri" w:cs="Calibri"/>
          <w:sz w:val="22"/>
          <w:szCs w:val="22"/>
        </w:rPr>
        <w:t>will be</w:t>
      </w:r>
      <w:r w:rsidRPr="000C37F0">
        <w:rPr>
          <w:rFonts w:ascii="Calibri" w:eastAsia="Calibri" w:hAnsi="Calibri" w:cs="Calibri"/>
          <w:sz w:val="22"/>
          <w:szCs w:val="22"/>
        </w:rPr>
        <w:t xml:space="preserve">. Students </w:t>
      </w:r>
      <w:r w:rsidR="007E17F3">
        <w:rPr>
          <w:rFonts w:ascii="Calibri" w:eastAsia="Calibri" w:hAnsi="Calibri" w:cs="Calibri"/>
          <w:sz w:val="22"/>
          <w:szCs w:val="22"/>
        </w:rPr>
        <w:t>should</w:t>
      </w:r>
      <w:r w:rsidRPr="000C37F0">
        <w:rPr>
          <w:rFonts w:ascii="Calibri" w:eastAsia="Calibri" w:hAnsi="Calibri" w:cs="Calibri"/>
          <w:sz w:val="22"/>
          <w:szCs w:val="22"/>
        </w:rPr>
        <w:t xml:space="preserve"> inform </w:t>
      </w:r>
      <w:r w:rsidR="007E17F3">
        <w:rPr>
          <w:rFonts w:ascii="Calibri" w:eastAsia="Calibri" w:hAnsi="Calibri" w:cs="Calibri"/>
          <w:sz w:val="22"/>
          <w:szCs w:val="22"/>
        </w:rPr>
        <w:t>me</w:t>
      </w:r>
      <w:r w:rsidRPr="000C37F0">
        <w:rPr>
          <w:rFonts w:ascii="Calibri" w:eastAsia="Calibri" w:hAnsi="Calibri" w:cs="Calibri"/>
          <w:sz w:val="22"/>
          <w:szCs w:val="22"/>
        </w:rPr>
        <w:t xml:space="preserve"> of any conflict that can be anticipated and will affect the timely submission of an assignmen</w:t>
      </w:r>
      <w:r w:rsidR="007E17F3">
        <w:rPr>
          <w:rFonts w:ascii="Calibri" w:eastAsia="Calibri" w:hAnsi="Calibri" w:cs="Calibri"/>
          <w:sz w:val="22"/>
          <w:szCs w:val="22"/>
        </w:rPr>
        <w:t>t</w:t>
      </w:r>
      <w:r w:rsidRPr="000C37F0">
        <w:rPr>
          <w:rFonts w:ascii="Calibri" w:eastAsia="Calibri" w:hAnsi="Calibri" w:cs="Calibri"/>
          <w:sz w:val="22"/>
          <w:szCs w:val="22"/>
        </w:rPr>
        <w:t xml:space="preserve">. </w:t>
      </w:r>
    </w:p>
    <w:p w:rsidR="000C37F0" w:rsidRPr="000C37F0" w:rsidRDefault="000C37F0" w:rsidP="000C37F0">
      <w:pPr>
        <w:rPr>
          <w:rFonts w:ascii="Calibri" w:eastAsia="Calibri" w:hAnsi="Calibri" w:cs="Calibri"/>
          <w:sz w:val="22"/>
          <w:szCs w:val="22"/>
        </w:rPr>
      </w:pPr>
    </w:p>
    <w:p w:rsidR="000C37F0" w:rsidRPr="000C37F0" w:rsidRDefault="000C37F0" w:rsidP="000C37F0">
      <w:pPr>
        <w:rPr>
          <w:rFonts w:ascii="Calibri" w:eastAsia="Calibri" w:hAnsi="Calibri" w:cs="Calibri"/>
          <w:sz w:val="22"/>
          <w:szCs w:val="22"/>
        </w:rPr>
      </w:pPr>
      <w:r w:rsidRPr="000C37F0">
        <w:rPr>
          <w:rFonts w:ascii="Calibri" w:eastAsia="Calibri" w:hAnsi="Calibri" w:cs="Calibri"/>
          <w:sz w:val="22"/>
          <w:szCs w:val="22"/>
        </w:rPr>
        <w:t xml:space="preserve">Classroom engagement is extremely important and associated with your overall success in the course. The importance and value of course engagement and ways in which you can engage with the course content even if you are in quarantine or isolation, will be discussed at the beginning of the semester. Student survey data from </w:t>
      </w:r>
      <w:proofErr w:type="gramStart"/>
      <w:r w:rsidRPr="000C37F0">
        <w:rPr>
          <w:rFonts w:ascii="Calibri" w:eastAsia="Calibri" w:hAnsi="Calibri" w:cs="Calibri"/>
          <w:sz w:val="22"/>
          <w:szCs w:val="22"/>
        </w:rPr>
        <w:t>Fall</w:t>
      </w:r>
      <w:proofErr w:type="gramEnd"/>
      <w:r w:rsidRPr="000C37F0">
        <w:rPr>
          <w:rFonts w:ascii="Calibri" w:eastAsia="Calibri" w:hAnsi="Calibri" w:cs="Calibri"/>
          <w:sz w:val="22"/>
          <w:szCs w:val="22"/>
        </w:rPr>
        <w:t xml:space="preserve"> 2020 emphasized students’ views of in-person course opportunities as critical to their learning, engagement with faculty/TAs, and ability to interact with peers. </w:t>
      </w:r>
    </w:p>
    <w:p w:rsidR="000C37F0" w:rsidRPr="000C37F0" w:rsidRDefault="000C37F0" w:rsidP="000C37F0">
      <w:pPr>
        <w:ind w:left="360"/>
        <w:rPr>
          <w:rFonts w:ascii="Calibri" w:eastAsia="Calibri" w:hAnsi="Calibri" w:cs="Calibri"/>
          <w:sz w:val="22"/>
          <w:szCs w:val="22"/>
        </w:rPr>
      </w:pPr>
    </w:p>
    <w:p w:rsidR="000C37F0" w:rsidRPr="007E17F3" w:rsidRDefault="000C37F0" w:rsidP="000C37F0">
      <w:pPr>
        <w:pStyle w:val="ncs"/>
        <w:rPr>
          <w:rFonts w:asciiTheme="minorHAnsi" w:eastAsia="Calibri" w:hAnsiTheme="minorHAnsi" w:cstheme="minorHAnsi"/>
          <w:sz w:val="22"/>
          <w:szCs w:val="22"/>
        </w:rPr>
      </w:pPr>
      <w:r w:rsidRPr="000C37F0">
        <w:rPr>
          <w:rFonts w:ascii="Calibri" w:eastAsia="Calibri" w:hAnsi="Calibri" w:cs="Calibri"/>
          <w:sz w:val="22"/>
          <w:szCs w:val="22"/>
        </w:rPr>
        <w:t xml:space="preserve">Only the instructor can excuse a student from a course requirement or responsibility. When conflicts can be anticipated, such as for many University-sponsored activities and religious observations, the student should inform the instructor of the situation as far in advance as possible. For unanticipated or emergency conflicts, when advance notification to an instructor is not possible, the student should contact the instructor/instructional team as soon as possible by email, through </w:t>
      </w:r>
      <w:proofErr w:type="spellStart"/>
      <w:r w:rsidRPr="000C37F0">
        <w:rPr>
          <w:rFonts w:ascii="Calibri" w:eastAsia="Calibri" w:hAnsi="Calibri" w:cs="Calibri"/>
          <w:sz w:val="22"/>
          <w:szCs w:val="22"/>
        </w:rPr>
        <w:t>Brightspace</w:t>
      </w:r>
      <w:proofErr w:type="spellEnd"/>
      <w:r w:rsidRPr="000C37F0">
        <w:rPr>
          <w:rFonts w:ascii="Calibri" w:eastAsia="Calibri" w:hAnsi="Calibri" w:cs="Calibri"/>
          <w:sz w:val="22"/>
          <w:szCs w:val="22"/>
        </w:rPr>
        <w:t xml:space="preserve">, or by phone. In cases of bereavement, quarantine, or isolation, the student or the student’s representative should contact the Office of the Dean of Students via </w:t>
      </w:r>
      <w:hyperlink r:id="rId12">
        <w:r w:rsidRPr="000C37F0">
          <w:rPr>
            <w:rFonts w:ascii="Calibri" w:eastAsia="Calibri" w:hAnsi="Calibri" w:cs="Calibri"/>
            <w:color w:val="0000FF"/>
            <w:sz w:val="22"/>
            <w:szCs w:val="22"/>
            <w:u w:val="single"/>
          </w:rPr>
          <w:t>email</w:t>
        </w:r>
      </w:hyperlink>
      <w:r w:rsidRPr="000C37F0">
        <w:rPr>
          <w:rFonts w:ascii="Calibri" w:eastAsia="Calibri" w:hAnsi="Calibri" w:cs="Calibri"/>
          <w:sz w:val="22"/>
          <w:szCs w:val="22"/>
        </w:rPr>
        <w:t xml:space="preserve"> or phone at 765-494-1747. Our course </w:t>
      </w:r>
      <w:proofErr w:type="spellStart"/>
      <w:r w:rsidRPr="000C37F0">
        <w:rPr>
          <w:rFonts w:ascii="Calibri" w:eastAsia="Calibri" w:hAnsi="Calibri" w:cs="Calibri"/>
          <w:sz w:val="22"/>
          <w:szCs w:val="22"/>
        </w:rPr>
        <w:t>Brightspace</w:t>
      </w:r>
      <w:proofErr w:type="spellEnd"/>
      <w:r w:rsidRPr="000C37F0">
        <w:rPr>
          <w:rFonts w:ascii="Calibri" w:eastAsia="Calibri" w:hAnsi="Calibri" w:cs="Calibri"/>
          <w:sz w:val="22"/>
          <w:szCs w:val="22"/>
        </w:rPr>
        <w:t xml:space="preserve"> includes a </w:t>
      </w:r>
      <w:r w:rsidRPr="007E17F3">
        <w:rPr>
          <w:rFonts w:asciiTheme="minorHAnsi" w:eastAsia="Calibri" w:hAnsiTheme="minorHAnsi" w:cstheme="minorHAnsi"/>
          <w:sz w:val="22"/>
          <w:szCs w:val="22"/>
        </w:rPr>
        <w:t>link to the Dean of Stu</w:t>
      </w:r>
      <w:r w:rsidR="007E17F3" w:rsidRPr="007E17F3">
        <w:rPr>
          <w:rFonts w:asciiTheme="minorHAnsi" w:eastAsia="Calibri" w:hAnsiTheme="minorHAnsi" w:cstheme="minorHAnsi"/>
          <w:sz w:val="22"/>
          <w:szCs w:val="22"/>
        </w:rPr>
        <w:t>dents under ‘Campus Resources.’</w:t>
      </w:r>
    </w:p>
    <w:p w:rsidR="007E17F3" w:rsidRPr="007E17F3" w:rsidRDefault="007E17F3" w:rsidP="000C37F0">
      <w:pPr>
        <w:pStyle w:val="ncs"/>
        <w:rPr>
          <w:rFonts w:asciiTheme="minorHAnsi" w:eastAsia="Calibri" w:hAnsiTheme="minorHAnsi" w:cstheme="minorHAnsi"/>
          <w:sz w:val="22"/>
          <w:szCs w:val="22"/>
        </w:rPr>
      </w:pPr>
    </w:p>
    <w:p w:rsidR="007E17F3" w:rsidRPr="007E17F3" w:rsidRDefault="007E17F3" w:rsidP="000C37F0">
      <w:pPr>
        <w:pStyle w:val="ncs"/>
        <w:rPr>
          <w:rFonts w:asciiTheme="minorHAnsi" w:hAnsiTheme="minorHAnsi" w:cstheme="minorHAnsi"/>
          <w:sz w:val="22"/>
          <w:szCs w:val="22"/>
        </w:rPr>
      </w:pPr>
      <w:r w:rsidRPr="007E17F3">
        <w:rPr>
          <w:rFonts w:asciiTheme="minorHAnsi" w:hAnsiTheme="minorHAnsi" w:cstheme="minorHAnsi"/>
          <w:sz w:val="22"/>
          <w:szCs w:val="22"/>
          <w:highlight w:val="white"/>
        </w:rPr>
        <w:t xml:space="preserve">If you must quarantine or isolate at any point in time during the semester, please reach out to me via email so that we can communicate about how you can continue to learn remotely. Work with the Protect Purdue Health Center (PPHC) to get documentation and support, including access to an Academic Case Manager who can provide you with general guidelines/resources around communicating with your instructors, be available for academic support, and offer suggestions for how to be successful when learning remotely. Your Academic Case Manager can be reached at </w:t>
      </w:r>
      <w:hyperlink r:id="rId13" w:history="1">
        <w:r w:rsidRPr="007E17F3">
          <w:rPr>
            <w:rStyle w:val="Hyperlink"/>
            <w:rFonts w:asciiTheme="minorHAnsi" w:hAnsiTheme="minorHAnsi" w:cstheme="minorHAnsi"/>
            <w:sz w:val="22"/>
            <w:szCs w:val="22"/>
            <w:highlight w:val="white"/>
          </w:rPr>
          <w:t>acmg@purdue.edu</w:t>
        </w:r>
      </w:hyperlink>
      <w:r w:rsidRPr="007E17F3">
        <w:rPr>
          <w:rFonts w:asciiTheme="minorHAnsi" w:hAnsiTheme="minorHAnsi" w:cstheme="minorHAnsi"/>
          <w:sz w:val="22"/>
          <w:szCs w:val="22"/>
          <w:highlight w:val="white"/>
        </w:rPr>
        <w:t xml:space="preserve">. Importantly, if you find yourself too sick to progress in the course, notify your academic case manager and notify me via email or </w:t>
      </w:r>
      <w:proofErr w:type="spellStart"/>
      <w:r w:rsidRPr="007E17F3">
        <w:rPr>
          <w:rFonts w:asciiTheme="minorHAnsi" w:hAnsiTheme="minorHAnsi" w:cstheme="minorHAnsi"/>
          <w:sz w:val="22"/>
          <w:szCs w:val="22"/>
          <w:highlight w:val="white"/>
        </w:rPr>
        <w:t>Brightspace</w:t>
      </w:r>
      <w:proofErr w:type="spellEnd"/>
      <w:r w:rsidRPr="007E17F3">
        <w:rPr>
          <w:rFonts w:asciiTheme="minorHAnsi" w:hAnsiTheme="minorHAnsi" w:cstheme="minorHAnsi"/>
          <w:sz w:val="22"/>
          <w:szCs w:val="22"/>
          <w:highlight w:val="white"/>
        </w:rPr>
        <w:t>. We will make arrangements based on your particular situation.</w:t>
      </w:r>
    </w:p>
    <w:p w:rsidR="000C37F0" w:rsidRDefault="000C37F0" w:rsidP="001E02F2">
      <w:pPr>
        <w:pStyle w:val="ncs"/>
        <w:rPr>
          <w:rFonts w:ascii="Times New Roman" w:hAnsi="Times New Roman"/>
          <w:szCs w:val="24"/>
        </w:rPr>
      </w:pPr>
    </w:p>
    <w:p w:rsidR="007E17F3" w:rsidRPr="007E17F3" w:rsidRDefault="007E17F3" w:rsidP="001E02F2">
      <w:pPr>
        <w:pStyle w:val="ncs"/>
        <w:rPr>
          <w:rFonts w:ascii="Times New Roman" w:hAnsi="Times New Roman"/>
          <w:b/>
          <w:szCs w:val="24"/>
          <w:u w:val="single"/>
        </w:rPr>
      </w:pPr>
      <w:r>
        <w:rPr>
          <w:rFonts w:ascii="Times New Roman" w:hAnsi="Times New Roman"/>
          <w:b/>
          <w:szCs w:val="24"/>
          <w:u w:val="single"/>
        </w:rPr>
        <w:t>Nondiscrimination Statement</w:t>
      </w:r>
    </w:p>
    <w:p w:rsidR="007E17F3" w:rsidRDefault="007E17F3" w:rsidP="001E02F2">
      <w:pPr>
        <w:pStyle w:val="ncs"/>
        <w:rPr>
          <w:rFonts w:ascii="Times New Roman" w:hAnsi="Times New Roman"/>
          <w:szCs w:val="24"/>
        </w:rPr>
      </w:pPr>
    </w:p>
    <w:p w:rsidR="007E17F3" w:rsidRDefault="007E17F3" w:rsidP="001E02F2">
      <w:pPr>
        <w:pStyle w:val="ncs"/>
        <w:rPr>
          <w:rFonts w:ascii="Times New Roman" w:hAnsi="Times New Roman"/>
        </w:rPr>
      </w:pPr>
      <w:r w:rsidRPr="007E17F3">
        <w:rPr>
          <w:rFonts w:ascii="Times New Roman" w:hAnsi="Times New Roman"/>
          <w:highlight w:val="white"/>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r w:rsidRPr="007E17F3">
        <w:rPr>
          <w:rFonts w:ascii="Times New Roman" w:hAnsi="Times New Roman"/>
        </w:rPr>
        <w:t xml:space="preserve"> A hyperlink to Purdue’s full Nondiscrimination Policy Statement is included in our course </w:t>
      </w:r>
      <w:proofErr w:type="spellStart"/>
      <w:r w:rsidRPr="007E17F3">
        <w:rPr>
          <w:rFonts w:ascii="Times New Roman" w:hAnsi="Times New Roman"/>
        </w:rPr>
        <w:t>Brightspace</w:t>
      </w:r>
      <w:proofErr w:type="spellEnd"/>
      <w:r w:rsidRPr="007E17F3">
        <w:rPr>
          <w:rFonts w:ascii="Times New Roman" w:hAnsi="Times New Roman"/>
        </w:rPr>
        <w:t xml:space="preserve"> under University Policies.</w:t>
      </w:r>
    </w:p>
    <w:p w:rsidR="007E17F3" w:rsidRDefault="007E17F3" w:rsidP="001E02F2">
      <w:pPr>
        <w:pStyle w:val="ncs"/>
        <w:rPr>
          <w:rFonts w:ascii="Times New Roman" w:hAnsi="Times New Roman"/>
        </w:rPr>
      </w:pPr>
    </w:p>
    <w:p w:rsidR="001601AF" w:rsidRPr="001601AF" w:rsidRDefault="001601AF" w:rsidP="001E02F2">
      <w:pPr>
        <w:pStyle w:val="ncs"/>
        <w:rPr>
          <w:rFonts w:ascii="Times New Roman" w:hAnsi="Times New Roman"/>
          <w:b/>
          <w:u w:val="single"/>
        </w:rPr>
      </w:pPr>
      <w:r w:rsidRPr="001601AF">
        <w:rPr>
          <w:rFonts w:ascii="Times New Roman" w:hAnsi="Times New Roman"/>
          <w:b/>
          <w:u w:val="single"/>
        </w:rPr>
        <w:t>Diversity &amp; Inclusion</w:t>
      </w:r>
    </w:p>
    <w:p w:rsidR="001601AF" w:rsidRDefault="001601AF" w:rsidP="001E02F2">
      <w:pPr>
        <w:pStyle w:val="ncs"/>
        <w:rPr>
          <w:rFonts w:ascii="Times New Roman" w:hAnsi="Times New Roman"/>
        </w:rPr>
      </w:pPr>
    </w:p>
    <w:p w:rsidR="001601AF" w:rsidRPr="009D4357" w:rsidRDefault="009D4357" w:rsidP="001E02F2">
      <w:pPr>
        <w:pStyle w:val="ncs"/>
        <w:rPr>
          <w:rFonts w:ascii="Times New Roman" w:hAnsi="Times New Roman"/>
        </w:rPr>
      </w:pPr>
      <w:r w:rsidRPr="009D4357">
        <w:rPr>
          <w:rFonts w:ascii="Times New Roman" w:hAnsi="Times New Roman"/>
        </w:rPr>
        <w:t>This course, as with every course offered at Purdue, plays a part in creating and sustaining a welcoming campus where all st</w:t>
      </w:r>
      <w:r>
        <w:rPr>
          <w:rFonts w:ascii="Times New Roman" w:hAnsi="Times New Roman"/>
        </w:rPr>
        <w:t>udents can excel. There are multiple</w:t>
      </w:r>
      <w:r w:rsidRPr="009D4357">
        <w:rPr>
          <w:rFonts w:ascii="Times New Roman" w:hAnsi="Times New Roman"/>
        </w:rPr>
        <w:t xml:space="preserve"> initiatives </w:t>
      </w:r>
      <w:r>
        <w:rPr>
          <w:rFonts w:ascii="Times New Roman" w:hAnsi="Times New Roman"/>
        </w:rPr>
        <w:t>within the psychology</w:t>
      </w:r>
      <w:r w:rsidRPr="009D4357">
        <w:rPr>
          <w:rFonts w:ascii="Times New Roman" w:hAnsi="Times New Roman"/>
        </w:rPr>
        <w:t xml:space="preserve"> department and </w:t>
      </w:r>
      <w:r>
        <w:rPr>
          <w:rFonts w:ascii="Times New Roman" w:hAnsi="Times New Roman"/>
        </w:rPr>
        <w:t xml:space="preserve">others </w:t>
      </w:r>
      <w:r w:rsidRPr="009D4357">
        <w:rPr>
          <w:rFonts w:ascii="Times New Roman" w:hAnsi="Times New Roman"/>
        </w:rPr>
        <w:t xml:space="preserve">supported by the university focused on this goal, and this course is designed to take advantage of those resources. Learning experiences and assignments address diversity and inclusion, not because they are “topics,” but because they </w:t>
      </w:r>
      <w:r>
        <w:rPr>
          <w:rFonts w:ascii="Times New Roman" w:hAnsi="Times New Roman"/>
        </w:rPr>
        <w:t xml:space="preserve">address the </w:t>
      </w:r>
      <w:r>
        <w:rPr>
          <w:rFonts w:ascii="Times New Roman" w:hAnsi="Times New Roman"/>
        </w:rPr>
        <w:lastRenderedPageBreak/>
        <w:t>diversity and existing disparities in the field, and are</w:t>
      </w:r>
      <w:r w:rsidRPr="009D4357">
        <w:rPr>
          <w:rFonts w:ascii="Times New Roman" w:hAnsi="Times New Roman"/>
        </w:rPr>
        <w:t xml:space="preserve"> necessary to prepare students to be successful in a diverse, global environment.</w:t>
      </w:r>
    </w:p>
    <w:p w:rsidR="001601AF" w:rsidRDefault="001601AF" w:rsidP="001E02F2">
      <w:pPr>
        <w:pStyle w:val="ncs"/>
        <w:rPr>
          <w:rFonts w:ascii="Times New Roman" w:hAnsi="Times New Roman"/>
        </w:rPr>
      </w:pPr>
    </w:p>
    <w:p w:rsidR="007E17F3" w:rsidRPr="00562CF2" w:rsidRDefault="00562CF2" w:rsidP="001E02F2">
      <w:pPr>
        <w:pStyle w:val="ncs"/>
        <w:rPr>
          <w:rFonts w:ascii="Times New Roman" w:hAnsi="Times New Roman"/>
          <w:b/>
          <w:szCs w:val="24"/>
          <w:u w:val="single"/>
        </w:rPr>
      </w:pPr>
      <w:r w:rsidRPr="00562CF2">
        <w:rPr>
          <w:rFonts w:ascii="Times New Roman" w:hAnsi="Times New Roman"/>
          <w:b/>
          <w:szCs w:val="24"/>
          <w:u w:val="single"/>
        </w:rPr>
        <w:t>Accessibility</w:t>
      </w:r>
    </w:p>
    <w:p w:rsidR="00562CF2" w:rsidRDefault="00562CF2" w:rsidP="001E02F2">
      <w:pPr>
        <w:pStyle w:val="ncs"/>
        <w:rPr>
          <w:rFonts w:ascii="Times New Roman" w:hAnsi="Times New Roman"/>
          <w:szCs w:val="24"/>
        </w:rPr>
      </w:pPr>
    </w:p>
    <w:p w:rsidR="00562CF2" w:rsidRPr="00562CF2" w:rsidRDefault="00562CF2" w:rsidP="001E02F2">
      <w:pPr>
        <w:pStyle w:val="ncs"/>
        <w:rPr>
          <w:rFonts w:ascii="Times New Roman" w:hAnsi="Times New Roman"/>
          <w:szCs w:val="24"/>
        </w:rPr>
      </w:pPr>
      <w:r w:rsidRPr="00562CF2">
        <w:rPr>
          <w:rFonts w:ascii="Times New Roman" w:hAnsi="Times New Roman"/>
        </w:rPr>
        <w:t>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14">
        <w:r w:rsidRPr="00562CF2">
          <w:rPr>
            <w:rFonts w:ascii="Times New Roman" w:hAnsi="Times New Roman"/>
            <w:u w:val="single"/>
          </w:rPr>
          <w:t>drc@purdue.edu</w:t>
        </w:r>
      </w:hyperlink>
      <w:r w:rsidRPr="00562CF2">
        <w:rPr>
          <w:rFonts w:ascii="Times New Roman" w:hAnsi="Times New Roman"/>
        </w:rPr>
        <w:t> or by phone: 765-494-1247.</w:t>
      </w:r>
    </w:p>
    <w:p w:rsidR="007E17F3" w:rsidRDefault="007E17F3" w:rsidP="001E02F2">
      <w:pPr>
        <w:pStyle w:val="ncs"/>
        <w:rPr>
          <w:rFonts w:ascii="Times New Roman" w:hAnsi="Times New Roman"/>
          <w:szCs w:val="24"/>
        </w:rPr>
      </w:pPr>
    </w:p>
    <w:p w:rsidR="007F1295" w:rsidRDefault="007F1295" w:rsidP="001E02F2">
      <w:pPr>
        <w:pStyle w:val="ncs"/>
        <w:rPr>
          <w:rFonts w:ascii="Times New Roman" w:hAnsi="Times New Roman"/>
          <w:szCs w:val="24"/>
        </w:rPr>
      </w:pPr>
      <w:r>
        <w:rPr>
          <w:rFonts w:ascii="Times New Roman" w:hAnsi="Times New Roman"/>
          <w:b/>
          <w:szCs w:val="24"/>
          <w:u w:val="single"/>
        </w:rPr>
        <w:t>CAPS Information</w:t>
      </w:r>
    </w:p>
    <w:p w:rsidR="007F1295" w:rsidRPr="007F1295" w:rsidRDefault="007F1295" w:rsidP="007F1295">
      <w:pPr>
        <w:autoSpaceDE w:val="0"/>
        <w:autoSpaceDN w:val="0"/>
        <w:adjustRightInd w:val="0"/>
        <w:rPr>
          <w:rFonts w:ascii="Times New Roman" w:eastAsiaTheme="minorHAnsi" w:hAnsi="Times New Roman"/>
          <w:szCs w:val="24"/>
        </w:rPr>
      </w:pPr>
      <w:r w:rsidRPr="007F1295">
        <w:rPr>
          <w:rFonts w:ascii="Times New Roman" w:eastAsiaTheme="minorHAnsi" w:hAnsi="Times New Roman"/>
          <w:szCs w:val="24"/>
        </w:rPr>
        <w:t>Purdue University is committed to advan</w:t>
      </w:r>
      <w:r>
        <w:rPr>
          <w:rFonts w:ascii="Times New Roman" w:eastAsiaTheme="minorHAnsi" w:hAnsi="Times New Roman"/>
          <w:szCs w:val="24"/>
        </w:rPr>
        <w:t xml:space="preserve">cing the mental health and well-being of its students. If </w:t>
      </w:r>
      <w:r w:rsidRPr="007F1295">
        <w:rPr>
          <w:rFonts w:ascii="Times New Roman" w:eastAsiaTheme="minorHAnsi" w:hAnsi="Times New Roman"/>
          <w:szCs w:val="24"/>
        </w:rPr>
        <w:t>you or someone you know is feeling overwhelmed, depressed, and/</w:t>
      </w:r>
      <w:r>
        <w:rPr>
          <w:rFonts w:ascii="Times New Roman" w:eastAsiaTheme="minorHAnsi" w:hAnsi="Times New Roman"/>
          <w:szCs w:val="24"/>
        </w:rPr>
        <w:t xml:space="preserve">or in need </w:t>
      </w:r>
      <w:proofErr w:type="gramStart"/>
      <w:r>
        <w:rPr>
          <w:rFonts w:ascii="Times New Roman" w:eastAsiaTheme="minorHAnsi" w:hAnsi="Times New Roman"/>
          <w:szCs w:val="24"/>
        </w:rPr>
        <w:t>of</w:t>
      </w:r>
      <w:proofErr w:type="gramEnd"/>
      <w:r>
        <w:rPr>
          <w:rFonts w:ascii="Times New Roman" w:eastAsiaTheme="minorHAnsi" w:hAnsi="Times New Roman"/>
          <w:szCs w:val="24"/>
        </w:rPr>
        <w:t xml:space="preserve"> support, services are </w:t>
      </w:r>
      <w:r w:rsidRPr="007F1295">
        <w:rPr>
          <w:rFonts w:ascii="Times New Roman" w:eastAsiaTheme="minorHAnsi" w:hAnsi="Times New Roman"/>
          <w:szCs w:val="24"/>
        </w:rPr>
        <w:t>available. For help, such individuals should contact Counse</w:t>
      </w:r>
      <w:r>
        <w:rPr>
          <w:rFonts w:ascii="Times New Roman" w:eastAsiaTheme="minorHAnsi" w:hAnsi="Times New Roman"/>
          <w:szCs w:val="24"/>
        </w:rPr>
        <w:t>ling and Psychological Services (CAPS) at 765-494-</w:t>
      </w:r>
      <w:r w:rsidRPr="007F1295">
        <w:rPr>
          <w:rFonts w:ascii="Times New Roman" w:eastAsiaTheme="minorHAnsi" w:hAnsi="Times New Roman"/>
          <w:szCs w:val="24"/>
        </w:rPr>
        <w:t xml:space="preserve">6995 and http://www.purdue.edu/caps/ during and after </w:t>
      </w:r>
      <w:r>
        <w:rPr>
          <w:rFonts w:ascii="Times New Roman" w:eastAsiaTheme="minorHAnsi" w:hAnsi="Times New Roman"/>
          <w:szCs w:val="24"/>
        </w:rPr>
        <w:t xml:space="preserve">hours, on weekends and </w:t>
      </w:r>
      <w:r w:rsidRPr="007F1295">
        <w:rPr>
          <w:rFonts w:ascii="Times New Roman" w:eastAsiaTheme="minorHAnsi" w:hAnsi="Times New Roman"/>
          <w:szCs w:val="24"/>
        </w:rPr>
        <w:t>holidays, or through its counselors physically located i</w:t>
      </w:r>
      <w:r>
        <w:rPr>
          <w:rFonts w:ascii="Times New Roman" w:eastAsiaTheme="minorHAnsi" w:hAnsi="Times New Roman"/>
          <w:szCs w:val="24"/>
        </w:rPr>
        <w:t xml:space="preserve">n the Purdue University Student Health </w:t>
      </w:r>
      <w:r w:rsidRPr="007F1295">
        <w:rPr>
          <w:rFonts w:ascii="Times New Roman" w:eastAsiaTheme="minorHAnsi" w:hAnsi="Times New Roman"/>
          <w:szCs w:val="24"/>
        </w:rPr>
        <w:t>Center (PUSH) during business hours.</w:t>
      </w:r>
    </w:p>
    <w:p w:rsidR="00562CF2" w:rsidRDefault="00562CF2">
      <w:pPr>
        <w:rPr>
          <w:rFonts w:ascii="Times New Roman" w:hAnsi="Times New Roman"/>
          <w:b/>
          <w:szCs w:val="24"/>
          <w:u w:val="single"/>
        </w:rPr>
      </w:pPr>
    </w:p>
    <w:p w:rsidR="00562CF2" w:rsidRDefault="00562CF2">
      <w:pPr>
        <w:rPr>
          <w:rFonts w:ascii="Times New Roman" w:hAnsi="Times New Roman"/>
          <w:b/>
          <w:szCs w:val="24"/>
          <w:u w:val="single"/>
        </w:rPr>
      </w:pPr>
      <w:r>
        <w:rPr>
          <w:rFonts w:ascii="Times New Roman" w:hAnsi="Times New Roman"/>
          <w:b/>
          <w:szCs w:val="24"/>
          <w:u w:val="single"/>
        </w:rPr>
        <w:t>Emergency Preparation</w:t>
      </w:r>
    </w:p>
    <w:p w:rsidR="00562CF2" w:rsidRDefault="00562CF2">
      <w:pPr>
        <w:rPr>
          <w:rFonts w:ascii="Times New Roman" w:hAnsi="Times New Roman"/>
          <w:b/>
          <w:szCs w:val="24"/>
          <w:u w:val="single"/>
        </w:rPr>
      </w:pPr>
    </w:p>
    <w:p w:rsidR="00562CF2" w:rsidRDefault="00562CF2">
      <w:pPr>
        <w:rPr>
          <w:rFonts w:ascii="Times New Roman" w:hAnsi="Times New Roman"/>
        </w:rPr>
      </w:pPr>
      <w:r w:rsidRPr="00562CF2">
        <w:rPr>
          <w:rFonts w:ascii="Times New Roman" w:hAnsi="Times New Roman"/>
        </w:rPr>
        <w:t>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You are expected to read your @purdue.edu email on a frequent basis.</w:t>
      </w:r>
    </w:p>
    <w:p w:rsidR="00562CF2" w:rsidRDefault="00562CF2">
      <w:pPr>
        <w:rPr>
          <w:rFonts w:ascii="Times New Roman" w:hAnsi="Times New Roman"/>
        </w:rPr>
      </w:pPr>
    </w:p>
    <w:p w:rsidR="009D4357" w:rsidRPr="009D4357" w:rsidRDefault="009D4357">
      <w:pPr>
        <w:rPr>
          <w:rFonts w:ascii="Times New Roman" w:hAnsi="Times New Roman"/>
          <w:b/>
          <w:u w:val="single"/>
        </w:rPr>
      </w:pPr>
      <w:r w:rsidRPr="009D4357">
        <w:rPr>
          <w:rFonts w:ascii="Times New Roman" w:hAnsi="Times New Roman"/>
          <w:b/>
          <w:u w:val="single"/>
        </w:rPr>
        <w:t>Disclaimer</w:t>
      </w:r>
    </w:p>
    <w:p w:rsidR="009D4357" w:rsidRDefault="009D4357">
      <w:pPr>
        <w:rPr>
          <w:rFonts w:ascii="Times New Roman" w:hAnsi="Times New Roman"/>
          <w:b/>
          <w:szCs w:val="24"/>
          <w:u w:val="single"/>
        </w:rPr>
      </w:pPr>
    </w:p>
    <w:p w:rsidR="00C21FFF" w:rsidRPr="009D4357" w:rsidRDefault="009D4357">
      <w:pPr>
        <w:rPr>
          <w:rFonts w:ascii="Times New Roman" w:hAnsi="Times New Roman"/>
          <w:b/>
          <w:szCs w:val="24"/>
          <w:u w:val="single"/>
        </w:rPr>
      </w:pPr>
      <w:r w:rsidRPr="009D4357">
        <w:rPr>
          <w:rFonts w:ascii="Times New Roman" w:hAnsi="Times New Roman"/>
        </w:rPr>
        <w:t>This syllabus is subject to change. You will be notified of any changes as far in advance as possible via</w:t>
      </w:r>
      <w:r w:rsidR="00BD606B">
        <w:rPr>
          <w:rFonts w:ascii="Times New Roman" w:hAnsi="Times New Roman"/>
        </w:rPr>
        <w:t xml:space="preserve"> an announcement on </w:t>
      </w:r>
      <w:proofErr w:type="spellStart"/>
      <w:r w:rsidR="00BD606B">
        <w:rPr>
          <w:rFonts w:ascii="Times New Roman" w:hAnsi="Times New Roman"/>
        </w:rPr>
        <w:t>Brightspace</w:t>
      </w:r>
      <w:proofErr w:type="spellEnd"/>
      <w:r w:rsidRPr="009D4357">
        <w:rPr>
          <w:rFonts w:ascii="Times New Roman" w:hAnsi="Times New Roman"/>
        </w:rPr>
        <w:t>.</w:t>
      </w:r>
      <w:r w:rsidR="00C21FFF" w:rsidRPr="009D4357">
        <w:rPr>
          <w:rFonts w:ascii="Times New Roman" w:hAnsi="Times New Roman"/>
          <w:b/>
          <w:szCs w:val="24"/>
          <w:u w:val="single"/>
        </w:rPr>
        <w:br w:type="page"/>
      </w:r>
    </w:p>
    <w:p w:rsidR="00C21FFF" w:rsidRDefault="00C21FFF" w:rsidP="001E02F2">
      <w:pPr>
        <w:pStyle w:val="ncs"/>
        <w:rPr>
          <w:rFonts w:ascii="Times New Roman" w:hAnsi="Times New Roman"/>
          <w:b/>
          <w:szCs w:val="24"/>
          <w:u w:val="single"/>
        </w:rPr>
        <w:sectPr w:rsidR="00C21FFF">
          <w:headerReference w:type="default" r:id="rId15"/>
          <w:footerReference w:type="default" r:id="rId16"/>
          <w:pgSz w:w="12240" w:h="15840"/>
          <w:pgMar w:top="1440" w:right="1440" w:bottom="1440" w:left="1440" w:header="720" w:footer="720" w:gutter="0"/>
          <w:cols w:space="720"/>
          <w:docGrid w:linePitch="360"/>
        </w:sectPr>
      </w:pPr>
    </w:p>
    <w:p w:rsidR="001E02F2" w:rsidRPr="001E02F2" w:rsidRDefault="001E02F2" w:rsidP="001E02F2">
      <w:pPr>
        <w:pStyle w:val="ncs"/>
        <w:rPr>
          <w:rFonts w:ascii="Times New Roman" w:hAnsi="Times New Roman"/>
          <w:b/>
          <w:szCs w:val="24"/>
          <w:u w:val="single"/>
        </w:rPr>
      </w:pPr>
      <w:r w:rsidRPr="001E02F2">
        <w:rPr>
          <w:rFonts w:ascii="Times New Roman" w:hAnsi="Times New Roman"/>
          <w:b/>
          <w:szCs w:val="24"/>
          <w:u w:val="single"/>
        </w:rPr>
        <w:lastRenderedPageBreak/>
        <w:t>Schedule</w:t>
      </w:r>
    </w:p>
    <w:tbl>
      <w:tblPr>
        <w:tblW w:w="12952" w:type="dxa"/>
        <w:tblCellMar>
          <w:left w:w="30" w:type="dxa"/>
          <w:right w:w="30" w:type="dxa"/>
        </w:tblCellMar>
        <w:tblLook w:val="0000" w:firstRow="0" w:lastRow="0" w:firstColumn="0" w:lastColumn="0" w:noHBand="0" w:noVBand="0"/>
      </w:tblPr>
      <w:tblGrid>
        <w:gridCol w:w="440"/>
        <w:gridCol w:w="961"/>
        <w:gridCol w:w="4981"/>
        <w:gridCol w:w="3240"/>
        <w:gridCol w:w="3330"/>
      </w:tblGrid>
      <w:tr w:rsidR="00EF7850" w:rsidRPr="0055462C" w:rsidTr="007A3D91">
        <w:trPr>
          <w:cantSplit/>
          <w:trHeight w:val="260"/>
        </w:trPr>
        <w:tc>
          <w:tcPr>
            <w:tcW w:w="440" w:type="dxa"/>
            <w:tcBorders>
              <w:top w:val="double" w:sz="6" w:space="0" w:color="auto"/>
              <w:left w:val="single" w:sz="6" w:space="0" w:color="auto"/>
              <w:bottom w:val="double" w:sz="6" w:space="0" w:color="auto"/>
              <w:right w:val="single" w:sz="6" w:space="0" w:color="auto"/>
            </w:tcBorders>
          </w:tcPr>
          <w:p w:rsidR="00EF7850" w:rsidRPr="0055462C" w:rsidRDefault="00EF7850" w:rsidP="001E02F2">
            <w:pPr>
              <w:rPr>
                <w:rFonts w:ascii="Times New Roman" w:hAnsi="Times New Roman"/>
                <w:b/>
                <w:bCs/>
                <w:szCs w:val="24"/>
              </w:rPr>
            </w:pPr>
          </w:p>
        </w:tc>
        <w:tc>
          <w:tcPr>
            <w:tcW w:w="961" w:type="dxa"/>
            <w:tcBorders>
              <w:top w:val="double" w:sz="6" w:space="0" w:color="auto"/>
              <w:left w:val="single" w:sz="6" w:space="0" w:color="auto"/>
              <w:bottom w:val="double" w:sz="6" w:space="0" w:color="auto"/>
              <w:right w:val="single" w:sz="6" w:space="0" w:color="auto"/>
            </w:tcBorders>
            <w:vAlign w:val="bottom"/>
          </w:tcPr>
          <w:p w:rsidR="00EF7850" w:rsidRPr="0055462C" w:rsidRDefault="00EF7850" w:rsidP="0055462C">
            <w:pPr>
              <w:jc w:val="center"/>
              <w:rPr>
                <w:rFonts w:ascii="Times New Roman" w:hAnsi="Times New Roman"/>
                <w:b/>
                <w:bCs/>
                <w:szCs w:val="24"/>
              </w:rPr>
            </w:pPr>
            <w:r w:rsidRPr="0055462C">
              <w:rPr>
                <w:rFonts w:ascii="Times New Roman" w:hAnsi="Times New Roman"/>
                <w:b/>
                <w:bCs/>
                <w:szCs w:val="24"/>
              </w:rPr>
              <w:t>Week</w:t>
            </w:r>
          </w:p>
        </w:tc>
        <w:tc>
          <w:tcPr>
            <w:tcW w:w="4981" w:type="dxa"/>
            <w:tcBorders>
              <w:top w:val="double" w:sz="6" w:space="0" w:color="auto"/>
              <w:left w:val="single" w:sz="6" w:space="0" w:color="auto"/>
              <w:bottom w:val="double" w:sz="6" w:space="0" w:color="auto"/>
              <w:right w:val="single" w:sz="6" w:space="0" w:color="auto"/>
            </w:tcBorders>
            <w:vAlign w:val="bottom"/>
          </w:tcPr>
          <w:p w:rsidR="00EF7850" w:rsidRPr="0055462C" w:rsidRDefault="00EF7850" w:rsidP="0055462C">
            <w:pPr>
              <w:jc w:val="center"/>
              <w:rPr>
                <w:rFonts w:ascii="Times New Roman" w:hAnsi="Times New Roman"/>
                <w:b/>
                <w:bCs/>
                <w:szCs w:val="24"/>
              </w:rPr>
            </w:pPr>
            <w:r w:rsidRPr="0055462C">
              <w:rPr>
                <w:rFonts w:ascii="Times New Roman" w:hAnsi="Times New Roman"/>
                <w:b/>
                <w:bCs/>
                <w:szCs w:val="24"/>
              </w:rPr>
              <w:t>Topic</w:t>
            </w:r>
          </w:p>
        </w:tc>
        <w:tc>
          <w:tcPr>
            <w:tcW w:w="3240" w:type="dxa"/>
            <w:tcBorders>
              <w:top w:val="double" w:sz="6" w:space="0" w:color="auto"/>
              <w:left w:val="single" w:sz="6" w:space="0" w:color="auto"/>
              <w:bottom w:val="double" w:sz="6" w:space="0" w:color="auto"/>
              <w:right w:val="single" w:sz="6" w:space="0" w:color="auto"/>
            </w:tcBorders>
            <w:vAlign w:val="bottom"/>
          </w:tcPr>
          <w:p w:rsidR="00EF7850" w:rsidRPr="0055462C" w:rsidRDefault="00EF7850" w:rsidP="0055462C">
            <w:pPr>
              <w:jc w:val="center"/>
              <w:rPr>
                <w:rFonts w:ascii="Times New Roman" w:hAnsi="Times New Roman"/>
                <w:b/>
                <w:bCs/>
                <w:szCs w:val="24"/>
              </w:rPr>
            </w:pPr>
            <w:r w:rsidRPr="0055462C">
              <w:rPr>
                <w:rFonts w:ascii="Times New Roman" w:hAnsi="Times New Roman"/>
                <w:b/>
                <w:bCs/>
                <w:szCs w:val="24"/>
              </w:rPr>
              <w:t>Reading</w:t>
            </w:r>
          </w:p>
        </w:tc>
        <w:tc>
          <w:tcPr>
            <w:tcW w:w="3330" w:type="dxa"/>
            <w:tcBorders>
              <w:top w:val="double" w:sz="6" w:space="0" w:color="auto"/>
              <w:left w:val="single" w:sz="6" w:space="0" w:color="auto"/>
              <w:bottom w:val="double" w:sz="6" w:space="0" w:color="auto"/>
              <w:right w:val="single" w:sz="6" w:space="0" w:color="auto"/>
            </w:tcBorders>
            <w:vAlign w:val="bottom"/>
          </w:tcPr>
          <w:p w:rsidR="00EF7850" w:rsidRPr="0055462C" w:rsidRDefault="00EF7850" w:rsidP="007A3D91">
            <w:pPr>
              <w:jc w:val="center"/>
              <w:rPr>
                <w:rFonts w:ascii="Times New Roman" w:hAnsi="Times New Roman"/>
                <w:b/>
                <w:bCs/>
                <w:szCs w:val="24"/>
              </w:rPr>
            </w:pPr>
            <w:r w:rsidRPr="0055462C">
              <w:rPr>
                <w:rFonts w:ascii="Times New Roman" w:hAnsi="Times New Roman"/>
                <w:b/>
                <w:bCs/>
                <w:szCs w:val="24"/>
              </w:rPr>
              <w:t>Assignment due</w:t>
            </w:r>
            <w:r w:rsidR="00923631">
              <w:rPr>
                <w:rFonts w:ascii="Times New Roman" w:hAnsi="Times New Roman"/>
                <w:b/>
                <w:bCs/>
                <w:szCs w:val="24"/>
              </w:rPr>
              <w:t xml:space="preserve"> (</w:t>
            </w:r>
            <w:r w:rsidR="007A3D91">
              <w:rPr>
                <w:rFonts w:ascii="Times New Roman" w:hAnsi="Times New Roman"/>
                <w:b/>
                <w:bCs/>
                <w:szCs w:val="24"/>
              </w:rPr>
              <w:t>TR</w:t>
            </w:r>
            <w:r w:rsidR="00590861">
              <w:rPr>
                <w:rFonts w:ascii="Times New Roman" w:hAnsi="Times New Roman"/>
                <w:b/>
                <w:bCs/>
                <w:szCs w:val="24"/>
              </w:rPr>
              <w:t xml:space="preserve"> by 5PM</w:t>
            </w:r>
            <w:r w:rsidR="00923631">
              <w:rPr>
                <w:rFonts w:ascii="Times New Roman" w:hAnsi="Times New Roman"/>
                <w:b/>
                <w:bCs/>
                <w:szCs w:val="24"/>
              </w:rPr>
              <w:t>)</w:t>
            </w:r>
          </w:p>
        </w:tc>
      </w:tr>
      <w:tr w:rsidR="007E3D6E" w:rsidRPr="0055462C" w:rsidTr="007A3D91">
        <w:trPr>
          <w:cantSplit/>
          <w:trHeight w:val="260"/>
        </w:trPr>
        <w:tc>
          <w:tcPr>
            <w:tcW w:w="440" w:type="dxa"/>
            <w:tcBorders>
              <w:top w:val="double" w:sz="6" w:space="0" w:color="auto"/>
              <w:left w:val="single" w:sz="6" w:space="0" w:color="auto"/>
              <w:right w:val="single" w:sz="6" w:space="0" w:color="auto"/>
            </w:tcBorders>
            <w:vAlign w:val="center"/>
          </w:tcPr>
          <w:p w:rsidR="007E3D6E" w:rsidRPr="0055462C" w:rsidRDefault="007E3D6E" w:rsidP="0055462C">
            <w:pPr>
              <w:jc w:val="center"/>
              <w:rPr>
                <w:rFonts w:ascii="Times New Roman" w:hAnsi="Times New Roman"/>
                <w:color w:val="000000"/>
                <w:szCs w:val="24"/>
              </w:rPr>
            </w:pPr>
            <w:r w:rsidRPr="0055462C">
              <w:rPr>
                <w:rFonts w:ascii="Times New Roman" w:hAnsi="Times New Roman"/>
                <w:color w:val="000000"/>
                <w:szCs w:val="24"/>
              </w:rPr>
              <w:t>1</w:t>
            </w:r>
          </w:p>
        </w:tc>
        <w:tc>
          <w:tcPr>
            <w:tcW w:w="961" w:type="dxa"/>
            <w:tcBorders>
              <w:top w:val="double" w:sz="6" w:space="0" w:color="auto"/>
              <w:left w:val="single" w:sz="6" w:space="0" w:color="auto"/>
              <w:bottom w:val="single" w:sz="4" w:space="0" w:color="auto"/>
              <w:right w:val="single" w:sz="6" w:space="0" w:color="auto"/>
            </w:tcBorders>
            <w:vAlign w:val="center"/>
          </w:tcPr>
          <w:p w:rsidR="007E3D6E" w:rsidRPr="0055462C" w:rsidRDefault="00D36C55" w:rsidP="0055462C">
            <w:pPr>
              <w:jc w:val="right"/>
              <w:rPr>
                <w:rFonts w:ascii="Times New Roman" w:hAnsi="Times New Roman"/>
                <w:color w:val="000000"/>
                <w:szCs w:val="24"/>
              </w:rPr>
            </w:pPr>
            <w:r>
              <w:rPr>
                <w:rFonts w:ascii="Times New Roman" w:hAnsi="Times New Roman"/>
                <w:color w:val="000000"/>
                <w:szCs w:val="24"/>
              </w:rPr>
              <w:t>01/18/21</w:t>
            </w:r>
          </w:p>
        </w:tc>
        <w:tc>
          <w:tcPr>
            <w:tcW w:w="4981" w:type="dxa"/>
            <w:tcBorders>
              <w:top w:val="double" w:sz="6" w:space="0" w:color="auto"/>
              <w:left w:val="single" w:sz="6" w:space="0" w:color="auto"/>
              <w:bottom w:val="single" w:sz="4" w:space="0" w:color="auto"/>
              <w:right w:val="single" w:sz="6" w:space="0" w:color="auto"/>
            </w:tcBorders>
            <w:vAlign w:val="center"/>
          </w:tcPr>
          <w:p w:rsidR="007E3D6E" w:rsidRPr="0055462C" w:rsidRDefault="004210D1" w:rsidP="006178B2">
            <w:pPr>
              <w:rPr>
                <w:rFonts w:ascii="Times New Roman" w:hAnsi="Times New Roman"/>
                <w:color w:val="000000"/>
                <w:szCs w:val="24"/>
              </w:rPr>
            </w:pPr>
            <w:r>
              <w:rPr>
                <w:rFonts w:ascii="Times New Roman" w:hAnsi="Times New Roman"/>
                <w:color w:val="000000"/>
                <w:szCs w:val="24"/>
              </w:rPr>
              <w:t>MLK Day (no lecture)</w:t>
            </w:r>
          </w:p>
        </w:tc>
        <w:tc>
          <w:tcPr>
            <w:tcW w:w="3240" w:type="dxa"/>
            <w:tcBorders>
              <w:top w:val="double" w:sz="6" w:space="0" w:color="auto"/>
              <w:left w:val="single" w:sz="6" w:space="0" w:color="auto"/>
              <w:bottom w:val="single" w:sz="4" w:space="0" w:color="auto"/>
              <w:right w:val="single" w:sz="6" w:space="0" w:color="auto"/>
            </w:tcBorders>
            <w:vAlign w:val="center"/>
          </w:tcPr>
          <w:p w:rsidR="007E3D6E" w:rsidRPr="0055462C" w:rsidRDefault="007E3D6E" w:rsidP="0055462C">
            <w:pPr>
              <w:rPr>
                <w:rFonts w:ascii="Times New Roman" w:hAnsi="Times New Roman"/>
                <w:color w:val="000000"/>
                <w:szCs w:val="24"/>
              </w:rPr>
            </w:pPr>
          </w:p>
        </w:tc>
        <w:tc>
          <w:tcPr>
            <w:tcW w:w="3330" w:type="dxa"/>
            <w:tcBorders>
              <w:top w:val="double" w:sz="6" w:space="0" w:color="auto"/>
              <w:left w:val="single" w:sz="6" w:space="0" w:color="auto"/>
              <w:bottom w:val="single" w:sz="4" w:space="0" w:color="auto"/>
              <w:right w:val="single" w:sz="6" w:space="0" w:color="auto"/>
            </w:tcBorders>
            <w:vAlign w:val="center"/>
          </w:tcPr>
          <w:p w:rsidR="007E3D6E" w:rsidRPr="0055462C" w:rsidRDefault="007E3D6E" w:rsidP="0055462C">
            <w:pPr>
              <w:rPr>
                <w:rFonts w:ascii="Times New Roman" w:hAnsi="Times New Roman"/>
                <w:color w:val="000000"/>
                <w:szCs w:val="24"/>
              </w:rPr>
            </w:pPr>
          </w:p>
        </w:tc>
      </w:tr>
      <w:tr w:rsidR="0024271C" w:rsidRPr="0055462C" w:rsidTr="007A3D91">
        <w:trPr>
          <w:cantSplit/>
          <w:trHeight w:val="260"/>
        </w:trPr>
        <w:tc>
          <w:tcPr>
            <w:tcW w:w="440" w:type="dxa"/>
            <w:tcBorders>
              <w:top w:val="single" w:sz="4" w:space="0" w:color="auto"/>
              <w:left w:val="single" w:sz="4" w:space="0" w:color="auto"/>
              <w:right w:val="single" w:sz="4" w:space="0" w:color="auto"/>
            </w:tcBorders>
            <w:vAlign w:val="center"/>
          </w:tcPr>
          <w:p w:rsidR="0024271C" w:rsidRPr="0055462C" w:rsidRDefault="0024271C" w:rsidP="0024271C">
            <w:pPr>
              <w:jc w:val="center"/>
              <w:rPr>
                <w:rFonts w:ascii="Times New Roman" w:hAnsi="Times New Roman"/>
                <w:color w:val="000000"/>
                <w:szCs w:val="24"/>
              </w:rPr>
            </w:pPr>
            <w:r w:rsidRPr="0055462C">
              <w:rPr>
                <w:rFonts w:ascii="Times New Roman" w:hAnsi="Times New Roman"/>
                <w:color w:val="000000"/>
                <w:szCs w:val="24"/>
              </w:rPr>
              <w:t>2</w:t>
            </w:r>
          </w:p>
        </w:tc>
        <w:tc>
          <w:tcPr>
            <w:tcW w:w="961" w:type="dxa"/>
            <w:tcBorders>
              <w:top w:val="single" w:sz="4" w:space="0" w:color="auto"/>
              <w:left w:val="single" w:sz="4" w:space="0" w:color="auto"/>
              <w:bottom w:val="single" w:sz="4" w:space="0" w:color="auto"/>
              <w:right w:val="single" w:sz="4" w:space="0" w:color="auto"/>
            </w:tcBorders>
            <w:vAlign w:val="center"/>
          </w:tcPr>
          <w:p w:rsidR="0024271C" w:rsidRPr="0055462C" w:rsidRDefault="00D36C55" w:rsidP="0024271C">
            <w:pPr>
              <w:jc w:val="right"/>
              <w:rPr>
                <w:rFonts w:ascii="Times New Roman" w:hAnsi="Times New Roman"/>
                <w:color w:val="000000"/>
                <w:szCs w:val="24"/>
              </w:rPr>
            </w:pPr>
            <w:r>
              <w:rPr>
                <w:rFonts w:ascii="Times New Roman" w:hAnsi="Times New Roman"/>
                <w:color w:val="000000"/>
                <w:szCs w:val="24"/>
              </w:rPr>
              <w:t>01/25/21</w:t>
            </w:r>
          </w:p>
        </w:tc>
        <w:tc>
          <w:tcPr>
            <w:tcW w:w="4981" w:type="dxa"/>
            <w:tcBorders>
              <w:top w:val="single" w:sz="4" w:space="0" w:color="auto"/>
              <w:left w:val="single" w:sz="4" w:space="0" w:color="auto"/>
              <w:bottom w:val="single" w:sz="4" w:space="0" w:color="auto"/>
              <w:right w:val="single" w:sz="4" w:space="0" w:color="auto"/>
            </w:tcBorders>
            <w:vAlign w:val="center"/>
          </w:tcPr>
          <w:p w:rsidR="0024271C" w:rsidRPr="0055462C" w:rsidRDefault="004210D1" w:rsidP="0024271C">
            <w:pPr>
              <w:rPr>
                <w:rFonts w:ascii="Times New Roman" w:hAnsi="Times New Roman"/>
                <w:color w:val="000000"/>
                <w:szCs w:val="24"/>
              </w:rPr>
            </w:pPr>
            <w:r>
              <w:rPr>
                <w:rFonts w:ascii="Times New Roman" w:hAnsi="Times New Roman"/>
                <w:color w:val="000000"/>
                <w:szCs w:val="24"/>
              </w:rPr>
              <w:t>Introductions, Measurement</w:t>
            </w:r>
            <w:r w:rsidR="00DB028D">
              <w:rPr>
                <w:rFonts w:ascii="Times New Roman" w:hAnsi="Times New Roman"/>
                <w:color w:val="000000"/>
                <w:szCs w:val="24"/>
              </w:rPr>
              <w:t xml:space="preserve"> Issues,</w:t>
            </w:r>
            <w:r>
              <w:rPr>
                <w:rFonts w:ascii="Times New Roman" w:hAnsi="Times New Roman"/>
                <w:color w:val="000000"/>
                <w:szCs w:val="24"/>
              </w:rPr>
              <w:t xml:space="preserve"> Math Review</w:t>
            </w:r>
          </w:p>
        </w:tc>
        <w:tc>
          <w:tcPr>
            <w:tcW w:w="3240" w:type="dxa"/>
            <w:tcBorders>
              <w:top w:val="single" w:sz="4" w:space="0" w:color="auto"/>
              <w:left w:val="single" w:sz="4" w:space="0" w:color="auto"/>
              <w:bottom w:val="single" w:sz="4" w:space="0" w:color="auto"/>
              <w:right w:val="single" w:sz="4" w:space="0" w:color="auto"/>
            </w:tcBorders>
            <w:vAlign w:val="center"/>
          </w:tcPr>
          <w:p w:rsidR="0024271C" w:rsidRPr="0055462C" w:rsidRDefault="00DB028D" w:rsidP="0024271C">
            <w:pPr>
              <w:rPr>
                <w:rFonts w:ascii="Times New Roman" w:hAnsi="Times New Roman"/>
                <w:color w:val="000000"/>
                <w:szCs w:val="24"/>
              </w:rPr>
            </w:pPr>
            <w:r>
              <w:rPr>
                <w:rFonts w:ascii="Times New Roman" w:hAnsi="Times New Roman"/>
                <w:color w:val="000000"/>
                <w:szCs w:val="24"/>
              </w:rPr>
              <w:t>RM 1-28</w:t>
            </w:r>
            <w:r w:rsidR="00744E7F">
              <w:rPr>
                <w:rFonts w:ascii="Times New Roman" w:hAnsi="Times New Roman"/>
                <w:color w:val="000000"/>
                <w:szCs w:val="24"/>
              </w:rPr>
              <w:t>; 12, 18, 19</w:t>
            </w:r>
          </w:p>
        </w:tc>
        <w:tc>
          <w:tcPr>
            <w:tcW w:w="3330" w:type="dxa"/>
            <w:tcBorders>
              <w:top w:val="single" w:sz="4" w:space="0" w:color="auto"/>
              <w:left w:val="single" w:sz="4" w:space="0" w:color="auto"/>
              <w:bottom w:val="single" w:sz="4" w:space="0" w:color="auto"/>
              <w:right w:val="single" w:sz="4" w:space="0" w:color="auto"/>
            </w:tcBorders>
            <w:vAlign w:val="center"/>
          </w:tcPr>
          <w:p w:rsidR="0024271C" w:rsidRPr="0055462C" w:rsidRDefault="0024271C" w:rsidP="0024271C">
            <w:pPr>
              <w:rPr>
                <w:rFonts w:ascii="Times New Roman" w:hAnsi="Times New Roman"/>
                <w:color w:val="000000"/>
                <w:szCs w:val="24"/>
              </w:rPr>
            </w:pP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3</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02/02/21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Classical Test Theory</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RM 115-146</w:t>
            </w: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F37268">
            <w:pPr>
              <w:rPr>
                <w:rFonts w:ascii="Times New Roman" w:hAnsi="Times New Roman"/>
                <w:color w:val="000000"/>
                <w:szCs w:val="24"/>
              </w:rPr>
            </w:pPr>
            <w:r w:rsidRPr="0055462C">
              <w:rPr>
                <w:rFonts w:ascii="Times New Roman" w:hAnsi="Times New Roman"/>
                <w:color w:val="000000"/>
                <w:szCs w:val="24"/>
              </w:rPr>
              <w:t xml:space="preserve">Ex1: </w:t>
            </w:r>
            <w:r w:rsidR="0081369F">
              <w:rPr>
                <w:rFonts w:ascii="Times New Roman" w:hAnsi="Times New Roman"/>
                <w:color w:val="000000"/>
                <w:szCs w:val="24"/>
              </w:rPr>
              <w:t>Expectations</w:t>
            </w: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4</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02/08/21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Exploratory Factor Analysis</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RM 37-60</w:t>
            </w: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F37268">
            <w:pPr>
              <w:rPr>
                <w:rFonts w:ascii="Times New Roman" w:hAnsi="Times New Roman"/>
                <w:color w:val="000000"/>
                <w:szCs w:val="24"/>
              </w:rPr>
            </w:pPr>
            <w:r w:rsidRPr="0055462C">
              <w:rPr>
                <w:rFonts w:ascii="Times New Roman" w:hAnsi="Times New Roman"/>
                <w:color w:val="000000"/>
                <w:szCs w:val="24"/>
              </w:rPr>
              <w:t xml:space="preserve">Ex2: </w:t>
            </w:r>
            <w:r w:rsidR="008D1A00">
              <w:rPr>
                <w:rFonts w:ascii="Times New Roman" w:hAnsi="Times New Roman"/>
                <w:color w:val="000000"/>
                <w:szCs w:val="24"/>
              </w:rPr>
              <w:t>Scale Reliability</w:t>
            </w: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5</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02/15/21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Confirmatory Factor Analysis</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RM 61-114</w:t>
            </w:r>
            <w:r w:rsidR="00DF1928">
              <w:rPr>
                <w:rFonts w:ascii="Times New Roman" w:hAnsi="Times New Roman"/>
                <w:color w:val="000000"/>
                <w:szCs w:val="24"/>
              </w:rPr>
              <w:t>, 14</w:t>
            </w: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F37268">
            <w:pPr>
              <w:rPr>
                <w:rFonts w:ascii="Times New Roman" w:hAnsi="Times New Roman"/>
                <w:color w:val="000000"/>
                <w:szCs w:val="24"/>
              </w:rPr>
            </w:pPr>
            <w:r w:rsidRPr="0055462C">
              <w:rPr>
                <w:rFonts w:ascii="Times New Roman" w:hAnsi="Times New Roman"/>
                <w:color w:val="000000"/>
                <w:szCs w:val="24"/>
              </w:rPr>
              <w:t xml:space="preserve">Ex3: </w:t>
            </w:r>
            <w:r w:rsidR="008D1A00">
              <w:rPr>
                <w:rFonts w:ascii="Times New Roman" w:hAnsi="Times New Roman"/>
                <w:color w:val="000000"/>
                <w:szCs w:val="24"/>
              </w:rPr>
              <w:t>EFA</w:t>
            </w: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6</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02/22/21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Rater Reliability</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RM 147-182; 24</w:t>
            </w: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F37268">
            <w:pPr>
              <w:rPr>
                <w:rFonts w:ascii="Times New Roman" w:hAnsi="Times New Roman"/>
                <w:color w:val="000000"/>
                <w:szCs w:val="24"/>
              </w:rPr>
            </w:pPr>
            <w:r>
              <w:rPr>
                <w:rFonts w:ascii="Times New Roman" w:hAnsi="Times New Roman"/>
                <w:color w:val="000000"/>
                <w:szCs w:val="24"/>
              </w:rPr>
              <w:t xml:space="preserve">Ex4: </w:t>
            </w:r>
            <w:r w:rsidR="00860D4B">
              <w:rPr>
                <w:rFonts w:ascii="Times New Roman" w:hAnsi="Times New Roman"/>
                <w:color w:val="000000"/>
                <w:szCs w:val="24"/>
              </w:rPr>
              <w:t>CFA</w:t>
            </w: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7</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03/01/21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Validity</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F37268" w:rsidP="004210D1">
            <w:pPr>
              <w:rPr>
                <w:rFonts w:ascii="Times New Roman" w:hAnsi="Times New Roman"/>
                <w:color w:val="000000"/>
                <w:szCs w:val="24"/>
              </w:rPr>
            </w:pPr>
            <w:r>
              <w:rPr>
                <w:rFonts w:ascii="Times New Roman" w:hAnsi="Times New Roman"/>
                <w:color w:val="000000"/>
                <w:szCs w:val="24"/>
              </w:rPr>
              <w:t>RM 183-222</w:t>
            </w:r>
            <w:r w:rsidR="00DF1928">
              <w:rPr>
                <w:rFonts w:ascii="Times New Roman" w:hAnsi="Times New Roman"/>
                <w:color w:val="000000"/>
                <w:szCs w:val="24"/>
              </w:rPr>
              <w:t>; 7</w:t>
            </w: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rPr>
                <w:rFonts w:ascii="Times New Roman" w:hAnsi="Times New Roman"/>
                <w:color w:val="000000"/>
                <w:szCs w:val="24"/>
              </w:rPr>
            </w:pP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8</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03/08/21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Generalizability Theory</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F37268" w:rsidP="004210D1">
            <w:pPr>
              <w:rPr>
                <w:rFonts w:ascii="Times New Roman" w:hAnsi="Times New Roman"/>
                <w:color w:val="000000"/>
                <w:szCs w:val="24"/>
              </w:rPr>
            </w:pPr>
            <w:r>
              <w:rPr>
                <w:rFonts w:ascii="Times New Roman" w:hAnsi="Times New Roman"/>
                <w:color w:val="000000"/>
                <w:szCs w:val="24"/>
              </w:rPr>
              <w:t>RM 223-246</w:t>
            </w: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rPr>
                <w:rFonts w:ascii="Times New Roman" w:hAnsi="Times New Roman"/>
                <w:color w:val="000000"/>
                <w:szCs w:val="24"/>
              </w:rPr>
            </w:pP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9</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03/15/21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Generalized Reliability</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F37268" w:rsidP="004210D1">
            <w:pPr>
              <w:rPr>
                <w:rFonts w:ascii="Times New Roman" w:hAnsi="Times New Roman"/>
                <w:color w:val="000000"/>
                <w:szCs w:val="24"/>
              </w:rPr>
            </w:pPr>
            <w:r>
              <w:rPr>
                <w:rFonts w:ascii="Times New Roman" w:hAnsi="Times New Roman"/>
                <w:color w:val="000000"/>
                <w:szCs w:val="24"/>
              </w:rPr>
              <w:t>4, 9</w:t>
            </w: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F37268">
            <w:pPr>
              <w:rPr>
                <w:rFonts w:ascii="Times New Roman" w:hAnsi="Times New Roman"/>
                <w:color w:val="000000"/>
                <w:szCs w:val="24"/>
              </w:rPr>
            </w:pPr>
            <w:r w:rsidRPr="00485977">
              <w:rPr>
                <w:rFonts w:ascii="Times New Roman" w:hAnsi="Times New Roman"/>
                <w:b/>
                <w:color w:val="000000"/>
                <w:szCs w:val="24"/>
              </w:rPr>
              <w:t>Project idea</w:t>
            </w: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10</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03/22/21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Item Response Theory</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F37268" w:rsidP="004210D1">
            <w:pPr>
              <w:rPr>
                <w:rFonts w:ascii="Times New Roman" w:hAnsi="Times New Roman"/>
                <w:color w:val="000000"/>
                <w:szCs w:val="24"/>
              </w:rPr>
            </w:pPr>
            <w:r>
              <w:rPr>
                <w:rFonts w:ascii="Times New Roman" w:hAnsi="Times New Roman"/>
                <w:color w:val="000000"/>
                <w:szCs w:val="24"/>
              </w:rPr>
              <w:t>RM 247-304</w:t>
            </w:r>
            <w:r w:rsidR="00DF1928">
              <w:rPr>
                <w:rFonts w:ascii="Times New Roman" w:hAnsi="Times New Roman"/>
                <w:color w:val="000000"/>
                <w:szCs w:val="24"/>
              </w:rPr>
              <w:t>; 16, 20, 29-32,34</w:t>
            </w: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55462C" w:rsidRDefault="00467773" w:rsidP="00F37268">
            <w:pPr>
              <w:rPr>
                <w:rFonts w:ascii="Times New Roman" w:hAnsi="Times New Roman"/>
                <w:color w:val="000000"/>
                <w:szCs w:val="24"/>
              </w:rPr>
            </w:pPr>
            <w:r>
              <w:rPr>
                <w:rFonts w:ascii="Times New Roman" w:hAnsi="Times New Roman"/>
                <w:color w:val="000000"/>
                <w:szCs w:val="24"/>
              </w:rPr>
              <w:t>Ex5: Rater Reliability, GT</w:t>
            </w:r>
            <w:r w:rsidR="004210D1" w:rsidRPr="0055462C">
              <w:rPr>
                <w:rFonts w:ascii="Times New Roman" w:hAnsi="Times New Roman"/>
                <w:color w:val="000000"/>
                <w:szCs w:val="24"/>
              </w:rPr>
              <w:t xml:space="preserve"> </w:t>
            </w: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11</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03/29/21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Factorial Invariance</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DF1928" w:rsidP="004210D1">
            <w:pPr>
              <w:rPr>
                <w:rFonts w:ascii="Times New Roman" w:hAnsi="Times New Roman"/>
                <w:color w:val="000000"/>
                <w:szCs w:val="24"/>
              </w:rPr>
            </w:pPr>
            <w:r>
              <w:rPr>
                <w:rFonts w:ascii="Times New Roman" w:hAnsi="Times New Roman"/>
                <w:color w:val="000000"/>
                <w:szCs w:val="24"/>
              </w:rPr>
              <w:t>10, 11</w:t>
            </w: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55462C" w:rsidRDefault="00445A84" w:rsidP="004210D1">
            <w:pPr>
              <w:rPr>
                <w:rFonts w:ascii="Times New Roman" w:hAnsi="Times New Roman"/>
                <w:color w:val="000000"/>
                <w:szCs w:val="24"/>
              </w:rPr>
            </w:pPr>
            <w:r>
              <w:rPr>
                <w:rFonts w:ascii="Times New Roman" w:hAnsi="Times New Roman"/>
                <w:color w:val="000000"/>
                <w:szCs w:val="24"/>
              </w:rPr>
              <w:t>Ex6: IRT</w:t>
            </w: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12</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04/05/21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Differential Item Functioning</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DF1928" w:rsidP="004210D1">
            <w:pPr>
              <w:rPr>
                <w:rFonts w:ascii="Times New Roman" w:hAnsi="Times New Roman"/>
                <w:color w:val="000000"/>
                <w:szCs w:val="24"/>
              </w:rPr>
            </w:pPr>
            <w:r>
              <w:rPr>
                <w:rFonts w:ascii="Times New Roman" w:hAnsi="Times New Roman"/>
                <w:color w:val="000000"/>
                <w:szCs w:val="24"/>
              </w:rPr>
              <w:t>26, 27, 35</w:t>
            </w: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F37268">
            <w:pPr>
              <w:rPr>
                <w:rFonts w:ascii="Times New Roman" w:hAnsi="Times New Roman"/>
                <w:color w:val="000000"/>
                <w:szCs w:val="24"/>
              </w:rPr>
            </w:pPr>
            <w:r>
              <w:rPr>
                <w:rFonts w:ascii="Times New Roman" w:hAnsi="Times New Roman"/>
                <w:color w:val="000000"/>
                <w:szCs w:val="24"/>
              </w:rPr>
              <w:t xml:space="preserve">Ex7: </w:t>
            </w:r>
            <w:r w:rsidR="00EC1047">
              <w:rPr>
                <w:rFonts w:ascii="Times New Roman" w:hAnsi="Times New Roman"/>
                <w:color w:val="000000"/>
                <w:szCs w:val="24"/>
              </w:rPr>
              <w:t>IRT, Graded Responses</w:t>
            </w: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13</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04/12/21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Multi-trait Multi-method Approaches</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DF1928" w:rsidP="004210D1">
            <w:pPr>
              <w:rPr>
                <w:rFonts w:ascii="Times New Roman" w:hAnsi="Times New Roman"/>
                <w:color w:val="000000"/>
                <w:szCs w:val="24"/>
              </w:rPr>
            </w:pPr>
            <w:r>
              <w:rPr>
                <w:rFonts w:ascii="Times New Roman" w:hAnsi="Times New Roman"/>
                <w:color w:val="000000"/>
                <w:szCs w:val="24"/>
              </w:rPr>
              <w:t>3, 17</w:t>
            </w: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485977" w:rsidRDefault="00EC1047" w:rsidP="004210D1">
            <w:pPr>
              <w:rPr>
                <w:rFonts w:ascii="Times New Roman" w:hAnsi="Times New Roman"/>
                <w:b/>
                <w:color w:val="000000"/>
                <w:szCs w:val="24"/>
              </w:rPr>
            </w:pPr>
            <w:r>
              <w:rPr>
                <w:rFonts w:ascii="Times New Roman" w:hAnsi="Times New Roman"/>
                <w:color w:val="000000"/>
                <w:szCs w:val="24"/>
              </w:rPr>
              <w:t>Ex8: Invariance, DIF</w:t>
            </w: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14</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04/19/21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DB028D" w:rsidP="004210D1">
            <w:pPr>
              <w:rPr>
                <w:rFonts w:ascii="Times New Roman" w:hAnsi="Times New Roman"/>
                <w:color w:val="000000"/>
                <w:szCs w:val="24"/>
              </w:rPr>
            </w:pPr>
            <w:r>
              <w:rPr>
                <w:rFonts w:ascii="Times New Roman" w:hAnsi="Times New Roman"/>
                <w:color w:val="000000"/>
                <w:szCs w:val="24"/>
              </w:rPr>
              <w:t>Applications in the Literature</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rPr>
                <w:rFonts w:ascii="Times New Roman" w:hAnsi="Times New Roman"/>
                <w:color w:val="000000"/>
                <w:szCs w:val="24"/>
              </w:rPr>
            </w:pP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485977" w:rsidRDefault="004210D1" w:rsidP="00F37268">
            <w:pPr>
              <w:rPr>
                <w:rFonts w:ascii="Times New Roman" w:hAnsi="Times New Roman"/>
                <w:b/>
                <w:color w:val="000000"/>
                <w:szCs w:val="24"/>
              </w:rPr>
            </w:pPr>
            <w:r>
              <w:rPr>
                <w:rFonts w:ascii="Times New Roman" w:hAnsi="Times New Roman"/>
                <w:b/>
                <w:color w:val="000000"/>
                <w:szCs w:val="24"/>
              </w:rPr>
              <w:t>P</w:t>
            </w:r>
            <w:r w:rsidRPr="00485977">
              <w:rPr>
                <w:rFonts w:ascii="Times New Roman" w:hAnsi="Times New Roman"/>
                <w:b/>
                <w:color w:val="000000"/>
                <w:szCs w:val="24"/>
              </w:rPr>
              <w:t>aper draft</w:t>
            </w:r>
          </w:p>
        </w:tc>
      </w:tr>
      <w:tr w:rsidR="004210D1" w:rsidRPr="0055462C" w:rsidTr="007A3D91">
        <w:trPr>
          <w:cantSplit/>
          <w:trHeight w:val="260"/>
        </w:trPr>
        <w:tc>
          <w:tcPr>
            <w:tcW w:w="440" w:type="dxa"/>
            <w:tcBorders>
              <w:top w:val="single" w:sz="6" w:space="0" w:color="auto"/>
              <w:left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sidRPr="0055462C">
              <w:rPr>
                <w:rFonts w:ascii="Times New Roman" w:hAnsi="Times New Roman"/>
                <w:color w:val="000000"/>
                <w:szCs w:val="24"/>
              </w:rPr>
              <w:t>15</w:t>
            </w:r>
          </w:p>
        </w:tc>
        <w:tc>
          <w:tcPr>
            <w:tcW w:w="96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jc w:val="right"/>
              <w:rPr>
                <w:rFonts w:ascii="Times New Roman" w:hAnsi="Times New Roman"/>
                <w:color w:val="000000"/>
                <w:szCs w:val="24"/>
              </w:rPr>
            </w:pPr>
            <w:r>
              <w:rPr>
                <w:rFonts w:ascii="Times New Roman" w:hAnsi="Times New Roman"/>
                <w:color w:val="000000"/>
                <w:szCs w:val="24"/>
              </w:rPr>
              <w:t>04/26/21</w:t>
            </w:r>
          </w:p>
        </w:tc>
        <w:tc>
          <w:tcPr>
            <w:tcW w:w="4981"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rPr>
                <w:rFonts w:ascii="Times New Roman" w:hAnsi="Times New Roman"/>
                <w:color w:val="000000"/>
                <w:szCs w:val="24"/>
              </w:rPr>
            </w:pPr>
            <w:r>
              <w:rPr>
                <w:rFonts w:ascii="Times New Roman" w:hAnsi="Times New Roman"/>
                <w:color w:val="000000"/>
                <w:szCs w:val="24"/>
              </w:rPr>
              <w:t>Project Presentations</w:t>
            </w:r>
          </w:p>
        </w:tc>
        <w:tc>
          <w:tcPr>
            <w:tcW w:w="3240" w:type="dxa"/>
            <w:tcBorders>
              <w:top w:val="single" w:sz="6" w:space="0" w:color="auto"/>
              <w:left w:val="single" w:sz="6" w:space="0" w:color="auto"/>
              <w:bottom w:val="single" w:sz="6" w:space="0" w:color="auto"/>
              <w:right w:val="single" w:sz="6" w:space="0" w:color="auto"/>
            </w:tcBorders>
            <w:vAlign w:val="center"/>
          </w:tcPr>
          <w:p w:rsidR="004210D1" w:rsidRPr="0055462C" w:rsidRDefault="004210D1" w:rsidP="004210D1">
            <w:pPr>
              <w:rPr>
                <w:rFonts w:ascii="Times New Roman" w:hAnsi="Times New Roman"/>
                <w:color w:val="000000"/>
                <w:szCs w:val="24"/>
              </w:rPr>
            </w:pPr>
          </w:p>
        </w:tc>
        <w:tc>
          <w:tcPr>
            <w:tcW w:w="3330" w:type="dxa"/>
            <w:tcBorders>
              <w:top w:val="single" w:sz="6" w:space="0" w:color="auto"/>
              <w:left w:val="single" w:sz="6" w:space="0" w:color="auto"/>
              <w:bottom w:val="single" w:sz="6" w:space="0" w:color="auto"/>
              <w:right w:val="single" w:sz="6" w:space="0" w:color="auto"/>
            </w:tcBorders>
            <w:vAlign w:val="center"/>
          </w:tcPr>
          <w:p w:rsidR="004210D1" w:rsidRPr="00485977" w:rsidRDefault="004210D1" w:rsidP="004210D1">
            <w:pPr>
              <w:rPr>
                <w:rFonts w:ascii="Times New Roman" w:hAnsi="Times New Roman"/>
                <w:b/>
                <w:color w:val="000000"/>
                <w:szCs w:val="24"/>
              </w:rPr>
            </w:pPr>
          </w:p>
        </w:tc>
      </w:tr>
      <w:tr w:rsidR="004210D1" w:rsidRPr="0055462C" w:rsidTr="007A3D91">
        <w:trPr>
          <w:cantSplit/>
          <w:trHeight w:val="260"/>
        </w:trPr>
        <w:tc>
          <w:tcPr>
            <w:tcW w:w="440" w:type="dxa"/>
            <w:tcBorders>
              <w:top w:val="single" w:sz="4" w:space="0" w:color="auto"/>
              <w:left w:val="single" w:sz="6" w:space="0" w:color="auto"/>
              <w:bottom w:val="single" w:sz="6" w:space="0" w:color="auto"/>
              <w:right w:val="single" w:sz="6" w:space="0" w:color="auto"/>
            </w:tcBorders>
            <w:vAlign w:val="center"/>
          </w:tcPr>
          <w:p w:rsidR="004210D1" w:rsidRPr="0055462C" w:rsidRDefault="004210D1" w:rsidP="004210D1">
            <w:pPr>
              <w:jc w:val="center"/>
              <w:rPr>
                <w:rFonts w:ascii="Times New Roman" w:hAnsi="Times New Roman"/>
                <w:color w:val="000000"/>
                <w:szCs w:val="24"/>
              </w:rPr>
            </w:pPr>
            <w:r>
              <w:rPr>
                <w:rFonts w:ascii="Times New Roman" w:hAnsi="Times New Roman"/>
                <w:color w:val="000000"/>
                <w:szCs w:val="24"/>
              </w:rPr>
              <w:t>17</w:t>
            </w:r>
          </w:p>
        </w:tc>
        <w:tc>
          <w:tcPr>
            <w:tcW w:w="961" w:type="dxa"/>
            <w:tcBorders>
              <w:top w:val="single" w:sz="4" w:space="0" w:color="auto"/>
              <w:left w:val="single" w:sz="6" w:space="0" w:color="auto"/>
              <w:bottom w:val="single" w:sz="6" w:space="0" w:color="auto"/>
              <w:right w:val="single" w:sz="6" w:space="0" w:color="auto"/>
            </w:tcBorders>
            <w:vAlign w:val="bottom"/>
          </w:tcPr>
          <w:p w:rsidR="004210D1" w:rsidRDefault="00C31F0C" w:rsidP="004210D1">
            <w:pPr>
              <w:jc w:val="right"/>
              <w:rPr>
                <w:rFonts w:ascii="Times New Roman" w:hAnsi="Times New Roman"/>
                <w:color w:val="000000"/>
                <w:szCs w:val="24"/>
              </w:rPr>
            </w:pPr>
            <w:r>
              <w:rPr>
                <w:rFonts w:ascii="Times New Roman" w:hAnsi="Times New Roman"/>
                <w:color w:val="000000"/>
                <w:szCs w:val="24"/>
              </w:rPr>
              <w:t>05/03</w:t>
            </w:r>
            <w:r w:rsidR="004210D1">
              <w:rPr>
                <w:rFonts w:ascii="Times New Roman" w:hAnsi="Times New Roman"/>
                <w:color w:val="000000"/>
                <w:szCs w:val="24"/>
              </w:rPr>
              <w:t>/21</w:t>
            </w:r>
          </w:p>
        </w:tc>
        <w:tc>
          <w:tcPr>
            <w:tcW w:w="498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4210D1" w:rsidRPr="0055462C" w:rsidRDefault="004210D1" w:rsidP="004210D1">
            <w:pPr>
              <w:rPr>
                <w:rFonts w:ascii="Times New Roman" w:hAnsi="Times New Roman"/>
                <w:color w:val="000000"/>
                <w:szCs w:val="24"/>
              </w:rPr>
            </w:pPr>
            <w:bookmarkStart w:id="0" w:name="_GoBack"/>
            <w:bookmarkEnd w:id="0"/>
          </w:p>
        </w:tc>
        <w:tc>
          <w:tcPr>
            <w:tcW w:w="32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4210D1" w:rsidRPr="0055462C" w:rsidRDefault="004210D1" w:rsidP="004210D1">
            <w:pPr>
              <w:rPr>
                <w:rFonts w:ascii="Times New Roman" w:hAnsi="Times New Roman"/>
                <w:color w:val="000000"/>
                <w:szCs w:val="24"/>
              </w:rPr>
            </w:pPr>
          </w:p>
        </w:tc>
        <w:tc>
          <w:tcPr>
            <w:tcW w:w="3330" w:type="dxa"/>
            <w:tcBorders>
              <w:top w:val="single" w:sz="6" w:space="0" w:color="auto"/>
              <w:left w:val="single" w:sz="6" w:space="0" w:color="auto"/>
              <w:bottom w:val="single" w:sz="6" w:space="0" w:color="auto"/>
              <w:right w:val="single" w:sz="6" w:space="0" w:color="auto"/>
            </w:tcBorders>
            <w:vAlign w:val="bottom"/>
          </w:tcPr>
          <w:p w:rsidR="004210D1" w:rsidRPr="00485977" w:rsidRDefault="004210D1" w:rsidP="004210D1">
            <w:pPr>
              <w:rPr>
                <w:rFonts w:ascii="Times New Roman" w:hAnsi="Times New Roman"/>
                <w:b/>
                <w:szCs w:val="24"/>
              </w:rPr>
            </w:pPr>
            <w:r w:rsidRPr="00485977">
              <w:rPr>
                <w:rFonts w:ascii="Times New Roman" w:hAnsi="Times New Roman"/>
                <w:b/>
                <w:szCs w:val="24"/>
              </w:rPr>
              <w:t>Final paper</w:t>
            </w:r>
            <w:r>
              <w:rPr>
                <w:rFonts w:ascii="Times New Roman" w:hAnsi="Times New Roman"/>
                <w:b/>
                <w:szCs w:val="24"/>
              </w:rPr>
              <w:t xml:space="preserve"> (on 5/4 by 5PM)</w:t>
            </w:r>
          </w:p>
        </w:tc>
      </w:tr>
    </w:tbl>
    <w:p w:rsidR="00087AF7" w:rsidRPr="0055462C" w:rsidRDefault="00D36C55" w:rsidP="0055462C">
      <w:pPr>
        <w:rPr>
          <w:rFonts w:ascii="Times New Roman" w:hAnsi="Times New Roman"/>
          <w:szCs w:val="24"/>
        </w:rPr>
      </w:pPr>
      <w:r>
        <w:rPr>
          <w:rFonts w:ascii="Times New Roman" w:hAnsi="Times New Roman"/>
          <w:szCs w:val="24"/>
        </w:rPr>
        <w:t xml:space="preserve">RM = </w:t>
      </w:r>
      <w:proofErr w:type="spellStart"/>
      <w:r>
        <w:rPr>
          <w:rFonts w:ascii="Times New Roman" w:hAnsi="Times New Roman"/>
          <w:szCs w:val="24"/>
        </w:rPr>
        <w:t>Raykov</w:t>
      </w:r>
      <w:proofErr w:type="spellEnd"/>
      <w:r>
        <w:rPr>
          <w:rFonts w:ascii="Times New Roman" w:hAnsi="Times New Roman"/>
          <w:szCs w:val="24"/>
        </w:rPr>
        <w:t xml:space="preserve"> </w:t>
      </w:r>
      <w:r w:rsidRPr="00057241">
        <w:rPr>
          <w:rFonts w:ascii="Times New Roman" w:hAnsi="Times New Roman"/>
          <w:szCs w:val="24"/>
        </w:rPr>
        <w:t xml:space="preserve">&amp; </w:t>
      </w:r>
      <w:proofErr w:type="spellStart"/>
      <w:r w:rsidRPr="00057241">
        <w:rPr>
          <w:rFonts w:ascii="Times New Roman" w:hAnsi="Times New Roman"/>
          <w:szCs w:val="24"/>
        </w:rPr>
        <w:t>Marcoulides</w:t>
      </w:r>
      <w:proofErr w:type="spellEnd"/>
    </w:p>
    <w:sectPr w:rsidR="00087AF7" w:rsidRPr="0055462C" w:rsidSect="00C21FF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35A" w:rsidRDefault="00F9735A" w:rsidP="0055462C">
      <w:r>
        <w:separator/>
      </w:r>
    </w:p>
  </w:endnote>
  <w:endnote w:type="continuationSeparator" w:id="0">
    <w:p w:rsidR="00F9735A" w:rsidRDefault="00F9735A" w:rsidP="0055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ew Century Schlbk">
    <w:altName w:val="Century Schoolbook"/>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C9" w:rsidRPr="00175798" w:rsidRDefault="00923B8B" w:rsidP="001F7061">
    <w:pPr>
      <w:pStyle w:val="Footer"/>
      <w:tabs>
        <w:tab w:val="clear" w:pos="4320"/>
        <w:tab w:val="center" w:pos="4680"/>
      </w:tabs>
      <w:jc w:val="center"/>
      <w:rPr>
        <w:rFonts w:ascii="Times New Roman" w:hAnsi="Times New Roman"/>
      </w:rPr>
    </w:pPr>
    <w:r w:rsidRPr="00175798">
      <w:rPr>
        <w:rFonts w:ascii="Times New Roman" w:hAnsi="Times New Roman"/>
      </w:rPr>
      <w:fldChar w:fldCharType="begin"/>
    </w:r>
    <w:r w:rsidRPr="00175798">
      <w:rPr>
        <w:rFonts w:ascii="Times New Roman" w:hAnsi="Times New Roman"/>
      </w:rPr>
      <w:instrText xml:space="preserve"> PAGE  </w:instrText>
    </w:r>
    <w:r w:rsidRPr="00175798">
      <w:rPr>
        <w:rFonts w:ascii="Times New Roman" w:hAnsi="Times New Roman"/>
      </w:rPr>
      <w:fldChar w:fldCharType="separate"/>
    </w:r>
    <w:r w:rsidR="00C31F0C">
      <w:rPr>
        <w:rFonts w:ascii="Times New Roman" w:hAnsi="Times New Roman"/>
        <w:noProof/>
      </w:rPr>
      <w:t>6</w:t>
    </w:r>
    <w:r w:rsidRPr="00175798">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35A" w:rsidRDefault="00F9735A" w:rsidP="0055462C">
      <w:r>
        <w:separator/>
      </w:r>
    </w:p>
  </w:footnote>
  <w:footnote w:type="continuationSeparator" w:id="0">
    <w:p w:rsidR="00F9735A" w:rsidRDefault="00F9735A" w:rsidP="00554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2C" w:rsidRPr="0055462C" w:rsidRDefault="009D40E4" w:rsidP="0055462C">
    <w:pPr>
      <w:pStyle w:val="ncs"/>
      <w:jc w:val="center"/>
      <w:rPr>
        <w:rFonts w:ascii="Times New Roman" w:hAnsi="Times New Roman"/>
        <w:b/>
        <w:szCs w:val="24"/>
      </w:rPr>
    </w:pPr>
    <w:r>
      <w:rPr>
        <w:rFonts w:ascii="Times New Roman" w:hAnsi="Times New Roman"/>
        <w:b/>
        <w:szCs w:val="24"/>
      </w:rPr>
      <w:t>PSY-60</w:t>
    </w:r>
    <w:r w:rsidR="00DB6B70">
      <w:rPr>
        <w:rFonts w:ascii="Times New Roman" w:hAnsi="Times New Roman"/>
        <w:b/>
        <w:szCs w:val="24"/>
      </w:rPr>
      <w:t>800</w:t>
    </w:r>
    <w:r w:rsidR="0055462C" w:rsidRPr="0055462C">
      <w:rPr>
        <w:rFonts w:ascii="Times New Roman" w:hAnsi="Times New Roman"/>
        <w:b/>
        <w:szCs w:val="24"/>
      </w:rPr>
      <w:t xml:space="preserve">: </w:t>
    </w:r>
    <w:r w:rsidR="00DB6B70">
      <w:rPr>
        <w:rFonts w:ascii="Times New Roman" w:hAnsi="Times New Roman"/>
        <w:b/>
        <w:szCs w:val="24"/>
      </w:rPr>
      <w:t>Measurement Theory and the Interpretation of Data (CRN</w:t>
    </w:r>
    <w:proofErr w:type="gramStart"/>
    <w:r w:rsidR="00DB6B70">
      <w:rPr>
        <w:rFonts w:ascii="Times New Roman" w:hAnsi="Times New Roman"/>
        <w:b/>
        <w:szCs w:val="24"/>
      </w:rPr>
      <w:t>:29527</w:t>
    </w:r>
    <w:proofErr w:type="gramEnd"/>
    <w:r w:rsidR="00DB6B70">
      <w:rPr>
        <w:rFonts w:ascii="Times New Roman" w:hAnsi="Times New Roman"/>
        <w:b/>
        <w:szCs w:val="24"/>
      </w:rPr>
      <w:t>)</w:t>
    </w:r>
  </w:p>
  <w:p w:rsidR="0055462C" w:rsidRPr="0055462C" w:rsidRDefault="00DB6B70" w:rsidP="0055462C">
    <w:pPr>
      <w:pStyle w:val="ncs"/>
      <w:jc w:val="center"/>
      <w:rPr>
        <w:rFonts w:ascii="Times New Roman" w:hAnsi="Times New Roman"/>
        <w:b/>
        <w:szCs w:val="24"/>
      </w:rPr>
    </w:pPr>
    <w:r>
      <w:rPr>
        <w:rFonts w:ascii="Times New Roman" w:hAnsi="Times New Roman"/>
        <w:b/>
        <w:szCs w:val="24"/>
      </w:rPr>
      <w:t>Spring 2021</w:t>
    </w:r>
    <w:r w:rsidR="0055462C" w:rsidRPr="0055462C">
      <w:rPr>
        <w:rFonts w:ascii="Times New Roman" w:hAnsi="Times New Roman"/>
        <w:b/>
        <w:szCs w:val="24"/>
      </w:rPr>
      <w:t>, Purdue University</w:t>
    </w:r>
  </w:p>
  <w:p w:rsidR="0055462C" w:rsidRDefault="00554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FE3"/>
    <w:multiLevelType w:val="multilevel"/>
    <w:tmpl w:val="4F70EA3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3E632F9B"/>
    <w:multiLevelType w:val="hybridMultilevel"/>
    <w:tmpl w:val="2C1A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50"/>
    <w:rsid w:val="0001116F"/>
    <w:rsid w:val="0002163A"/>
    <w:rsid w:val="00063B0A"/>
    <w:rsid w:val="00075361"/>
    <w:rsid w:val="00077714"/>
    <w:rsid w:val="00087AF7"/>
    <w:rsid w:val="000B42BB"/>
    <w:rsid w:val="000C37F0"/>
    <w:rsid w:val="00110AD3"/>
    <w:rsid w:val="001601AF"/>
    <w:rsid w:val="00164A86"/>
    <w:rsid w:val="00171544"/>
    <w:rsid w:val="00175798"/>
    <w:rsid w:val="00192644"/>
    <w:rsid w:val="001B04FB"/>
    <w:rsid w:val="001C7805"/>
    <w:rsid w:val="001C79E1"/>
    <w:rsid w:val="001D17BB"/>
    <w:rsid w:val="001D37A7"/>
    <w:rsid w:val="001E02F2"/>
    <w:rsid w:val="001F7061"/>
    <w:rsid w:val="0024271C"/>
    <w:rsid w:val="00261031"/>
    <w:rsid w:val="00263A55"/>
    <w:rsid w:val="002916D1"/>
    <w:rsid w:val="00294379"/>
    <w:rsid w:val="002C1F5F"/>
    <w:rsid w:val="002D1DDA"/>
    <w:rsid w:val="002F272E"/>
    <w:rsid w:val="00335941"/>
    <w:rsid w:val="0036427E"/>
    <w:rsid w:val="00394A31"/>
    <w:rsid w:val="003F4A6F"/>
    <w:rsid w:val="004210D1"/>
    <w:rsid w:val="00440832"/>
    <w:rsid w:val="00445A84"/>
    <w:rsid w:val="00467773"/>
    <w:rsid w:val="00485977"/>
    <w:rsid w:val="00493E21"/>
    <w:rsid w:val="005270C1"/>
    <w:rsid w:val="0055462C"/>
    <w:rsid w:val="00562735"/>
    <w:rsid w:val="00562CF2"/>
    <w:rsid w:val="00590861"/>
    <w:rsid w:val="00606C2B"/>
    <w:rsid w:val="006178B2"/>
    <w:rsid w:val="00626463"/>
    <w:rsid w:val="006B00F6"/>
    <w:rsid w:val="006C5DE4"/>
    <w:rsid w:val="006D3EF8"/>
    <w:rsid w:val="00733768"/>
    <w:rsid w:val="00744E7F"/>
    <w:rsid w:val="00761C88"/>
    <w:rsid w:val="00765424"/>
    <w:rsid w:val="00786C9D"/>
    <w:rsid w:val="00787428"/>
    <w:rsid w:val="00790E42"/>
    <w:rsid w:val="007A3D91"/>
    <w:rsid w:val="007D1B0D"/>
    <w:rsid w:val="007E17F3"/>
    <w:rsid w:val="007E3D6E"/>
    <w:rsid w:val="007E6FAC"/>
    <w:rsid w:val="007F1295"/>
    <w:rsid w:val="0081369F"/>
    <w:rsid w:val="00842E15"/>
    <w:rsid w:val="00860D4B"/>
    <w:rsid w:val="00890DDC"/>
    <w:rsid w:val="008918CC"/>
    <w:rsid w:val="008D1A00"/>
    <w:rsid w:val="00901E86"/>
    <w:rsid w:val="00923631"/>
    <w:rsid w:val="00923B8B"/>
    <w:rsid w:val="009636E5"/>
    <w:rsid w:val="009A7621"/>
    <w:rsid w:val="009D40E4"/>
    <w:rsid w:val="009D4357"/>
    <w:rsid w:val="009E4FD5"/>
    <w:rsid w:val="00A075A0"/>
    <w:rsid w:val="00A414B6"/>
    <w:rsid w:val="00AD3EAF"/>
    <w:rsid w:val="00B0611C"/>
    <w:rsid w:val="00B06F46"/>
    <w:rsid w:val="00B43939"/>
    <w:rsid w:val="00B86E1B"/>
    <w:rsid w:val="00BD606B"/>
    <w:rsid w:val="00BE09DB"/>
    <w:rsid w:val="00C006FA"/>
    <w:rsid w:val="00C21FFF"/>
    <w:rsid w:val="00C31F0C"/>
    <w:rsid w:val="00C470BD"/>
    <w:rsid w:val="00C7372A"/>
    <w:rsid w:val="00C76354"/>
    <w:rsid w:val="00CF5DE6"/>
    <w:rsid w:val="00D36C55"/>
    <w:rsid w:val="00D8345A"/>
    <w:rsid w:val="00D9607C"/>
    <w:rsid w:val="00DB028D"/>
    <w:rsid w:val="00DB6B70"/>
    <w:rsid w:val="00DC1BA7"/>
    <w:rsid w:val="00DF1928"/>
    <w:rsid w:val="00E0263D"/>
    <w:rsid w:val="00E263EA"/>
    <w:rsid w:val="00E31738"/>
    <w:rsid w:val="00E562C6"/>
    <w:rsid w:val="00EB04B6"/>
    <w:rsid w:val="00EB3A22"/>
    <w:rsid w:val="00EB401C"/>
    <w:rsid w:val="00EC1047"/>
    <w:rsid w:val="00EE773A"/>
    <w:rsid w:val="00EF7850"/>
    <w:rsid w:val="00F3478A"/>
    <w:rsid w:val="00F37268"/>
    <w:rsid w:val="00F90016"/>
    <w:rsid w:val="00F9735A"/>
    <w:rsid w:val="00FA5D47"/>
    <w:rsid w:val="00FB6173"/>
    <w:rsid w:val="00FC103B"/>
    <w:rsid w:val="00FC7637"/>
    <w:rsid w:val="00FE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03A1AE-0715-4D86-A2BF-837F97A8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850"/>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F7850"/>
    <w:pPr>
      <w:tabs>
        <w:tab w:val="center" w:pos="4320"/>
        <w:tab w:val="right" w:pos="8640"/>
      </w:tabs>
    </w:pPr>
  </w:style>
  <w:style w:type="character" w:customStyle="1" w:styleId="FooterChar">
    <w:name w:val="Footer Char"/>
    <w:basedOn w:val="DefaultParagraphFont"/>
    <w:link w:val="Footer"/>
    <w:rsid w:val="00EF7850"/>
    <w:rPr>
      <w:rFonts w:ascii="Courier" w:eastAsia="Times New Roman" w:hAnsi="Courier" w:cs="Times New Roman"/>
      <w:sz w:val="24"/>
      <w:szCs w:val="20"/>
    </w:rPr>
  </w:style>
  <w:style w:type="paragraph" w:customStyle="1" w:styleId="ncs">
    <w:name w:val="ncs"/>
    <w:basedOn w:val="Normal"/>
    <w:rsid w:val="00EF7850"/>
    <w:rPr>
      <w:rFonts w:ascii="New Century Schlbk" w:hAnsi="New Century Schlbk"/>
    </w:rPr>
  </w:style>
  <w:style w:type="paragraph" w:customStyle="1" w:styleId="APAreference">
    <w:name w:val="APA reference"/>
    <w:basedOn w:val="Normal"/>
    <w:rsid w:val="00EF7850"/>
    <w:pPr>
      <w:spacing w:before="240" w:line="480" w:lineRule="atLeast"/>
      <w:ind w:left="360" w:hanging="360"/>
    </w:pPr>
  </w:style>
  <w:style w:type="paragraph" w:styleId="Header">
    <w:name w:val="header"/>
    <w:basedOn w:val="Normal"/>
    <w:link w:val="HeaderChar"/>
    <w:uiPriority w:val="99"/>
    <w:unhideWhenUsed/>
    <w:rsid w:val="0055462C"/>
    <w:pPr>
      <w:tabs>
        <w:tab w:val="center" w:pos="4680"/>
        <w:tab w:val="right" w:pos="9360"/>
      </w:tabs>
    </w:pPr>
  </w:style>
  <w:style w:type="character" w:customStyle="1" w:styleId="HeaderChar">
    <w:name w:val="Header Char"/>
    <w:basedOn w:val="DefaultParagraphFont"/>
    <w:link w:val="Header"/>
    <w:uiPriority w:val="99"/>
    <w:rsid w:val="0055462C"/>
    <w:rPr>
      <w:rFonts w:ascii="Courier" w:eastAsia="Times New Roman" w:hAnsi="Courier" w:cs="Times New Roman"/>
      <w:sz w:val="24"/>
      <w:szCs w:val="20"/>
    </w:rPr>
  </w:style>
  <w:style w:type="character" w:styleId="Hyperlink">
    <w:name w:val="Hyperlink"/>
    <w:basedOn w:val="DefaultParagraphFont"/>
    <w:uiPriority w:val="99"/>
    <w:unhideWhenUsed/>
    <w:rsid w:val="00E263EA"/>
    <w:rPr>
      <w:color w:val="0563C1" w:themeColor="hyperlink"/>
      <w:u w:val="single"/>
    </w:rPr>
  </w:style>
  <w:style w:type="character" w:customStyle="1" w:styleId="apple-converted-space">
    <w:name w:val="apple-converted-space"/>
    <w:basedOn w:val="DefaultParagraphFont"/>
    <w:rsid w:val="00B06F46"/>
  </w:style>
  <w:style w:type="paragraph" w:customStyle="1" w:styleId="cv-ref">
    <w:name w:val="cv-ref"/>
    <w:basedOn w:val="Normal"/>
    <w:rsid w:val="007E6FAC"/>
    <w:pPr>
      <w:overflowPunct w:val="0"/>
      <w:autoSpaceDE w:val="0"/>
      <w:autoSpaceDN w:val="0"/>
      <w:adjustRightInd w:val="0"/>
      <w:spacing w:before="240"/>
      <w:ind w:left="360" w:right="-360" w:hanging="360"/>
      <w:textAlignment w:val="baseline"/>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lane@purdue.edu" TargetMode="External"/><Relationship Id="rId13" Type="http://schemas.openxmlformats.org/officeDocument/2006/relationships/hyperlink" Target="mailto:acmg@purdu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os@purdue.edu%20?subject=Student%20Bereavement%20Nee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grity@purdu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u182@purdue.edu" TargetMode="External"/><Relationship Id="rId4" Type="http://schemas.openxmlformats.org/officeDocument/2006/relationships/settings" Target="settings.xml"/><Relationship Id="rId9" Type="http://schemas.openxmlformats.org/officeDocument/2006/relationships/hyperlink" Target="https://purdue-edu.zoom.us/j/2027930554" TargetMode="External"/><Relationship Id="rId14" Type="http://schemas.openxmlformats.org/officeDocument/2006/relationships/hyperlink" Target="mailto:drc@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CD44-1A4F-4FF8-AA4A-5B9DD40B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12</cp:revision>
  <cp:lastPrinted>2018-03-18T15:33:00Z</cp:lastPrinted>
  <dcterms:created xsi:type="dcterms:W3CDTF">2021-01-24T16:56:00Z</dcterms:created>
  <dcterms:modified xsi:type="dcterms:W3CDTF">2021-01-25T01:17:00Z</dcterms:modified>
</cp:coreProperties>
</file>